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84127" w14:textId="35584A2F" w:rsidR="009D6595" w:rsidRDefault="001F0EAB">
      <w:pPr>
        <w:spacing w:line="240" w:lineRule="auto"/>
        <w:jc w:val="both"/>
        <w:rPr>
          <w:rFonts w:ascii="Georgia" w:eastAsia="Georgia" w:hAnsi="Georgia" w:cs="Georgia"/>
        </w:rPr>
      </w:pPr>
      <w:r>
        <w:rPr>
          <w:noProof/>
        </w:rPr>
        <w:drawing>
          <wp:anchor distT="0" distB="0" distL="114300" distR="114300" simplePos="0" relativeHeight="251659264" behindDoc="0" locked="0" layoutInCell="1" hidden="0" allowOverlap="1" wp14:anchorId="2B0D80B8" wp14:editId="4CDA6459">
            <wp:simplePos x="0" y="0"/>
            <wp:positionH relativeFrom="rightMargin">
              <wp:align>left</wp:align>
            </wp:positionH>
            <wp:positionV relativeFrom="paragraph">
              <wp:posOffset>0</wp:posOffset>
            </wp:positionV>
            <wp:extent cx="845820" cy="1600200"/>
            <wp:effectExtent l="0" t="0" r="0" b="0"/>
            <wp:wrapSquare wrapText="bothSides" distT="0" distB="0" distL="114300" distR="114300"/>
            <wp:docPr id="38" name="image5.png" descr="Logo&#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5.png" descr="Logo&#10;&#10;Description automatically generated with medium confidence"/>
                    <pic:cNvPicPr preferRelativeResize="0"/>
                  </pic:nvPicPr>
                  <pic:blipFill>
                    <a:blip r:embed="rId9"/>
                    <a:srcRect l="18696" t="11664" r="19614" b="11589"/>
                    <a:stretch>
                      <a:fillRect/>
                    </a:stretch>
                  </pic:blipFill>
                  <pic:spPr>
                    <a:xfrm>
                      <a:off x="0" y="0"/>
                      <a:ext cx="845820" cy="1600200"/>
                    </a:xfrm>
                    <a:prstGeom prst="rect">
                      <a:avLst/>
                    </a:prstGeom>
                    <a:ln/>
                  </pic:spPr>
                </pic:pic>
              </a:graphicData>
            </a:graphic>
          </wp:anchor>
        </w:drawing>
      </w:r>
      <w:r>
        <w:rPr>
          <w:noProof/>
        </w:rPr>
        <w:drawing>
          <wp:anchor distT="0" distB="0" distL="114300" distR="114300" simplePos="0" relativeHeight="251678720" behindDoc="1" locked="0" layoutInCell="1" allowOverlap="1" wp14:anchorId="22F64164" wp14:editId="5458177B">
            <wp:simplePos x="0" y="0"/>
            <wp:positionH relativeFrom="margin">
              <wp:posOffset>-5387340</wp:posOffset>
            </wp:positionH>
            <wp:positionV relativeFrom="paragraph">
              <wp:posOffset>-1630680</wp:posOffset>
            </wp:positionV>
            <wp:extent cx="16115915" cy="10759440"/>
            <wp:effectExtent l="0" t="0" r="635" b="3810"/>
            <wp:wrapNone/>
            <wp:docPr id="14383519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351970" name="Picture 1438351970"/>
                    <pic:cNvPicPr/>
                  </pic:nvPicPr>
                  <pic:blipFill>
                    <a:blip r:embed="rId10">
                      <a:alphaModFix/>
                      <a:extLst>
                        <a:ext uri="{BEBA8EAE-BF5A-486C-A8C5-ECC9F3942E4B}">
                          <a14:imgProps xmlns:a14="http://schemas.microsoft.com/office/drawing/2010/main">
                            <a14:imgLayer r:embed="rId11">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16115915" cy="10759440"/>
                    </a:xfrm>
                    <a:prstGeom prst="rect">
                      <a:avLst/>
                    </a:prstGeom>
                  </pic:spPr>
                </pic:pic>
              </a:graphicData>
            </a:graphic>
            <wp14:sizeRelH relativeFrom="page">
              <wp14:pctWidth>0</wp14:pctWidth>
            </wp14:sizeRelH>
            <wp14:sizeRelV relativeFrom="page">
              <wp14:pctHeight>0</wp14:pctHeight>
            </wp14:sizeRelV>
          </wp:anchor>
        </w:drawing>
      </w:r>
    </w:p>
    <w:p w14:paraId="11A842F2" w14:textId="34CCDB37" w:rsidR="009D6595" w:rsidRDefault="009D6595">
      <w:pPr>
        <w:spacing w:line="240" w:lineRule="auto"/>
        <w:jc w:val="both"/>
      </w:pPr>
    </w:p>
    <w:p w14:paraId="7F1D0637" w14:textId="0FE3C99F" w:rsidR="009D6595" w:rsidRDefault="00957CBF" w:rsidP="001F0EAB">
      <w:pPr>
        <w:tabs>
          <w:tab w:val="left" w:pos="2064"/>
          <w:tab w:val="left" w:pos="5904"/>
        </w:tabs>
        <w:spacing w:line="240" w:lineRule="auto"/>
        <w:jc w:val="both"/>
      </w:pPr>
      <w:r>
        <w:tab/>
      </w:r>
      <w:r w:rsidR="001F0EAB">
        <w:tab/>
      </w:r>
    </w:p>
    <w:p w14:paraId="1784770D" w14:textId="132B4515" w:rsidR="009D6595" w:rsidRDefault="001F0EAB" w:rsidP="001F0EAB">
      <w:pPr>
        <w:pBdr>
          <w:top w:val="nil"/>
          <w:left w:val="nil"/>
          <w:bottom w:val="nil"/>
          <w:right w:val="nil"/>
          <w:between w:val="nil"/>
        </w:pBdr>
        <w:tabs>
          <w:tab w:val="left" w:pos="5640"/>
        </w:tabs>
        <w:spacing w:before="1540" w:after="240" w:line="240" w:lineRule="auto"/>
        <w:rPr>
          <w:color w:val="4472C4"/>
        </w:rPr>
      </w:pPr>
      <w:r>
        <w:rPr>
          <w:color w:val="4472C4"/>
        </w:rPr>
        <w:tab/>
      </w:r>
    </w:p>
    <w:p w14:paraId="44EFB432" w14:textId="77777777" w:rsidR="00DF6B38" w:rsidRDefault="00DF6B38" w:rsidP="001F0EAB">
      <w:pPr>
        <w:pBdr>
          <w:top w:val="nil"/>
          <w:left w:val="nil"/>
          <w:bottom w:val="nil"/>
          <w:right w:val="nil"/>
          <w:between w:val="nil"/>
        </w:pBdr>
        <w:spacing w:after="0" w:line="240" w:lineRule="auto"/>
        <w:rPr>
          <w:b/>
          <w:iCs/>
          <w:color w:val="FFFFFF" w:themeColor="background1"/>
          <w:sz w:val="96"/>
          <w:szCs w:val="96"/>
        </w:rPr>
      </w:pPr>
    </w:p>
    <w:p w14:paraId="5ED37FC6" w14:textId="412BB5F1" w:rsidR="001F0EAB" w:rsidRPr="001F0EAB" w:rsidRDefault="001F0EAB" w:rsidP="001F0EAB">
      <w:pPr>
        <w:pBdr>
          <w:top w:val="nil"/>
          <w:left w:val="nil"/>
          <w:bottom w:val="nil"/>
          <w:right w:val="nil"/>
          <w:between w:val="nil"/>
        </w:pBdr>
        <w:spacing w:after="0" w:line="240" w:lineRule="auto"/>
        <w:rPr>
          <w:b/>
          <w:iCs/>
          <w:color w:val="FFFFFF" w:themeColor="background1"/>
          <w:sz w:val="44"/>
          <w:szCs w:val="44"/>
        </w:rPr>
      </w:pPr>
      <w:r w:rsidRPr="001F0EAB">
        <w:rPr>
          <w:b/>
          <w:iCs/>
          <w:color w:val="FFFFFF" w:themeColor="background1"/>
          <w:sz w:val="96"/>
          <w:szCs w:val="96"/>
        </w:rPr>
        <w:t>BI-ANNUAL PROGRESS REPORT</w:t>
      </w:r>
      <w:r w:rsidRPr="001F0EAB">
        <w:rPr>
          <w:b/>
          <w:iCs/>
          <w:color w:val="FFFFFF" w:themeColor="background1"/>
          <w:sz w:val="44"/>
          <w:szCs w:val="44"/>
        </w:rPr>
        <w:t xml:space="preserve"> </w:t>
      </w:r>
    </w:p>
    <w:p w14:paraId="72D9ACE3" w14:textId="713ECD8E" w:rsidR="001F0EAB" w:rsidRDefault="001F0EAB" w:rsidP="001F0EAB">
      <w:pPr>
        <w:pBdr>
          <w:top w:val="nil"/>
          <w:left w:val="nil"/>
          <w:bottom w:val="nil"/>
          <w:right w:val="nil"/>
          <w:between w:val="nil"/>
        </w:pBdr>
        <w:spacing w:after="0" w:line="240" w:lineRule="auto"/>
        <w:rPr>
          <w:bCs/>
          <w:i/>
          <w:color w:val="FFFFFF" w:themeColor="background1"/>
          <w:sz w:val="40"/>
          <w:szCs w:val="40"/>
        </w:rPr>
      </w:pPr>
      <w:r w:rsidRPr="001F0EAB">
        <w:rPr>
          <w:bCs/>
          <w:i/>
          <w:color w:val="FFFFFF" w:themeColor="background1"/>
          <w:sz w:val="40"/>
          <w:szCs w:val="40"/>
        </w:rPr>
        <w:t>(1 July 2024 – 31 December 2024)</w:t>
      </w:r>
    </w:p>
    <w:p w14:paraId="46528868" w14:textId="77777777" w:rsidR="00DF6B38" w:rsidRDefault="00DF6B38" w:rsidP="001F0EAB">
      <w:pPr>
        <w:pBdr>
          <w:top w:val="nil"/>
          <w:left w:val="nil"/>
          <w:bottom w:val="nil"/>
          <w:right w:val="nil"/>
          <w:between w:val="nil"/>
        </w:pBdr>
        <w:spacing w:after="0" w:line="240" w:lineRule="auto"/>
        <w:rPr>
          <w:bCs/>
          <w:i/>
          <w:color w:val="FFFFFF" w:themeColor="background1"/>
          <w:sz w:val="40"/>
          <w:szCs w:val="40"/>
        </w:rPr>
      </w:pPr>
    </w:p>
    <w:p w14:paraId="4813F85C" w14:textId="77777777" w:rsidR="00DF6B38" w:rsidRPr="001F0EAB" w:rsidRDefault="00DF6B38" w:rsidP="001F0EAB">
      <w:pPr>
        <w:pBdr>
          <w:top w:val="nil"/>
          <w:left w:val="nil"/>
          <w:bottom w:val="nil"/>
          <w:right w:val="nil"/>
          <w:between w:val="nil"/>
        </w:pBdr>
        <w:spacing w:after="0" w:line="240" w:lineRule="auto"/>
        <w:rPr>
          <w:bCs/>
          <w:i/>
          <w:color w:val="FFFFFF" w:themeColor="background1"/>
          <w:sz w:val="40"/>
          <w:szCs w:val="40"/>
        </w:rPr>
      </w:pPr>
    </w:p>
    <w:p w14:paraId="289F2AED" w14:textId="77777777" w:rsidR="009D6595" w:rsidRPr="001F0EAB" w:rsidRDefault="00957CBF">
      <w:pPr>
        <w:pBdr>
          <w:top w:val="single" w:sz="6" w:space="6" w:color="4472C4"/>
          <w:left w:val="nil"/>
          <w:bottom w:val="single" w:sz="6" w:space="6" w:color="4472C4"/>
          <w:right w:val="nil"/>
          <w:between w:val="nil"/>
        </w:pBdr>
        <w:spacing w:after="240" w:line="240" w:lineRule="auto"/>
        <w:rPr>
          <w:smallCaps/>
          <w:color w:val="FFFFFF" w:themeColor="background1"/>
          <w:sz w:val="44"/>
          <w:szCs w:val="44"/>
        </w:rPr>
      </w:pPr>
      <w:r w:rsidRPr="001F0EAB">
        <w:rPr>
          <w:b/>
          <w:smallCaps/>
          <w:color w:val="FFFFFF" w:themeColor="background1"/>
          <w:sz w:val="44"/>
          <w:szCs w:val="44"/>
        </w:rPr>
        <w:t>EMERGENCY SOCIAL PROTECTION ENHANCEMENT AND COVID-19 RESPONSE PROJECT (ESPECRP/IDA D762-RY, E006-RY, E1640-RY)</w:t>
      </w:r>
    </w:p>
    <w:p w14:paraId="61718692" w14:textId="77777777" w:rsidR="009D6595" w:rsidRDefault="009D6595">
      <w:pPr>
        <w:spacing w:line="240" w:lineRule="auto"/>
      </w:pPr>
    </w:p>
    <w:p w14:paraId="5B4485F3" w14:textId="77777777" w:rsidR="009D6595" w:rsidRDefault="009D6595">
      <w:pPr>
        <w:spacing w:line="240" w:lineRule="auto"/>
      </w:pPr>
    </w:p>
    <w:p w14:paraId="6ED39F3B" w14:textId="77777777" w:rsidR="009D6595" w:rsidRDefault="009D6595">
      <w:pPr>
        <w:spacing w:line="240" w:lineRule="auto"/>
      </w:pPr>
    </w:p>
    <w:p w14:paraId="4790801C" w14:textId="77777777" w:rsidR="009D6595" w:rsidRDefault="009D6595">
      <w:pPr>
        <w:spacing w:line="240" w:lineRule="auto"/>
      </w:pPr>
    </w:p>
    <w:p w14:paraId="0D8F9EBF" w14:textId="77777777" w:rsidR="009D6595" w:rsidRDefault="009D6595">
      <w:pPr>
        <w:spacing w:line="240" w:lineRule="auto"/>
      </w:pPr>
    </w:p>
    <w:p w14:paraId="59C9C06E" w14:textId="77777777" w:rsidR="009D6595" w:rsidRDefault="009D6595">
      <w:pPr>
        <w:spacing w:line="240" w:lineRule="auto"/>
      </w:pPr>
    </w:p>
    <w:p w14:paraId="2518CD2F" w14:textId="2FA0E38C" w:rsidR="009D6595" w:rsidRDefault="00957CBF">
      <w:pPr>
        <w:spacing w:line="240" w:lineRule="auto"/>
        <w:jc w:val="both"/>
        <w:rPr>
          <w:b/>
          <w:color w:val="002060"/>
        </w:rPr>
      </w:pPr>
      <w:r>
        <w:rPr>
          <w:b/>
          <w:color w:val="002060"/>
        </w:rPr>
        <w:lastRenderedPageBreak/>
        <w:t>ABBREVIATIONS AND ACRONYMS</w:t>
      </w:r>
    </w:p>
    <w:tbl>
      <w:tblPr>
        <w:tblStyle w:val="GridTable2-Accent5"/>
        <w:tblW w:w="9350" w:type="dxa"/>
        <w:tblBorders>
          <w:top w:val="none" w:sz="0" w:space="0" w:color="auto"/>
          <w:bottom w:val="none" w:sz="0" w:space="0" w:color="auto"/>
          <w:insideH w:val="none" w:sz="0" w:space="0" w:color="auto"/>
          <w:insideV w:val="none" w:sz="0" w:space="0" w:color="auto"/>
        </w:tblBorders>
        <w:shd w:val="clear" w:color="auto" w:fill="FFFFFF" w:themeFill="background1"/>
        <w:tblLayout w:type="fixed"/>
        <w:tblLook w:val="0400" w:firstRow="0" w:lastRow="0" w:firstColumn="0" w:lastColumn="0" w:noHBand="0" w:noVBand="1"/>
      </w:tblPr>
      <w:tblGrid>
        <w:gridCol w:w="1975"/>
        <w:gridCol w:w="7375"/>
      </w:tblGrid>
      <w:tr w:rsidR="00F779BB" w14:paraId="54081D29" w14:textId="77777777" w:rsidTr="00CC71CB">
        <w:trPr>
          <w:cnfStyle w:val="000000100000" w:firstRow="0" w:lastRow="0" w:firstColumn="0" w:lastColumn="0" w:oddVBand="0" w:evenVBand="0" w:oddHBand="1" w:evenHBand="0" w:firstRowFirstColumn="0" w:firstRowLastColumn="0" w:lastRowFirstColumn="0" w:lastRowLastColumn="0"/>
          <w:trHeight w:val="12451"/>
        </w:trPr>
        <w:tc>
          <w:tcPr>
            <w:tcW w:w="1975" w:type="dxa"/>
            <w:shd w:val="clear" w:color="auto" w:fill="FFFFFF" w:themeFill="background1"/>
          </w:tcPr>
          <w:p w14:paraId="48130D09" w14:textId="77777777" w:rsidR="00F779BB" w:rsidRPr="00DF6B38" w:rsidRDefault="00F779BB">
            <w:pPr>
              <w:jc w:val="both"/>
              <w:rPr>
                <w:rFonts w:asciiTheme="minorHAnsi" w:hAnsiTheme="minorHAnsi" w:cstheme="minorHAnsi"/>
                <w:lang w:val="da-DK"/>
              </w:rPr>
            </w:pPr>
            <w:bookmarkStart w:id="0" w:name="_Hlk189610116"/>
            <w:r w:rsidRPr="00DF6B38">
              <w:rPr>
                <w:rFonts w:asciiTheme="minorHAnsi" w:hAnsiTheme="minorHAnsi" w:cstheme="minorHAnsi"/>
                <w:lang w:val="da-DK"/>
              </w:rPr>
              <w:t>AF</w:t>
            </w:r>
          </w:p>
          <w:p w14:paraId="1DE7DD0D" w14:textId="77777777" w:rsidR="00F779BB" w:rsidRPr="00DF6B38" w:rsidRDefault="00F779BB">
            <w:pPr>
              <w:jc w:val="both"/>
              <w:rPr>
                <w:rFonts w:asciiTheme="minorHAnsi" w:hAnsiTheme="minorHAnsi" w:cstheme="minorHAnsi"/>
                <w:lang w:val="da-DK"/>
              </w:rPr>
            </w:pPr>
            <w:r w:rsidRPr="00DF6B38">
              <w:rPr>
                <w:rFonts w:asciiTheme="minorHAnsi" w:hAnsiTheme="minorHAnsi" w:cstheme="minorHAnsi"/>
                <w:lang w:val="da-DK"/>
              </w:rPr>
              <w:t>BA</w:t>
            </w:r>
          </w:p>
          <w:p w14:paraId="631810D7" w14:textId="77777777" w:rsidR="00F779BB" w:rsidRPr="00DF6B38" w:rsidRDefault="00F779BB">
            <w:pPr>
              <w:jc w:val="both"/>
              <w:rPr>
                <w:rFonts w:asciiTheme="minorHAnsi" w:hAnsiTheme="minorHAnsi" w:cstheme="minorHAnsi"/>
                <w:lang w:val="da-DK"/>
              </w:rPr>
            </w:pPr>
            <w:r w:rsidRPr="00DF6B38">
              <w:rPr>
                <w:rFonts w:asciiTheme="minorHAnsi" w:hAnsiTheme="minorHAnsi" w:cstheme="minorHAnsi"/>
                <w:lang w:val="da-DK"/>
              </w:rPr>
              <w:t>BC</w:t>
            </w:r>
          </w:p>
          <w:p w14:paraId="2D4AEF22" w14:textId="77777777" w:rsidR="00F779BB" w:rsidRPr="00DF6B38" w:rsidRDefault="00F779BB">
            <w:pPr>
              <w:jc w:val="both"/>
              <w:rPr>
                <w:rFonts w:asciiTheme="minorHAnsi" w:hAnsiTheme="minorHAnsi" w:cstheme="minorHAnsi"/>
                <w:lang w:val="da-DK"/>
              </w:rPr>
            </w:pPr>
            <w:r w:rsidRPr="00DF6B38">
              <w:rPr>
                <w:rFonts w:asciiTheme="minorHAnsi" w:hAnsiTheme="minorHAnsi" w:cstheme="minorHAnsi"/>
                <w:lang w:val="da-DK"/>
              </w:rPr>
              <w:t>CC</w:t>
            </w:r>
          </w:p>
          <w:p w14:paraId="2EC4BBD3" w14:textId="77777777" w:rsidR="00F779BB" w:rsidRPr="00DF6B38" w:rsidRDefault="00F779BB">
            <w:pPr>
              <w:jc w:val="both"/>
              <w:rPr>
                <w:rFonts w:asciiTheme="minorHAnsi" w:hAnsiTheme="minorHAnsi" w:cstheme="minorHAnsi"/>
                <w:lang w:val="da-DK"/>
              </w:rPr>
            </w:pPr>
            <w:r w:rsidRPr="00DF6B38">
              <w:rPr>
                <w:rFonts w:asciiTheme="minorHAnsi" w:hAnsiTheme="minorHAnsi" w:cstheme="minorHAnsi"/>
                <w:lang w:val="da-DK"/>
              </w:rPr>
              <w:t>CBY</w:t>
            </w:r>
          </w:p>
          <w:p w14:paraId="4C666AA3" w14:textId="456E1A7F" w:rsidR="00F779BB" w:rsidRPr="00DF6B38" w:rsidRDefault="00F779BB">
            <w:pPr>
              <w:jc w:val="both"/>
              <w:rPr>
                <w:rFonts w:asciiTheme="minorHAnsi" w:hAnsiTheme="minorHAnsi" w:cstheme="minorHAnsi"/>
                <w:lang w:val="da-DK"/>
              </w:rPr>
            </w:pPr>
            <w:r w:rsidRPr="00DF6B38">
              <w:rPr>
                <w:rFonts w:asciiTheme="minorHAnsi" w:hAnsiTheme="minorHAnsi" w:cstheme="minorHAnsi"/>
                <w:lang w:val="da-DK"/>
              </w:rPr>
              <w:t>CfW</w:t>
            </w:r>
          </w:p>
          <w:p w14:paraId="1015D904" w14:textId="77777777" w:rsidR="00F779BB" w:rsidRPr="00A9335F" w:rsidRDefault="00F779BB">
            <w:pPr>
              <w:jc w:val="both"/>
              <w:rPr>
                <w:rFonts w:asciiTheme="minorHAnsi" w:hAnsiTheme="minorHAnsi" w:cstheme="minorHAnsi"/>
                <w:lang w:val="it-IT"/>
              </w:rPr>
            </w:pPr>
            <w:r w:rsidRPr="00A9335F">
              <w:rPr>
                <w:rFonts w:asciiTheme="minorHAnsi" w:hAnsiTheme="minorHAnsi" w:cstheme="minorHAnsi"/>
                <w:lang w:val="it-IT"/>
              </w:rPr>
              <w:t>CfN</w:t>
            </w:r>
          </w:p>
          <w:p w14:paraId="31333436" w14:textId="77777777" w:rsidR="00F779BB" w:rsidRPr="00A9335F" w:rsidRDefault="00F779BB">
            <w:pPr>
              <w:jc w:val="both"/>
              <w:rPr>
                <w:rFonts w:asciiTheme="minorHAnsi" w:hAnsiTheme="minorHAnsi" w:cstheme="minorHAnsi"/>
                <w:lang w:val="it-IT"/>
              </w:rPr>
            </w:pPr>
            <w:r w:rsidRPr="00A9335F">
              <w:rPr>
                <w:rFonts w:asciiTheme="minorHAnsi" w:hAnsiTheme="minorHAnsi" w:cstheme="minorHAnsi"/>
                <w:lang w:val="it-IT"/>
              </w:rPr>
              <w:t>CHE</w:t>
            </w:r>
          </w:p>
          <w:p w14:paraId="1466D995" w14:textId="77777777" w:rsidR="00F779BB" w:rsidRPr="00A9335F" w:rsidRDefault="00F779BB">
            <w:pPr>
              <w:jc w:val="both"/>
              <w:rPr>
                <w:rFonts w:asciiTheme="minorHAnsi" w:hAnsiTheme="minorHAnsi" w:cstheme="minorHAnsi"/>
                <w:lang w:val="it-IT"/>
              </w:rPr>
            </w:pPr>
            <w:r w:rsidRPr="00A9335F">
              <w:rPr>
                <w:rFonts w:asciiTheme="minorHAnsi" w:hAnsiTheme="minorHAnsi" w:cstheme="minorHAnsi"/>
                <w:lang w:val="it-IT"/>
              </w:rPr>
              <w:t>DFA</w:t>
            </w:r>
          </w:p>
          <w:p w14:paraId="48B5D410" w14:textId="77777777" w:rsidR="00F779BB" w:rsidRPr="00A9335F" w:rsidRDefault="00F779BB">
            <w:pPr>
              <w:jc w:val="both"/>
              <w:rPr>
                <w:rFonts w:asciiTheme="minorHAnsi" w:hAnsiTheme="minorHAnsi" w:cstheme="minorHAnsi"/>
                <w:lang w:val="it-IT"/>
              </w:rPr>
            </w:pPr>
            <w:r w:rsidRPr="00A9335F">
              <w:rPr>
                <w:rFonts w:asciiTheme="minorHAnsi" w:hAnsiTheme="minorHAnsi" w:cstheme="minorHAnsi"/>
                <w:lang w:val="it-IT"/>
              </w:rPr>
              <w:t>ESAP</w:t>
            </w:r>
          </w:p>
          <w:p w14:paraId="029546BA" w14:textId="77777777" w:rsidR="00F779BB" w:rsidRPr="00A9335F" w:rsidRDefault="00F779BB">
            <w:pPr>
              <w:jc w:val="both"/>
              <w:rPr>
                <w:rFonts w:asciiTheme="minorHAnsi" w:hAnsiTheme="minorHAnsi" w:cstheme="minorHAnsi"/>
                <w:lang w:val="it-IT"/>
              </w:rPr>
            </w:pPr>
            <w:r w:rsidRPr="00A9335F">
              <w:rPr>
                <w:rFonts w:asciiTheme="minorHAnsi" w:hAnsiTheme="minorHAnsi" w:cstheme="minorHAnsi"/>
                <w:lang w:val="it-IT"/>
              </w:rPr>
              <w:t>ESMF</w:t>
            </w:r>
          </w:p>
          <w:p w14:paraId="33C70A0A" w14:textId="77777777" w:rsidR="00F779BB" w:rsidRPr="00A9335F" w:rsidRDefault="00F779BB">
            <w:pPr>
              <w:jc w:val="both"/>
              <w:rPr>
                <w:rFonts w:asciiTheme="minorHAnsi" w:hAnsiTheme="minorHAnsi" w:cstheme="minorHAnsi"/>
                <w:lang w:val="it-IT"/>
              </w:rPr>
            </w:pPr>
            <w:r w:rsidRPr="00A9335F">
              <w:rPr>
                <w:rFonts w:asciiTheme="minorHAnsi" w:hAnsiTheme="minorHAnsi" w:cstheme="minorHAnsi"/>
                <w:lang w:val="it-IT"/>
              </w:rPr>
              <w:t>ESMP</w:t>
            </w:r>
          </w:p>
          <w:p w14:paraId="75D8EB83"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ESPECRP</w:t>
            </w:r>
          </w:p>
          <w:p w14:paraId="1DCFF52E"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ESRM</w:t>
            </w:r>
          </w:p>
          <w:p w14:paraId="4DFDB177"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GB</w:t>
            </w:r>
          </w:p>
          <w:p w14:paraId="188DEE36"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GBV</w:t>
            </w:r>
          </w:p>
          <w:p w14:paraId="17F84824"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GM</w:t>
            </w:r>
          </w:p>
          <w:p w14:paraId="2AF43B3C"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HH</w:t>
            </w:r>
          </w:p>
          <w:p w14:paraId="76914270"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IDA</w:t>
            </w:r>
          </w:p>
          <w:p w14:paraId="3DAEB421"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IDPs</w:t>
            </w:r>
          </w:p>
          <w:p w14:paraId="72413020" w14:textId="77777777" w:rsidR="00F779BB" w:rsidRPr="00DF6B38" w:rsidRDefault="00F779BB">
            <w:pPr>
              <w:jc w:val="both"/>
              <w:rPr>
                <w:rFonts w:asciiTheme="minorHAnsi" w:hAnsiTheme="minorHAnsi" w:cstheme="minorHAnsi"/>
                <w:lang w:val="fr-FR"/>
              </w:rPr>
            </w:pPr>
            <w:r w:rsidRPr="00DF6B38">
              <w:rPr>
                <w:rFonts w:asciiTheme="minorHAnsi" w:hAnsiTheme="minorHAnsi" w:cstheme="minorHAnsi"/>
                <w:lang w:val="fr-FR"/>
              </w:rPr>
              <w:t>IFPRI</w:t>
            </w:r>
          </w:p>
          <w:p w14:paraId="49E0292B" w14:textId="77777777" w:rsidR="00F779BB" w:rsidRPr="00DF6B38" w:rsidRDefault="00F779BB">
            <w:pPr>
              <w:jc w:val="both"/>
              <w:rPr>
                <w:rFonts w:asciiTheme="minorHAnsi" w:hAnsiTheme="minorHAnsi" w:cstheme="minorHAnsi"/>
                <w:lang w:val="fr-FR"/>
              </w:rPr>
            </w:pPr>
            <w:r w:rsidRPr="00DF6B38">
              <w:rPr>
                <w:rFonts w:asciiTheme="minorHAnsi" w:hAnsiTheme="minorHAnsi" w:cstheme="minorHAnsi"/>
                <w:lang w:val="fr-FR"/>
              </w:rPr>
              <w:t>IRG</w:t>
            </w:r>
          </w:p>
          <w:p w14:paraId="3798460A" w14:textId="77777777" w:rsidR="00F779BB" w:rsidRPr="00DF6B38" w:rsidRDefault="00F779BB">
            <w:pPr>
              <w:jc w:val="both"/>
              <w:rPr>
                <w:rFonts w:asciiTheme="minorHAnsi" w:hAnsiTheme="minorHAnsi" w:cstheme="minorHAnsi"/>
                <w:lang w:val="fr-FR"/>
              </w:rPr>
            </w:pPr>
            <w:r w:rsidRPr="00DF6B38">
              <w:rPr>
                <w:rFonts w:asciiTheme="minorHAnsi" w:hAnsiTheme="minorHAnsi" w:cstheme="minorHAnsi"/>
                <w:lang w:val="fr-FR"/>
              </w:rPr>
              <w:t>IPs</w:t>
            </w:r>
          </w:p>
          <w:p w14:paraId="67C3CB4B" w14:textId="77777777" w:rsidR="00F779BB" w:rsidRPr="00DF6B38" w:rsidRDefault="00F779BB">
            <w:pPr>
              <w:jc w:val="both"/>
              <w:rPr>
                <w:rFonts w:asciiTheme="minorHAnsi" w:hAnsiTheme="minorHAnsi" w:cstheme="minorHAnsi"/>
                <w:lang w:val="fr-FR"/>
              </w:rPr>
            </w:pPr>
            <w:r w:rsidRPr="00DF6B38">
              <w:rPr>
                <w:rFonts w:asciiTheme="minorHAnsi" w:hAnsiTheme="minorHAnsi" w:cstheme="minorHAnsi"/>
                <w:lang w:val="fr-FR"/>
              </w:rPr>
              <w:t>ISM</w:t>
            </w:r>
          </w:p>
          <w:p w14:paraId="5D5AD808" w14:textId="77777777" w:rsidR="00F779BB" w:rsidRPr="00DF6B38" w:rsidRDefault="00F779BB">
            <w:pPr>
              <w:jc w:val="both"/>
              <w:rPr>
                <w:rFonts w:asciiTheme="minorHAnsi" w:hAnsiTheme="minorHAnsi" w:cstheme="minorHAnsi"/>
                <w:lang w:val="fr-FR"/>
              </w:rPr>
            </w:pPr>
            <w:r w:rsidRPr="00DF6B38">
              <w:rPr>
                <w:rFonts w:asciiTheme="minorHAnsi" w:hAnsiTheme="minorHAnsi" w:cstheme="minorHAnsi"/>
                <w:lang w:val="fr-FR"/>
              </w:rPr>
              <w:t>LTA</w:t>
            </w:r>
          </w:p>
          <w:p w14:paraId="011E984E" w14:textId="77777777" w:rsidR="00F779BB" w:rsidRPr="00DF6B38" w:rsidRDefault="00F779BB">
            <w:pPr>
              <w:jc w:val="both"/>
              <w:rPr>
                <w:rFonts w:asciiTheme="minorHAnsi" w:hAnsiTheme="minorHAnsi" w:cstheme="minorHAnsi"/>
                <w:lang w:val="fr-FR"/>
              </w:rPr>
            </w:pPr>
            <w:r w:rsidRPr="00DF6B38">
              <w:rPr>
                <w:rFonts w:asciiTheme="minorHAnsi" w:hAnsiTheme="minorHAnsi" w:cstheme="minorHAnsi"/>
                <w:lang w:val="fr-FR"/>
              </w:rPr>
              <w:t>MIS</w:t>
            </w:r>
          </w:p>
          <w:p w14:paraId="0DC5A34F"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MFIs</w:t>
            </w:r>
          </w:p>
          <w:p w14:paraId="7216BF4D"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OHS</w:t>
            </w:r>
          </w:p>
          <w:p w14:paraId="6DB5DBC0"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OTP</w:t>
            </w:r>
          </w:p>
          <w:p w14:paraId="74BC5733"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 xml:space="preserve">PAD  </w:t>
            </w:r>
          </w:p>
          <w:p w14:paraId="786A2281"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PDO</w:t>
            </w:r>
          </w:p>
          <w:p w14:paraId="1ABAAD1F"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PF</w:t>
            </w:r>
          </w:p>
          <w:p w14:paraId="0690344A"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PFI</w:t>
            </w:r>
          </w:p>
          <w:p w14:paraId="6532ACEF"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PSEA</w:t>
            </w:r>
          </w:p>
          <w:p w14:paraId="6421338D"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PGM</w:t>
            </w:r>
          </w:p>
          <w:p w14:paraId="68C3832F"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PWP</w:t>
            </w:r>
          </w:p>
          <w:p w14:paraId="2F8C8F8C" w14:textId="77777777" w:rsidR="00F779BB" w:rsidRPr="00DF6B38" w:rsidRDefault="00F779BB">
            <w:pPr>
              <w:jc w:val="both"/>
              <w:rPr>
                <w:rFonts w:asciiTheme="minorHAnsi" w:hAnsiTheme="minorHAnsi" w:cstheme="minorHAnsi"/>
                <w:lang w:val="da-DK"/>
              </w:rPr>
            </w:pPr>
            <w:r w:rsidRPr="00DF6B38">
              <w:rPr>
                <w:rFonts w:asciiTheme="minorHAnsi" w:hAnsiTheme="minorHAnsi" w:cstheme="minorHAnsi"/>
                <w:lang w:val="da-DK"/>
              </w:rPr>
              <w:t>RVM</w:t>
            </w:r>
          </w:p>
          <w:p w14:paraId="3E6BAFCC" w14:textId="77777777" w:rsidR="00F779BB" w:rsidRPr="00DF6B38" w:rsidRDefault="00F779BB">
            <w:pPr>
              <w:jc w:val="both"/>
              <w:rPr>
                <w:rFonts w:asciiTheme="minorHAnsi" w:hAnsiTheme="minorHAnsi" w:cstheme="minorHAnsi"/>
                <w:lang w:val="sv-SE"/>
              </w:rPr>
            </w:pPr>
            <w:r w:rsidRPr="00DF6B38">
              <w:rPr>
                <w:rFonts w:asciiTheme="minorHAnsi" w:hAnsiTheme="minorHAnsi" w:cstheme="minorHAnsi"/>
                <w:lang w:val="sv-SE"/>
              </w:rPr>
              <w:t>SFD</w:t>
            </w:r>
          </w:p>
          <w:p w14:paraId="4443F8F4" w14:textId="77777777" w:rsidR="00F779BB" w:rsidRPr="00DF6B38" w:rsidRDefault="00F779BB">
            <w:pPr>
              <w:jc w:val="both"/>
              <w:rPr>
                <w:rFonts w:asciiTheme="minorHAnsi" w:hAnsiTheme="minorHAnsi" w:cstheme="minorHAnsi"/>
                <w:lang w:val="sv-SE"/>
              </w:rPr>
            </w:pPr>
            <w:r w:rsidRPr="00DF6B38">
              <w:rPr>
                <w:rFonts w:asciiTheme="minorHAnsi" w:hAnsiTheme="minorHAnsi" w:cstheme="minorHAnsi"/>
                <w:lang w:val="sv-SE"/>
              </w:rPr>
              <w:t>MSME</w:t>
            </w:r>
          </w:p>
          <w:p w14:paraId="7EB28C4B" w14:textId="77777777" w:rsidR="00F779BB" w:rsidRPr="00DF6B38" w:rsidRDefault="00F779BB">
            <w:pPr>
              <w:jc w:val="both"/>
              <w:rPr>
                <w:rFonts w:asciiTheme="minorHAnsi" w:hAnsiTheme="minorHAnsi" w:cstheme="minorHAnsi"/>
                <w:lang w:val="sv-SE"/>
              </w:rPr>
            </w:pPr>
            <w:r w:rsidRPr="00DF6B38">
              <w:rPr>
                <w:rFonts w:asciiTheme="minorHAnsi" w:hAnsiTheme="minorHAnsi" w:cstheme="minorHAnsi"/>
                <w:lang w:val="sv-SE"/>
              </w:rPr>
              <w:t>SMED</w:t>
            </w:r>
          </w:p>
          <w:p w14:paraId="22BD096A" w14:textId="77777777" w:rsidR="00F779BB" w:rsidRPr="00DF6B38" w:rsidRDefault="00F779BB">
            <w:pPr>
              <w:jc w:val="both"/>
              <w:rPr>
                <w:rFonts w:asciiTheme="minorHAnsi" w:hAnsiTheme="minorHAnsi" w:cstheme="minorHAnsi"/>
                <w:lang w:val="sv-SE"/>
              </w:rPr>
            </w:pPr>
            <w:r w:rsidRPr="00DF6B38">
              <w:rPr>
                <w:rFonts w:asciiTheme="minorHAnsi" w:hAnsiTheme="minorHAnsi" w:cstheme="minorHAnsi"/>
                <w:lang w:val="sv-SE"/>
              </w:rPr>
              <w:t>SMEPS</w:t>
            </w:r>
          </w:p>
          <w:p w14:paraId="491EFE33" w14:textId="77777777" w:rsidR="00F779BB" w:rsidRPr="00DF6B38" w:rsidRDefault="00F779BB">
            <w:pPr>
              <w:jc w:val="both"/>
              <w:rPr>
                <w:rFonts w:asciiTheme="minorHAnsi" w:hAnsiTheme="minorHAnsi" w:cstheme="minorHAnsi"/>
                <w:lang w:val="sv-SE"/>
              </w:rPr>
            </w:pPr>
            <w:r w:rsidRPr="00DF6B38">
              <w:rPr>
                <w:rFonts w:asciiTheme="minorHAnsi" w:hAnsiTheme="minorHAnsi" w:cstheme="minorHAnsi"/>
                <w:lang w:val="sv-SE"/>
              </w:rPr>
              <w:t>SWF</w:t>
            </w:r>
          </w:p>
          <w:p w14:paraId="450ACA70" w14:textId="77777777" w:rsidR="00F779BB" w:rsidRPr="00DF6B38" w:rsidRDefault="00F779BB">
            <w:pPr>
              <w:jc w:val="both"/>
              <w:rPr>
                <w:rFonts w:asciiTheme="minorHAnsi" w:hAnsiTheme="minorHAnsi" w:cstheme="minorHAnsi"/>
                <w:lang w:val="sv-SE"/>
              </w:rPr>
            </w:pPr>
            <w:r w:rsidRPr="00DF6B38">
              <w:rPr>
                <w:rFonts w:asciiTheme="minorHAnsi" w:hAnsiTheme="minorHAnsi" w:cstheme="minorHAnsi"/>
                <w:lang w:val="sv-SE"/>
              </w:rPr>
              <w:t>TA</w:t>
            </w:r>
          </w:p>
          <w:p w14:paraId="4A04F158"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TFC</w:t>
            </w:r>
          </w:p>
          <w:p w14:paraId="3AABA1D3"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ToR</w:t>
            </w:r>
          </w:p>
          <w:p w14:paraId="656BE1DC"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 xml:space="preserve">TPMA  </w:t>
            </w:r>
          </w:p>
          <w:p w14:paraId="76C49653" w14:textId="77777777" w:rsidR="00F779BB" w:rsidRPr="00DF6B38" w:rsidRDefault="00F779BB">
            <w:pPr>
              <w:jc w:val="both"/>
              <w:rPr>
                <w:rFonts w:asciiTheme="minorHAnsi" w:hAnsiTheme="minorHAnsi" w:cstheme="minorHAnsi"/>
              </w:rPr>
            </w:pPr>
            <w:r w:rsidRPr="00DF6B38">
              <w:rPr>
                <w:rFonts w:asciiTheme="minorHAnsi" w:hAnsiTheme="minorHAnsi" w:cstheme="minorHAnsi"/>
              </w:rPr>
              <w:lastRenderedPageBreak/>
              <w:t>UNDP</w:t>
            </w:r>
          </w:p>
          <w:p w14:paraId="6EC7F372"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US$</w:t>
            </w:r>
          </w:p>
          <w:p w14:paraId="07D36204"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WB</w:t>
            </w:r>
          </w:p>
          <w:p w14:paraId="5363E1D5"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YER</w:t>
            </w:r>
          </w:p>
          <w:p w14:paraId="43843D52" w14:textId="39DB92ED" w:rsidR="00F779BB" w:rsidRPr="00DF6B38" w:rsidRDefault="00F779BB" w:rsidP="00C37D93">
            <w:pPr>
              <w:jc w:val="both"/>
              <w:rPr>
                <w:rFonts w:asciiTheme="minorHAnsi" w:hAnsiTheme="minorHAnsi" w:cstheme="minorHAnsi"/>
              </w:rPr>
            </w:pPr>
            <w:r w:rsidRPr="00DF6B38">
              <w:rPr>
                <w:rFonts w:asciiTheme="minorHAnsi" w:hAnsiTheme="minorHAnsi" w:cstheme="minorHAnsi"/>
              </w:rPr>
              <w:t>YLG</w:t>
            </w:r>
          </w:p>
        </w:tc>
        <w:tc>
          <w:tcPr>
            <w:tcW w:w="7375" w:type="dxa"/>
            <w:shd w:val="clear" w:color="auto" w:fill="FFFFFF" w:themeFill="background1"/>
          </w:tcPr>
          <w:p w14:paraId="36D94B21" w14:textId="77777777" w:rsidR="00F779BB" w:rsidRPr="00DF6B38" w:rsidRDefault="00F779BB">
            <w:pPr>
              <w:jc w:val="both"/>
              <w:rPr>
                <w:rFonts w:asciiTheme="minorHAnsi" w:hAnsiTheme="minorHAnsi" w:cstheme="minorHAnsi"/>
              </w:rPr>
            </w:pPr>
            <w:r w:rsidRPr="00DF6B38">
              <w:rPr>
                <w:rFonts w:asciiTheme="minorHAnsi" w:hAnsiTheme="minorHAnsi" w:cstheme="minorHAnsi"/>
              </w:rPr>
              <w:lastRenderedPageBreak/>
              <w:t>Additional Financing</w:t>
            </w:r>
          </w:p>
          <w:p w14:paraId="4923FF37"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Business Association</w:t>
            </w:r>
          </w:p>
          <w:p w14:paraId="0502ACBD"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Business Cooperative</w:t>
            </w:r>
          </w:p>
          <w:p w14:paraId="52A97446"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Community Contracting</w:t>
            </w:r>
          </w:p>
          <w:p w14:paraId="49DE8250"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Central Bank of Yemen</w:t>
            </w:r>
          </w:p>
          <w:p w14:paraId="783A0B94" w14:textId="671E98B3" w:rsidR="00F779BB" w:rsidRPr="00DF6B38" w:rsidRDefault="00F779BB">
            <w:pPr>
              <w:jc w:val="both"/>
              <w:rPr>
                <w:rFonts w:asciiTheme="minorHAnsi" w:hAnsiTheme="minorHAnsi" w:cstheme="minorHAnsi"/>
              </w:rPr>
            </w:pPr>
            <w:r w:rsidRPr="00DF6B38">
              <w:rPr>
                <w:rFonts w:asciiTheme="minorHAnsi" w:hAnsiTheme="minorHAnsi" w:cstheme="minorHAnsi"/>
              </w:rPr>
              <w:t>Cash for Work</w:t>
            </w:r>
          </w:p>
          <w:p w14:paraId="65DB28C5"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Cash for Nutrition</w:t>
            </w:r>
          </w:p>
          <w:p w14:paraId="23B7FF16"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Community Health Educator</w:t>
            </w:r>
          </w:p>
          <w:p w14:paraId="64C1A996"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De-Facto Authorities</w:t>
            </w:r>
          </w:p>
          <w:p w14:paraId="7493BAFA"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Environmental and Social Action Plan</w:t>
            </w:r>
          </w:p>
          <w:p w14:paraId="627900B4"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Environmental and Social Management Framework</w:t>
            </w:r>
          </w:p>
          <w:p w14:paraId="571CEB35"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Environmental and Social Management Plan</w:t>
            </w:r>
          </w:p>
          <w:p w14:paraId="0B7826BA"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Emergency Social Protection Enhancement and COVID-19 Response Project</w:t>
            </w:r>
          </w:p>
          <w:p w14:paraId="1B725236"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Environmental and Social Risk Management</w:t>
            </w:r>
          </w:p>
          <w:p w14:paraId="0BC8B4A4"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Geobundling</w:t>
            </w:r>
          </w:p>
          <w:p w14:paraId="2DC6B4F2"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Gender-Based Violence</w:t>
            </w:r>
          </w:p>
          <w:p w14:paraId="3B1878B0"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Grievance Mechanism</w:t>
            </w:r>
          </w:p>
          <w:p w14:paraId="34DACA6F"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Household</w:t>
            </w:r>
          </w:p>
          <w:p w14:paraId="4894DDA3"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 xml:space="preserve">International Development Association </w:t>
            </w:r>
          </w:p>
          <w:p w14:paraId="1207A3D7"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Internally Displaced Persons</w:t>
            </w:r>
          </w:p>
          <w:p w14:paraId="4A25189E"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International Food Policy Research Institute</w:t>
            </w:r>
          </w:p>
          <w:p w14:paraId="0C2E3101"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Internationally Recognized Government of Yemen</w:t>
            </w:r>
          </w:p>
          <w:p w14:paraId="631AB167"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Implementing Partners</w:t>
            </w:r>
          </w:p>
          <w:p w14:paraId="1214A58C"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Implementation Support Mission</w:t>
            </w:r>
          </w:p>
          <w:p w14:paraId="3D1F9944"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Long Term Agreement</w:t>
            </w:r>
          </w:p>
          <w:p w14:paraId="0047A265"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Management Information System</w:t>
            </w:r>
          </w:p>
          <w:p w14:paraId="572DA441"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Micro Finance Institutions</w:t>
            </w:r>
          </w:p>
          <w:p w14:paraId="0D0327DC"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Occupational Health and Safety</w:t>
            </w:r>
          </w:p>
          <w:p w14:paraId="4D1CE768"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Outpatient Therapeutic feeding Program</w:t>
            </w:r>
          </w:p>
          <w:p w14:paraId="68E65B5E"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 xml:space="preserve">Project Appraisal Document </w:t>
            </w:r>
          </w:p>
          <w:p w14:paraId="684C1623"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Project Development Objective</w:t>
            </w:r>
          </w:p>
          <w:p w14:paraId="49FA399F"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Parent Fund</w:t>
            </w:r>
          </w:p>
          <w:p w14:paraId="1F815ABC"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Partner Financing Institution</w:t>
            </w:r>
          </w:p>
          <w:p w14:paraId="4082AD32"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Prevention of Sexual Exploitation and Abuse</w:t>
            </w:r>
          </w:p>
          <w:p w14:paraId="703B3B44"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Portfolio Guarantee Model</w:t>
            </w:r>
          </w:p>
          <w:p w14:paraId="2B5D9352"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Public Works Project</w:t>
            </w:r>
          </w:p>
          <w:p w14:paraId="3FE96EC1"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 xml:space="preserve">Remote Verification Mechanism </w:t>
            </w:r>
          </w:p>
          <w:p w14:paraId="794AC444"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Social Fund for Development</w:t>
            </w:r>
          </w:p>
          <w:p w14:paraId="445862F5"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Micro, Small and Medium Enterprise</w:t>
            </w:r>
          </w:p>
          <w:p w14:paraId="0DD92D65"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 xml:space="preserve">Small and Micro Enterprises Development </w:t>
            </w:r>
          </w:p>
          <w:p w14:paraId="5FAF2DBE"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Small and Medium Enterprise Promotion Services</w:t>
            </w:r>
          </w:p>
          <w:p w14:paraId="5E7AB8C0"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Social Welfare Fund</w:t>
            </w:r>
          </w:p>
          <w:p w14:paraId="250E78B7"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Technical Assistance</w:t>
            </w:r>
          </w:p>
          <w:p w14:paraId="3739CB97"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Therapeutic Feeding Center</w:t>
            </w:r>
          </w:p>
          <w:p w14:paraId="3F4421CB"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Terms of Reference</w:t>
            </w:r>
          </w:p>
          <w:p w14:paraId="33D13C98"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Third Party Monitoring Agency</w:t>
            </w:r>
          </w:p>
          <w:p w14:paraId="7D0E5082" w14:textId="77777777" w:rsidR="00F779BB" w:rsidRPr="00DF6B38" w:rsidRDefault="00F779BB">
            <w:pPr>
              <w:jc w:val="both"/>
              <w:rPr>
                <w:rFonts w:asciiTheme="minorHAnsi" w:hAnsiTheme="minorHAnsi" w:cstheme="minorHAnsi"/>
              </w:rPr>
            </w:pPr>
            <w:r w:rsidRPr="00DF6B38">
              <w:rPr>
                <w:rFonts w:asciiTheme="minorHAnsi" w:hAnsiTheme="minorHAnsi" w:cstheme="minorHAnsi"/>
              </w:rPr>
              <w:lastRenderedPageBreak/>
              <w:t>United Nations Development Programme</w:t>
            </w:r>
          </w:p>
          <w:p w14:paraId="29337B65"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United States Dollar</w:t>
            </w:r>
          </w:p>
          <w:p w14:paraId="3711A862"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The World Bank</w:t>
            </w:r>
          </w:p>
          <w:p w14:paraId="3B759783" w14:textId="77777777" w:rsidR="00F779BB" w:rsidRPr="00DF6B38" w:rsidRDefault="00F779BB">
            <w:pPr>
              <w:jc w:val="both"/>
              <w:rPr>
                <w:rFonts w:asciiTheme="minorHAnsi" w:hAnsiTheme="minorHAnsi" w:cstheme="minorHAnsi"/>
              </w:rPr>
            </w:pPr>
            <w:r w:rsidRPr="00DF6B38">
              <w:rPr>
                <w:rFonts w:asciiTheme="minorHAnsi" w:hAnsiTheme="minorHAnsi" w:cstheme="minorHAnsi"/>
              </w:rPr>
              <w:t>Yemeni Riyal</w:t>
            </w:r>
          </w:p>
          <w:p w14:paraId="433143F0" w14:textId="29424340" w:rsidR="00F779BB" w:rsidRPr="00DF6B38" w:rsidRDefault="00F779BB" w:rsidP="00B818AE">
            <w:pPr>
              <w:jc w:val="both"/>
              <w:rPr>
                <w:rFonts w:asciiTheme="minorHAnsi" w:hAnsiTheme="minorHAnsi" w:cstheme="minorHAnsi"/>
              </w:rPr>
            </w:pPr>
            <w:r w:rsidRPr="00DF6B38">
              <w:rPr>
                <w:rFonts w:asciiTheme="minorHAnsi" w:hAnsiTheme="minorHAnsi" w:cstheme="minorHAnsi"/>
              </w:rPr>
              <w:t xml:space="preserve">Yemen Loan Guarantee </w:t>
            </w:r>
          </w:p>
        </w:tc>
      </w:tr>
    </w:tbl>
    <w:bookmarkEnd w:id="0"/>
    <w:p w14:paraId="776EE8F5" w14:textId="77777777" w:rsidR="009D6595" w:rsidRDefault="00957CBF">
      <w:pPr>
        <w:keepNext/>
        <w:keepLines/>
        <w:pBdr>
          <w:top w:val="nil"/>
          <w:left w:val="nil"/>
          <w:bottom w:val="nil"/>
          <w:right w:val="nil"/>
          <w:between w:val="nil"/>
        </w:pBdr>
        <w:spacing w:before="240" w:after="0" w:line="240" w:lineRule="auto"/>
        <w:rPr>
          <w:b/>
          <w:color w:val="2F5496"/>
        </w:rPr>
      </w:pPr>
      <w:r>
        <w:rPr>
          <w:b/>
          <w:color w:val="2F5496"/>
        </w:rPr>
        <w:lastRenderedPageBreak/>
        <w:t>Contents</w:t>
      </w:r>
    </w:p>
    <w:sdt>
      <w:sdtPr>
        <w:rPr>
          <w:rFonts w:cs="Calibri"/>
          <w:b w:val="0"/>
          <w:bCs w:val="0"/>
          <w:noProof w:val="0"/>
          <w:color w:val="auto"/>
        </w:rPr>
        <w:id w:val="1491296271"/>
        <w:docPartObj>
          <w:docPartGallery w:val="Table of Contents"/>
          <w:docPartUnique/>
        </w:docPartObj>
      </w:sdtPr>
      <w:sdtEndPr/>
      <w:sdtContent>
        <w:p w14:paraId="6FF3A120" w14:textId="377B986B" w:rsidR="00385A1D" w:rsidRDefault="00957CBF">
          <w:pPr>
            <w:pStyle w:val="TOC1"/>
            <w:rPr>
              <w:rFonts w:asciiTheme="minorHAnsi" w:eastAsiaTheme="minorEastAsia" w:hAnsiTheme="minorHAnsi" w:cstheme="minorBidi"/>
              <w:b w:val="0"/>
              <w:bCs w:val="0"/>
              <w:color w:val="auto"/>
              <w:kern w:val="2"/>
              <w:sz w:val="24"/>
              <w:szCs w:val="24"/>
              <w14:ligatures w14:val="standardContextual"/>
            </w:rPr>
          </w:pPr>
          <w:r>
            <w:fldChar w:fldCharType="begin"/>
          </w:r>
          <w:r>
            <w:instrText xml:space="preserve"> TOC \h \u \z \t "Heading 1,1,Heading 2,2,Heading 3,3,"</w:instrText>
          </w:r>
          <w:r>
            <w:fldChar w:fldCharType="separate"/>
          </w:r>
          <w:hyperlink w:anchor="_Toc189867646" w:history="1">
            <w:r w:rsidR="00385A1D" w:rsidRPr="00B31B54">
              <w:rPr>
                <w:rStyle w:val="Hyperlink"/>
                <w:rFonts w:cs="Calibri"/>
              </w:rPr>
              <w:t>1.</w:t>
            </w:r>
            <w:r w:rsidR="00385A1D">
              <w:rPr>
                <w:rFonts w:asciiTheme="minorHAnsi" w:eastAsiaTheme="minorEastAsia" w:hAnsiTheme="minorHAnsi" w:cstheme="minorBidi"/>
                <w:b w:val="0"/>
                <w:bCs w:val="0"/>
                <w:color w:val="auto"/>
                <w:kern w:val="2"/>
                <w:sz w:val="24"/>
                <w:szCs w:val="24"/>
                <w14:ligatures w14:val="standardContextual"/>
              </w:rPr>
              <w:tab/>
            </w:r>
            <w:r w:rsidR="00385A1D" w:rsidRPr="00B31B54">
              <w:rPr>
                <w:rStyle w:val="Hyperlink"/>
                <w:rFonts w:cs="Calibri"/>
              </w:rPr>
              <w:t>Executive Summary</w:t>
            </w:r>
            <w:r w:rsidR="00385A1D">
              <w:rPr>
                <w:webHidden/>
              </w:rPr>
              <w:tab/>
            </w:r>
            <w:r w:rsidR="00385A1D">
              <w:rPr>
                <w:webHidden/>
              </w:rPr>
              <w:fldChar w:fldCharType="begin"/>
            </w:r>
            <w:r w:rsidR="00385A1D">
              <w:rPr>
                <w:webHidden/>
              </w:rPr>
              <w:instrText xml:space="preserve"> PAGEREF _Toc189867646 \h </w:instrText>
            </w:r>
            <w:r w:rsidR="00385A1D">
              <w:rPr>
                <w:webHidden/>
              </w:rPr>
            </w:r>
            <w:r w:rsidR="00385A1D">
              <w:rPr>
                <w:webHidden/>
              </w:rPr>
              <w:fldChar w:fldCharType="separate"/>
            </w:r>
            <w:r w:rsidR="00111D7C">
              <w:rPr>
                <w:webHidden/>
              </w:rPr>
              <w:t>4</w:t>
            </w:r>
            <w:r w:rsidR="00385A1D">
              <w:rPr>
                <w:webHidden/>
              </w:rPr>
              <w:fldChar w:fldCharType="end"/>
            </w:r>
          </w:hyperlink>
        </w:p>
        <w:p w14:paraId="707933D8" w14:textId="06791C17" w:rsidR="00385A1D" w:rsidRDefault="00385A1D">
          <w:pPr>
            <w:pStyle w:val="TOC1"/>
            <w:rPr>
              <w:rFonts w:asciiTheme="minorHAnsi" w:eastAsiaTheme="minorEastAsia" w:hAnsiTheme="minorHAnsi" w:cstheme="minorBidi"/>
              <w:b w:val="0"/>
              <w:bCs w:val="0"/>
              <w:color w:val="auto"/>
              <w:kern w:val="2"/>
              <w:sz w:val="24"/>
              <w:szCs w:val="24"/>
              <w14:ligatures w14:val="standardContextual"/>
            </w:rPr>
          </w:pPr>
          <w:hyperlink w:anchor="_Toc189867647" w:history="1">
            <w:r w:rsidRPr="00B31B54">
              <w:rPr>
                <w:rStyle w:val="Hyperlink"/>
                <w:rFonts w:cs="Calibri"/>
              </w:rPr>
              <w:t>2.</w:t>
            </w:r>
            <w:r>
              <w:rPr>
                <w:rFonts w:asciiTheme="minorHAnsi" w:eastAsiaTheme="minorEastAsia" w:hAnsiTheme="minorHAnsi" w:cstheme="minorBidi"/>
                <w:b w:val="0"/>
                <w:bCs w:val="0"/>
                <w:color w:val="auto"/>
                <w:kern w:val="2"/>
                <w:sz w:val="24"/>
                <w:szCs w:val="24"/>
                <w14:ligatures w14:val="standardContextual"/>
              </w:rPr>
              <w:tab/>
            </w:r>
            <w:r w:rsidRPr="00B31B54">
              <w:rPr>
                <w:rStyle w:val="Hyperlink"/>
                <w:rFonts w:cs="Calibri"/>
              </w:rPr>
              <w:t>Major Events</w:t>
            </w:r>
            <w:r>
              <w:rPr>
                <w:webHidden/>
              </w:rPr>
              <w:tab/>
            </w:r>
            <w:r>
              <w:rPr>
                <w:webHidden/>
              </w:rPr>
              <w:fldChar w:fldCharType="begin"/>
            </w:r>
            <w:r>
              <w:rPr>
                <w:webHidden/>
              </w:rPr>
              <w:instrText xml:space="preserve"> PAGEREF _Toc189867647 \h </w:instrText>
            </w:r>
            <w:r>
              <w:rPr>
                <w:webHidden/>
              </w:rPr>
            </w:r>
            <w:r>
              <w:rPr>
                <w:webHidden/>
              </w:rPr>
              <w:fldChar w:fldCharType="separate"/>
            </w:r>
            <w:r w:rsidR="00111D7C">
              <w:rPr>
                <w:webHidden/>
              </w:rPr>
              <w:t>5</w:t>
            </w:r>
            <w:r>
              <w:rPr>
                <w:webHidden/>
              </w:rPr>
              <w:fldChar w:fldCharType="end"/>
            </w:r>
          </w:hyperlink>
        </w:p>
        <w:p w14:paraId="74C6E2F9" w14:textId="2EBA8521" w:rsidR="00385A1D" w:rsidRDefault="00385A1D">
          <w:pPr>
            <w:pStyle w:val="TOC1"/>
            <w:rPr>
              <w:rFonts w:asciiTheme="minorHAnsi" w:eastAsiaTheme="minorEastAsia" w:hAnsiTheme="minorHAnsi" w:cstheme="minorBidi"/>
              <w:b w:val="0"/>
              <w:bCs w:val="0"/>
              <w:color w:val="auto"/>
              <w:kern w:val="2"/>
              <w:sz w:val="24"/>
              <w:szCs w:val="24"/>
              <w14:ligatures w14:val="standardContextual"/>
            </w:rPr>
          </w:pPr>
          <w:hyperlink w:anchor="_Toc189867648" w:history="1">
            <w:r w:rsidRPr="00B31B54">
              <w:rPr>
                <w:rStyle w:val="Hyperlink"/>
                <w:rFonts w:cs="Calibri"/>
              </w:rPr>
              <w:t>3.</w:t>
            </w:r>
            <w:r>
              <w:rPr>
                <w:rFonts w:asciiTheme="minorHAnsi" w:eastAsiaTheme="minorEastAsia" w:hAnsiTheme="minorHAnsi" w:cstheme="minorBidi"/>
                <w:b w:val="0"/>
                <w:bCs w:val="0"/>
                <w:color w:val="auto"/>
                <w:kern w:val="2"/>
                <w:sz w:val="24"/>
                <w:szCs w:val="24"/>
                <w14:ligatures w14:val="standardContextual"/>
              </w:rPr>
              <w:tab/>
            </w:r>
            <w:r w:rsidRPr="00B31B54">
              <w:rPr>
                <w:rStyle w:val="Hyperlink"/>
                <w:rFonts w:cs="Calibri"/>
              </w:rPr>
              <w:t>Progress of Project Development Objectives (PDOs)</w:t>
            </w:r>
            <w:r>
              <w:rPr>
                <w:webHidden/>
              </w:rPr>
              <w:tab/>
            </w:r>
            <w:r>
              <w:rPr>
                <w:webHidden/>
              </w:rPr>
              <w:fldChar w:fldCharType="begin"/>
            </w:r>
            <w:r>
              <w:rPr>
                <w:webHidden/>
              </w:rPr>
              <w:instrText xml:space="preserve"> PAGEREF _Toc189867648 \h </w:instrText>
            </w:r>
            <w:r>
              <w:rPr>
                <w:webHidden/>
              </w:rPr>
            </w:r>
            <w:r>
              <w:rPr>
                <w:webHidden/>
              </w:rPr>
              <w:fldChar w:fldCharType="separate"/>
            </w:r>
            <w:r w:rsidR="00111D7C">
              <w:rPr>
                <w:webHidden/>
              </w:rPr>
              <w:t>6</w:t>
            </w:r>
            <w:r>
              <w:rPr>
                <w:webHidden/>
              </w:rPr>
              <w:fldChar w:fldCharType="end"/>
            </w:r>
          </w:hyperlink>
        </w:p>
        <w:p w14:paraId="0CFE4DE4" w14:textId="025CE3A2" w:rsidR="00385A1D" w:rsidRDefault="00385A1D">
          <w:pPr>
            <w:pStyle w:val="TOC1"/>
            <w:rPr>
              <w:rFonts w:asciiTheme="minorHAnsi" w:eastAsiaTheme="minorEastAsia" w:hAnsiTheme="minorHAnsi" w:cstheme="minorBidi"/>
              <w:b w:val="0"/>
              <w:bCs w:val="0"/>
              <w:color w:val="auto"/>
              <w:kern w:val="2"/>
              <w:sz w:val="24"/>
              <w:szCs w:val="24"/>
              <w14:ligatures w14:val="standardContextual"/>
            </w:rPr>
          </w:pPr>
          <w:hyperlink w:anchor="_Toc189867649" w:history="1">
            <w:r w:rsidRPr="00B31B54">
              <w:rPr>
                <w:rStyle w:val="Hyperlink"/>
                <w:rFonts w:cs="Calibri"/>
              </w:rPr>
              <w:t>4.</w:t>
            </w:r>
            <w:r>
              <w:rPr>
                <w:rFonts w:asciiTheme="minorHAnsi" w:eastAsiaTheme="minorEastAsia" w:hAnsiTheme="minorHAnsi" w:cstheme="minorBidi"/>
                <w:b w:val="0"/>
                <w:bCs w:val="0"/>
                <w:color w:val="auto"/>
                <w:kern w:val="2"/>
                <w:sz w:val="24"/>
                <w:szCs w:val="24"/>
                <w14:ligatures w14:val="standardContextual"/>
              </w:rPr>
              <w:tab/>
            </w:r>
            <w:r w:rsidRPr="00B31B54">
              <w:rPr>
                <w:rStyle w:val="Hyperlink"/>
                <w:rFonts w:cs="Calibri"/>
              </w:rPr>
              <w:t>Financial management and disbursement status</w:t>
            </w:r>
            <w:r>
              <w:rPr>
                <w:webHidden/>
              </w:rPr>
              <w:tab/>
            </w:r>
            <w:r>
              <w:rPr>
                <w:webHidden/>
              </w:rPr>
              <w:fldChar w:fldCharType="begin"/>
            </w:r>
            <w:r>
              <w:rPr>
                <w:webHidden/>
              </w:rPr>
              <w:instrText xml:space="preserve"> PAGEREF _Toc189867649 \h </w:instrText>
            </w:r>
            <w:r>
              <w:rPr>
                <w:webHidden/>
              </w:rPr>
            </w:r>
            <w:r>
              <w:rPr>
                <w:webHidden/>
              </w:rPr>
              <w:fldChar w:fldCharType="separate"/>
            </w:r>
            <w:r w:rsidR="00111D7C">
              <w:rPr>
                <w:webHidden/>
              </w:rPr>
              <w:t>8</w:t>
            </w:r>
            <w:r>
              <w:rPr>
                <w:webHidden/>
              </w:rPr>
              <w:fldChar w:fldCharType="end"/>
            </w:r>
          </w:hyperlink>
        </w:p>
        <w:p w14:paraId="12FED8CE" w14:textId="37D16A2C" w:rsidR="00385A1D" w:rsidRDefault="00385A1D">
          <w:pPr>
            <w:pStyle w:val="TOC1"/>
            <w:rPr>
              <w:rFonts w:asciiTheme="minorHAnsi" w:eastAsiaTheme="minorEastAsia" w:hAnsiTheme="minorHAnsi" w:cstheme="minorBidi"/>
              <w:b w:val="0"/>
              <w:bCs w:val="0"/>
              <w:color w:val="auto"/>
              <w:kern w:val="2"/>
              <w:sz w:val="24"/>
              <w:szCs w:val="24"/>
              <w14:ligatures w14:val="standardContextual"/>
            </w:rPr>
          </w:pPr>
          <w:hyperlink w:anchor="_Toc189867650" w:history="1">
            <w:r w:rsidRPr="00B31B54">
              <w:rPr>
                <w:rStyle w:val="Hyperlink"/>
                <w:rFonts w:cs="Calibri"/>
              </w:rPr>
              <w:t>5.</w:t>
            </w:r>
            <w:r>
              <w:rPr>
                <w:rFonts w:asciiTheme="minorHAnsi" w:eastAsiaTheme="minorEastAsia" w:hAnsiTheme="minorHAnsi" w:cstheme="minorBidi"/>
                <w:b w:val="0"/>
                <w:bCs w:val="0"/>
                <w:color w:val="auto"/>
                <w:kern w:val="2"/>
                <w:sz w:val="24"/>
                <w:szCs w:val="24"/>
                <w14:ligatures w14:val="standardContextual"/>
              </w:rPr>
              <w:tab/>
            </w:r>
            <w:r w:rsidRPr="00B31B54">
              <w:rPr>
                <w:rStyle w:val="Hyperlink"/>
                <w:rFonts w:cs="Calibri"/>
              </w:rPr>
              <w:t>Progress by Subcomponent</w:t>
            </w:r>
            <w:r>
              <w:rPr>
                <w:webHidden/>
              </w:rPr>
              <w:tab/>
            </w:r>
            <w:r>
              <w:rPr>
                <w:webHidden/>
              </w:rPr>
              <w:fldChar w:fldCharType="begin"/>
            </w:r>
            <w:r>
              <w:rPr>
                <w:webHidden/>
              </w:rPr>
              <w:instrText xml:space="preserve"> PAGEREF _Toc189867650 \h </w:instrText>
            </w:r>
            <w:r>
              <w:rPr>
                <w:webHidden/>
              </w:rPr>
            </w:r>
            <w:r>
              <w:rPr>
                <w:webHidden/>
              </w:rPr>
              <w:fldChar w:fldCharType="separate"/>
            </w:r>
            <w:r w:rsidR="00111D7C">
              <w:rPr>
                <w:webHidden/>
              </w:rPr>
              <w:t>10</w:t>
            </w:r>
            <w:r>
              <w:rPr>
                <w:webHidden/>
              </w:rPr>
              <w:fldChar w:fldCharType="end"/>
            </w:r>
          </w:hyperlink>
        </w:p>
        <w:p w14:paraId="55D01A6C" w14:textId="725DE172" w:rsidR="00385A1D" w:rsidRDefault="00385A1D">
          <w:pPr>
            <w:pStyle w:val="TOC2"/>
            <w:rPr>
              <w:rFonts w:asciiTheme="minorHAnsi" w:eastAsiaTheme="minorEastAsia" w:hAnsiTheme="minorHAnsi" w:cstheme="minorBidi"/>
              <w:noProof/>
              <w:kern w:val="2"/>
              <w:sz w:val="24"/>
              <w:szCs w:val="24"/>
              <w14:ligatures w14:val="standardContextual"/>
            </w:rPr>
          </w:pPr>
          <w:hyperlink w:anchor="_Toc189867651" w:history="1">
            <w:r w:rsidRPr="00B31B54">
              <w:rPr>
                <w:rStyle w:val="Hyperlink"/>
                <w:b/>
                <w:noProof/>
              </w:rPr>
              <w:t>5.1</w:t>
            </w:r>
            <w:r>
              <w:rPr>
                <w:rFonts w:asciiTheme="minorHAnsi" w:eastAsiaTheme="minorEastAsia" w:hAnsiTheme="minorHAnsi" w:cstheme="minorBidi"/>
                <w:noProof/>
                <w:kern w:val="2"/>
                <w:sz w:val="24"/>
                <w:szCs w:val="24"/>
                <w14:ligatures w14:val="standardContextual"/>
              </w:rPr>
              <w:tab/>
            </w:r>
            <w:r w:rsidRPr="00B31B54">
              <w:rPr>
                <w:rStyle w:val="Hyperlink"/>
                <w:b/>
                <w:noProof/>
              </w:rPr>
              <w:t>Subcomponent 2.1 Cash for Nutrition (CfN):</w:t>
            </w:r>
            <w:r>
              <w:rPr>
                <w:noProof/>
                <w:webHidden/>
              </w:rPr>
              <w:tab/>
            </w:r>
            <w:r>
              <w:rPr>
                <w:noProof/>
                <w:webHidden/>
              </w:rPr>
              <w:fldChar w:fldCharType="begin"/>
            </w:r>
            <w:r>
              <w:rPr>
                <w:noProof/>
                <w:webHidden/>
              </w:rPr>
              <w:instrText xml:space="preserve"> PAGEREF _Toc189867651 \h </w:instrText>
            </w:r>
            <w:r>
              <w:rPr>
                <w:noProof/>
                <w:webHidden/>
              </w:rPr>
            </w:r>
            <w:r>
              <w:rPr>
                <w:noProof/>
                <w:webHidden/>
              </w:rPr>
              <w:fldChar w:fldCharType="separate"/>
            </w:r>
            <w:r w:rsidR="00111D7C">
              <w:rPr>
                <w:noProof/>
                <w:webHidden/>
              </w:rPr>
              <w:t>10</w:t>
            </w:r>
            <w:r>
              <w:rPr>
                <w:noProof/>
                <w:webHidden/>
              </w:rPr>
              <w:fldChar w:fldCharType="end"/>
            </w:r>
          </w:hyperlink>
        </w:p>
        <w:p w14:paraId="2B9274EE" w14:textId="2817A0BC" w:rsidR="00385A1D" w:rsidRDefault="00385A1D">
          <w:pPr>
            <w:pStyle w:val="TOC2"/>
            <w:rPr>
              <w:rFonts w:asciiTheme="minorHAnsi" w:eastAsiaTheme="minorEastAsia" w:hAnsiTheme="minorHAnsi" w:cstheme="minorBidi"/>
              <w:noProof/>
              <w:kern w:val="2"/>
              <w:sz w:val="24"/>
              <w:szCs w:val="24"/>
              <w14:ligatures w14:val="standardContextual"/>
            </w:rPr>
          </w:pPr>
          <w:hyperlink w:anchor="_Toc189867652" w:history="1">
            <w:r w:rsidRPr="00B31B54">
              <w:rPr>
                <w:rStyle w:val="Hyperlink"/>
                <w:b/>
                <w:noProof/>
              </w:rPr>
              <w:t>5.2</w:t>
            </w:r>
            <w:r>
              <w:rPr>
                <w:rFonts w:asciiTheme="minorHAnsi" w:eastAsiaTheme="minorEastAsia" w:hAnsiTheme="minorHAnsi" w:cstheme="minorBidi"/>
                <w:noProof/>
                <w:kern w:val="2"/>
                <w:sz w:val="24"/>
                <w:szCs w:val="24"/>
                <w14:ligatures w14:val="standardContextual"/>
              </w:rPr>
              <w:tab/>
            </w:r>
            <w:r w:rsidRPr="00B31B54">
              <w:rPr>
                <w:rStyle w:val="Hyperlink"/>
                <w:b/>
                <w:noProof/>
              </w:rPr>
              <w:t>Subcomponent 2.2 Cash for Work (CfW)</w:t>
            </w:r>
            <w:r>
              <w:rPr>
                <w:noProof/>
                <w:webHidden/>
              </w:rPr>
              <w:tab/>
            </w:r>
            <w:r>
              <w:rPr>
                <w:noProof/>
                <w:webHidden/>
              </w:rPr>
              <w:fldChar w:fldCharType="begin"/>
            </w:r>
            <w:r>
              <w:rPr>
                <w:noProof/>
                <w:webHidden/>
              </w:rPr>
              <w:instrText xml:space="preserve"> PAGEREF _Toc189867652 \h </w:instrText>
            </w:r>
            <w:r>
              <w:rPr>
                <w:noProof/>
                <w:webHidden/>
              </w:rPr>
            </w:r>
            <w:r>
              <w:rPr>
                <w:noProof/>
                <w:webHidden/>
              </w:rPr>
              <w:fldChar w:fldCharType="separate"/>
            </w:r>
            <w:r w:rsidR="00111D7C">
              <w:rPr>
                <w:noProof/>
                <w:webHidden/>
              </w:rPr>
              <w:t>14</w:t>
            </w:r>
            <w:r>
              <w:rPr>
                <w:noProof/>
                <w:webHidden/>
              </w:rPr>
              <w:fldChar w:fldCharType="end"/>
            </w:r>
          </w:hyperlink>
        </w:p>
        <w:p w14:paraId="2C9CA42E" w14:textId="02A7854B" w:rsidR="00385A1D" w:rsidRDefault="00385A1D">
          <w:pPr>
            <w:pStyle w:val="TOC2"/>
            <w:rPr>
              <w:rFonts w:asciiTheme="minorHAnsi" w:eastAsiaTheme="minorEastAsia" w:hAnsiTheme="minorHAnsi" w:cstheme="minorBidi"/>
              <w:noProof/>
              <w:kern w:val="2"/>
              <w:sz w:val="24"/>
              <w:szCs w:val="24"/>
              <w14:ligatures w14:val="standardContextual"/>
            </w:rPr>
          </w:pPr>
          <w:hyperlink w:anchor="_Toc189867653" w:history="1">
            <w:r w:rsidRPr="00B31B54">
              <w:rPr>
                <w:rStyle w:val="Hyperlink"/>
                <w:b/>
                <w:noProof/>
              </w:rPr>
              <w:t>5.3</w:t>
            </w:r>
            <w:r>
              <w:rPr>
                <w:rFonts w:asciiTheme="minorHAnsi" w:eastAsiaTheme="minorEastAsia" w:hAnsiTheme="minorHAnsi" w:cstheme="minorBidi"/>
                <w:noProof/>
                <w:kern w:val="2"/>
                <w:sz w:val="24"/>
                <w:szCs w:val="24"/>
                <w14:ligatures w14:val="standardContextual"/>
              </w:rPr>
              <w:tab/>
            </w:r>
            <w:r w:rsidRPr="00B31B54">
              <w:rPr>
                <w:rStyle w:val="Hyperlink"/>
                <w:b/>
                <w:noProof/>
              </w:rPr>
              <w:t>Subcomponent 2.3 Community Assets (CA)</w:t>
            </w:r>
            <w:r>
              <w:rPr>
                <w:noProof/>
                <w:webHidden/>
              </w:rPr>
              <w:tab/>
            </w:r>
            <w:r>
              <w:rPr>
                <w:noProof/>
                <w:webHidden/>
              </w:rPr>
              <w:fldChar w:fldCharType="begin"/>
            </w:r>
            <w:r>
              <w:rPr>
                <w:noProof/>
                <w:webHidden/>
              </w:rPr>
              <w:instrText xml:space="preserve"> PAGEREF _Toc189867653 \h </w:instrText>
            </w:r>
            <w:r>
              <w:rPr>
                <w:noProof/>
                <w:webHidden/>
              </w:rPr>
            </w:r>
            <w:r>
              <w:rPr>
                <w:noProof/>
                <w:webHidden/>
              </w:rPr>
              <w:fldChar w:fldCharType="separate"/>
            </w:r>
            <w:r w:rsidR="00111D7C">
              <w:rPr>
                <w:noProof/>
                <w:webHidden/>
              </w:rPr>
              <w:t>18</w:t>
            </w:r>
            <w:r>
              <w:rPr>
                <w:noProof/>
                <w:webHidden/>
              </w:rPr>
              <w:fldChar w:fldCharType="end"/>
            </w:r>
          </w:hyperlink>
        </w:p>
        <w:p w14:paraId="10534AC3" w14:textId="453EFBA5" w:rsidR="00385A1D" w:rsidRDefault="00385A1D">
          <w:pPr>
            <w:pStyle w:val="TOC2"/>
            <w:rPr>
              <w:rFonts w:asciiTheme="minorHAnsi" w:eastAsiaTheme="minorEastAsia" w:hAnsiTheme="minorHAnsi" w:cstheme="minorBidi"/>
              <w:noProof/>
              <w:kern w:val="2"/>
              <w:sz w:val="24"/>
              <w:szCs w:val="24"/>
              <w14:ligatures w14:val="standardContextual"/>
            </w:rPr>
          </w:pPr>
          <w:hyperlink w:anchor="_Toc189867654" w:history="1">
            <w:r w:rsidRPr="00B31B54">
              <w:rPr>
                <w:rStyle w:val="Hyperlink"/>
                <w:b/>
                <w:noProof/>
              </w:rPr>
              <w:t>5.4</w:t>
            </w:r>
            <w:r>
              <w:rPr>
                <w:rFonts w:asciiTheme="minorHAnsi" w:eastAsiaTheme="minorEastAsia" w:hAnsiTheme="minorHAnsi" w:cstheme="minorBidi"/>
                <w:noProof/>
                <w:kern w:val="2"/>
                <w:sz w:val="24"/>
                <w:szCs w:val="24"/>
                <w14:ligatures w14:val="standardContextual"/>
              </w:rPr>
              <w:tab/>
            </w:r>
            <w:r w:rsidRPr="00B31B54">
              <w:rPr>
                <w:rStyle w:val="Hyperlink"/>
                <w:b/>
                <w:noProof/>
              </w:rPr>
              <w:t>Subcomponent 2.4: Economic Opportunities and Food Market Resilience</w:t>
            </w:r>
            <w:r>
              <w:rPr>
                <w:noProof/>
                <w:webHidden/>
              </w:rPr>
              <w:tab/>
            </w:r>
            <w:r>
              <w:rPr>
                <w:noProof/>
                <w:webHidden/>
              </w:rPr>
              <w:fldChar w:fldCharType="begin"/>
            </w:r>
            <w:r>
              <w:rPr>
                <w:noProof/>
                <w:webHidden/>
              </w:rPr>
              <w:instrText xml:space="preserve"> PAGEREF _Toc189867654 \h </w:instrText>
            </w:r>
            <w:r>
              <w:rPr>
                <w:noProof/>
                <w:webHidden/>
              </w:rPr>
            </w:r>
            <w:r>
              <w:rPr>
                <w:noProof/>
                <w:webHidden/>
              </w:rPr>
              <w:fldChar w:fldCharType="separate"/>
            </w:r>
            <w:r w:rsidR="00111D7C">
              <w:rPr>
                <w:noProof/>
                <w:webHidden/>
              </w:rPr>
              <w:t>22</w:t>
            </w:r>
            <w:r>
              <w:rPr>
                <w:noProof/>
                <w:webHidden/>
              </w:rPr>
              <w:fldChar w:fldCharType="end"/>
            </w:r>
          </w:hyperlink>
        </w:p>
        <w:p w14:paraId="6667CA58" w14:textId="7CFDA6AF" w:rsidR="00385A1D" w:rsidRDefault="00385A1D">
          <w:pPr>
            <w:pStyle w:val="TOC3"/>
            <w:tabs>
              <w:tab w:val="left" w:pos="1200"/>
              <w:tab w:val="right" w:leader="dot" w:pos="9350"/>
            </w:tabs>
            <w:rPr>
              <w:rFonts w:asciiTheme="minorHAnsi" w:eastAsiaTheme="minorEastAsia" w:hAnsiTheme="minorHAnsi" w:cstheme="minorBidi"/>
              <w:noProof/>
              <w:kern w:val="2"/>
              <w:sz w:val="24"/>
              <w:szCs w:val="24"/>
              <w14:ligatures w14:val="standardContextual"/>
            </w:rPr>
          </w:pPr>
          <w:hyperlink w:anchor="_Toc189867655" w:history="1">
            <w:r w:rsidRPr="00B31B54">
              <w:rPr>
                <w:rStyle w:val="Hyperlink"/>
                <w:b/>
                <w:noProof/>
              </w:rPr>
              <w:t>5.4.1</w:t>
            </w:r>
            <w:r>
              <w:rPr>
                <w:rFonts w:asciiTheme="minorHAnsi" w:eastAsiaTheme="minorEastAsia" w:hAnsiTheme="minorHAnsi" w:cstheme="minorBidi"/>
                <w:noProof/>
                <w:kern w:val="2"/>
                <w:sz w:val="24"/>
                <w:szCs w:val="24"/>
                <w14:ligatures w14:val="standardContextual"/>
              </w:rPr>
              <w:tab/>
            </w:r>
            <w:r w:rsidRPr="00B31B54">
              <w:rPr>
                <w:rStyle w:val="Hyperlink"/>
                <w:b/>
                <w:noProof/>
              </w:rPr>
              <w:t>Subcomponent 2.4a Increased Access to finance for MSMEs</w:t>
            </w:r>
            <w:r>
              <w:rPr>
                <w:noProof/>
                <w:webHidden/>
              </w:rPr>
              <w:tab/>
            </w:r>
            <w:r>
              <w:rPr>
                <w:noProof/>
                <w:webHidden/>
              </w:rPr>
              <w:fldChar w:fldCharType="begin"/>
            </w:r>
            <w:r>
              <w:rPr>
                <w:noProof/>
                <w:webHidden/>
              </w:rPr>
              <w:instrText xml:space="preserve"> PAGEREF _Toc189867655 \h </w:instrText>
            </w:r>
            <w:r>
              <w:rPr>
                <w:noProof/>
                <w:webHidden/>
              </w:rPr>
            </w:r>
            <w:r>
              <w:rPr>
                <w:noProof/>
                <w:webHidden/>
              </w:rPr>
              <w:fldChar w:fldCharType="separate"/>
            </w:r>
            <w:r w:rsidR="00111D7C">
              <w:rPr>
                <w:noProof/>
                <w:webHidden/>
              </w:rPr>
              <w:t>22</w:t>
            </w:r>
            <w:r>
              <w:rPr>
                <w:noProof/>
                <w:webHidden/>
              </w:rPr>
              <w:fldChar w:fldCharType="end"/>
            </w:r>
          </w:hyperlink>
        </w:p>
        <w:p w14:paraId="36CA71F4" w14:textId="0C9181E9" w:rsidR="00385A1D" w:rsidRDefault="00385A1D">
          <w:pPr>
            <w:pStyle w:val="TOC3"/>
            <w:tabs>
              <w:tab w:val="left" w:pos="1200"/>
              <w:tab w:val="right" w:leader="dot" w:pos="9350"/>
            </w:tabs>
            <w:rPr>
              <w:rFonts w:asciiTheme="minorHAnsi" w:eastAsiaTheme="minorEastAsia" w:hAnsiTheme="minorHAnsi" w:cstheme="minorBidi"/>
              <w:noProof/>
              <w:kern w:val="2"/>
              <w:sz w:val="24"/>
              <w:szCs w:val="24"/>
              <w14:ligatures w14:val="standardContextual"/>
            </w:rPr>
          </w:pPr>
          <w:hyperlink w:anchor="_Toc189867656" w:history="1">
            <w:r w:rsidRPr="00B31B54">
              <w:rPr>
                <w:rStyle w:val="Hyperlink"/>
                <w:b/>
                <w:noProof/>
              </w:rPr>
              <w:t>5.4.2</w:t>
            </w:r>
            <w:r>
              <w:rPr>
                <w:rFonts w:asciiTheme="minorHAnsi" w:eastAsiaTheme="minorEastAsia" w:hAnsiTheme="minorHAnsi" w:cstheme="minorBidi"/>
                <w:noProof/>
                <w:kern w:val="2"/>
                <w:sz w:val="24"/>
                <w:szCs w:val="24"/>
                <w14:ligatures w14:val="standardContextual"/>
              </w:rPr>
              <w:tab/>
            </w:r>
            <w:r w:rsidRPr="00B31B54">
              <w:rPr>
                <w:rStyle w:val="Hyperlink"/>
                <w:b/>
                <w:noProof/>
              </w:rPr>
              <w:t xml:space="preserve">Sub-comp 2.4b Direct support to MSMEs and Business Associations in Critical Sectors: </w:t>
            </w:r>
            <w:r>
              <w:rPr>
                <w:noProof/>
                <w:webHidden/>
              </w:rPr>
              <w:tab/>
            </w:r>
            <w:r>
              <w:rPr>
                <w:noProof/>
                <w:webHidden/>
              </w:rPr>
              <w:fldChar w:fldCharType="begin"/>
            </w:r>
            <w:r>
              <w:rPr>
                <w:noProof/>
                <w:webHidden/>
              </w:rPr>
              <w:instrText xml:space="preserve"> PAGEREF _Toc189867656 \h </w:instrText>
            </w:r>
            <w:r>
              <w:rPr>
                <w:noProof/>
                <w:webHidden/>
              </w:rPr>
            </w:r>
            <w:r>
              <w:rPr>
                <w:noProof/>
                <w:webHidden/>
              </w:rPr>
              <w:fldChar w:fldCharType="separate"/>
            </w:r>
            <w:r w:rsidR="00111D7C">
              <w:rPr>
                <w:noProof/>
                <w:webHidden/>
              </w:rPr>
              <w:t>25</w:t>
            </w:r>
            <w:r>
              <w:rPr>
                <w:noProof/>
                <w:webHidden/>
              </w:rPr>
              <w:fldChar w:fldCharType="end"/>
            </w:r>
          </w:hyperlink>
        </w:p>
        <w:p w14:paraId="0F826B45" w14:textId="69BDA4F4" w:rsidR="00385A1D" w:rsidRDefault="00385A1D">
          <w:pPr>
            <w:pStyle w:val="TOC1"/>
            <w:rPr>
              <w:rFonts w:asciiTheme="minorHAnsi" w:eastAsiaTheme="minorEastAsia" w:hAnsiTheme="minorHAnsi" w:cstheme="minorBidi"/>
              <w:b w:val="0"/>
              <w:bCs w:val="0"/>
              <w:color w:val="auto"/>
              <w:kern w:val="2"/>
              <w:sz w:val="24"/>
              <w:szCs w:val="24"/>
              <w14:ligatures w14:val="standardContextual"/>
            </w:rPr>
          </w:pPr>
          <w:hyperlink w:anchor="_Toc189867657" w:history="1">
            <w:r w:rsidRPr="00B31B54">
              <w:rPr>
                <w:rStyle w:val="Hyperlink"/>
                <w:rFonts w:cs="Calibri"/>
              </w:rPr>
              <w:t>6.</w:t>
            </w:r>
            <w:r>
              <w:rPr>
                <w:rFonts w:asciiTheme="minorHAnsi" w:eastAsiaTheme="minorEastAsia" w:hAnsiTheme="minorHAnsi" w:cstheme="minorBidi"/>
                <w:b w:val="0"/>
                <w:bCs w:val="0"/>
                <w:color w:val="auto"/>
                <w:kern w:val="2"/>
                <w:sz w:val="24"/>
                <w:szCs w:val="24"/>
                <w14:ligatures w14:val="standardContextual"/>
              </w:rPr>
              <w:tab/>
            </w:r>
            <w:r w:rsidRPr="00B31B54">
              <w:rPr>
                <w:rStyle w:val="Hyperlink"/>
                <w:rFonts w:cs="Calibri"/>
              </w:rPr>
              <w:t>Component 2 Project Management, Monitoring, Evaluation and Capacity Building of National Institutions</w:t>
            </w:r>
            <w:r>
              <w:rPr>
                <w:webHidden/>
              </w:rPr>
              <w:tab/>
            </w:r>
            <w:r>
              <w:rPr>
                <w:webHidden/>
              </w:rPr>
              <w:fldChar w:fldCharType="begin"/>
            </w:r>
            <w:r>
              <w:rPr>
                <w:webHidden/>
              </w:rPr>
              <w:instrText xml:space="preserve"> PAGEREF _Toc189867657 \h </w:instrText>
            </w:r>
            <w:r>
              <w:rPr>
                <w:webHidden/>
              </w:rPr>
            </w:r>
            <w:r>
              <w:rPr>
                <w:webHidden/>
              </w:rPr>
              <w:fldChar w:fldCharType="separate"/>
            </w:r>
            <w:r w:rsidR="00111D7C">
              <w:rPr>
                <w:webHidden/>
              </w:rPr>
              <w:t>26</w:t>
            </w:r>
            <w:r>
              <w:rPr>
                <w:webHidden/>
              </w:rPr>
              <w:fldChar w:fldCharType="end"/>
            </w:r>
          </w:hyperlink>
        </w:p>
        <w:p w14:paraId="1959F070" w14:textId="0F44A130" w:rsidR="00385A1D" w:rsidRDefault="00385A1D">
          <w:pPr>
            <w:pStyle w:val="TOC1"/>
            <w:rPr>
              <w:rFonts w:asciiTheme="minorHAnsi" w:eastAsiaTheme="minorEastAsia" w:hAnsiTheme="minorHAnsi" w:cstheme="minorBidi"/>
              <w:b w:val="0"/>
              <w:bCs w:val="0"/>
              <w:color w:val="auto"/>
              <w:kern w:val="2"/>
              <w:sz w:val="24"/>
              <w:szCs w:val="24"/>
              <w14:ligatures w14:val="standardContextual"/>
            </w:rPr>
          </w:pPr>
          <w:hyperlink w:anchor="_Toc189867658" w:history="1">
            <w:r w:rsidRPr="00B31B54">
              <w:rPr>
                <w:rStyle w:val="Hyperlink"/>
                <w:rFonts w:cs="Calibri"/>
              </w:rPr>
              <w:t>7.</w:t>
            </w:r>
            <w:r>
              <w:rPr>
                <w:rFonts w:asciiTheme="minorHAnsi" w:eastAsiaTheme="minorEastAsia" w:hAnsiTheme="minorHAnsi" w:cstheme="minorBidi"/>
                <w:b w:val="0"/>
                <w:bCs w:val="0"/>
                <w:color w:val="auto"/>
                <w:kern w:val="2"/>
                <w:sz w:val="24"/>
                <w:szCs w:val="24"/>
                <w14:ligatures w14:val="standardContextual"/>
              </w:rPr>
              <w:tab/>
            </w:r>
            <w:r w:rsidRPr="00B31B54">
              <w:rPr>
                <w:rStyle w:val="Hyperlink"/>
                <w:rFonts w:cs="Calibri"/>
              </w:rPr>
              <w:t>Monitoring and Evaluation</w:t>
            </w:r>
            <w:r>
              <w:rPr>
                <w:webHidden/>
              </w:rPr>
              <w:tab/>
            </w:r>
            <w:r>
              <w:rPr>
                <w:webHidden/>
              </w:rPr>
              <w:fldChar w:fldCharType="begin"/>
            </w:r>
            <w:r>
              <w:rPr>
                <w:webHidden/>
              </w:rPr>
              <w:instrText xml:space="preserve"> PAGEREF _Toc189867658 \h </w:instrText>
            </w:r>
            <w:r>
              <w:rPr>
                <w:webHidden/>
              </w:rPr>
            </w:r>
            <w:r>
              <w:rPr>
                <w:webHidden/>
              </w:rPr>
              <w:fldChar w:fldCharType="separate"/>
            </w:r>
            <w:r w:rsidR="00111D7C">
              <w:rPr>
                <w:webHidden/>
              </w:rPr>
              <w:t>28</w:t>
            </w:r>
            <w:r>
              <w:rPr>
                <w:webHidden/>
              </w:rPr>
              <w:fldChar w:fldCharType="end"/>
            </w:r>
          </w:hyperlink>
        </w:p>
        <w:p w14:paraId="2A69BF46" w14:textId="1B8C1320" w:rsidR="00385A1D" w:rsidRDefault="00385A1D">
          <w:pPr>
            <w:pStyle w:val="TOC1"/>
            <w:rPr>
              <w:rFonts w:asciiTheme="minorHAnsi" w:eastAsiaTheme="minorEastAsia" w:hAnsiTheme="minorHAnsi" w:cstheme="minorBidi"/>
              <w:b w:val="0"/>
              <w:bCs w:val="0"/>
              <w:color w:val="auto"/>
              <w:kern w:val="2"/>
              <w:sz w:val="24"/>
              <w:szCs w:val="24"/>
              <w14:ligatures w14:val="standardContextual"/>
            </w:rPr>
          </w:pPr>
          <w:hyperlink w:anchor="_Toc189867659" w:history="1">
            <w:r w:rsidRPr="00B31B54">
              <w:rPr>
                <w:rStyle w:val="Hyperlink"/>
                <w:rFonts w:cs="Calibri"/>
              </w:rPr>
              <w:t>8.</w:t>
            </w:r>
            <w:r>
              <w:rPr>
                <w:rFonts w:asciiTheme="minorHAnsi" w:eastAsiaTheme="minorEastAsia" w:hAnsiTheme="minorHAnsi" w:cstheme="minorBidi"/>
                <w:b w:val="0"/>
                <w:bCs w:val="0"/>
                <w:color w:val="auto"/>
                <w:kern w:val="2"/>
                <w:sz w:val="24"/>
                <w:szCs w:val="24"/>
                <w14:ligatures w14:val="standardContextual"/>
              </w:rPr>
              <w:tab/>
            </w:r>
            <w:r w:rsidRPr="00B31B54">
              <w:rPr>
                <w:rStyle w:val="Hyperlink"/>
                <w:rFonts w:cs="Calibri"/>
              </w:rPr>
              <w:t>Social and Environmental Risk Management (Detailed report in this link)</w:t>
            </w:r>
            <w:r>
              <w:rPr>
                <w:webHidden/>
              </w:rPr>
              <w:tab/>
            </w:r>
            <w:r>
              <w:rPr>
                <w:webHidden/>
              </w:rPr>
              <w:fldChar w:fldCharType="begin"/>
            </w:r>
            <w:r>
              <w:rPr>
                <w:webHidden/>
              </w:rPr>
              <w:instrText xml:space="preserve"> PAGEREF _Toc189867659 \h </w:instrText>
            </w:r>
            <w:r>
              <w:rPr>
                <w:webHidden/>
              </w:rPr>
            </w:r>
            <w:r>
              <w:rPr>
                <w:webHidden/>
              </w:rPr>
              <w:fldChar w:fldCharType="separate"/>
            </w:r>
            <w:r w:rsidR="00111D7C">
              <w:rPr>
                <w:webHidden/>
              </w:rPr>
              <w:t>33</w:t>
            </w:r>
            <w:r>
              <w:rPr>
                <w:webHidden/>
              </w:rPr>
              <w:fldChar w:fldCharType="end"/>
            </w:r>
          </w:hyperlink>
        </w:p>
        <w:p w14:paraId="35DB97F4" w14:textId="0B109DA7" w:rsidR="00385A1D" w:rsidRDefault="00385A1D">
          <w:pPr>
            <w:pStyle w:val="TOC2"/>
            <w:rPr>
              <w:rFonts w:asciiTheme="minorHAnsi" w:eastAsiaTheme="minorEastAsia" w:hAnsiTheme="minorHAnsi" w:cstheme="minorBidi"/>
              <w:noProof/>
              <w:kern w:val="2"/>
              <w:sz w:val="24"/>
              <w:szCs w:val="24"/>
              <w14:ligatures w14:val="standardContextual"/>
            </w:rPr>
          </w:pPr>
          <w:hyperlink w:anchor="_Toc189867660" w:history="1">
            <w:r w:rsidRPr="00B31B54">
              <w:rPr>
                <w:rStyle w:val="Hyperlink"/>
                <w:rFonts w:cstheme="minorHAnsi"/>
                <w:b/>
                <w:bCs/>
                <w:noProof/>
              </w:rPr>
              <w:t>Environmental and Social Plans and Risk Assessments</w:t>
            </w:r>
            <w:r>
              <w:rPr>
                <w:noProof/>
                <w:webHidden/>
              </w:rPr>
              <w:tab/>
            </w:r>
            <w:r>
              <w:rPr>
                <w:noProof/>
                <w:webHidden/>
              </w:rPr>
              <w:fldChar w:fldCharType="begin"/>
            </w:r>
            <w:r>
              <w:rPr>
                <w:noProof/>
                <w:webHidden/>
              </w:rPr>
              <w:instrText xml:space="preserve"> PAGEREF _Toc189867660 \h </w:instrText>
            </w:r>
            <w:r>
              <w:rPr>
                <w:noProof/>
                <w:webHidden/>
              </w:rPr>
            </w:r>
            <w:r>
              <w:rPr>
                <w:noProof/>
                <w:webHidden/>
              </w:rPr>
              <w:fldChar w:fldCharType="separate"/>
            </w:r>
            <w:r w:rsidR="00111D7C">
              <w:rPr>
                <w:noProof/>
                <w:webHidden/>
              </w:rPr>
              <w:t>34</w:t>
            </w:r>
            <w:r>
              <w:rPr>
                <w:noProof/>
                <w:webHidden/>
              </w:rPr>
              <w:fldChar w:fldCharType="end"/>
            </w:r>
          </w:hyperlink>
        </w:p>
        <w:p w14:paraId="446135F8" w14:textId="1AF2DFDC" w:rsidR="00385A1D" w:rsidRDefault="00385A1D">
          <w:pPr>
            <w:pStyle w:val="TOC1"/>
            <w:rPr>
              <w:rFonts w:asciiTheme="minorHAnsi" w:eastAsiaTheme="minorEastAsia" w:hAnsiTheme="minorHAnsi" w:cstheme="minorBidi"/>
              <w:b w:val="0"/>
              <w:bCs w:val="0"/>
              <w:color w:val="auto"/>
              <w:kern w:val="2"/>
              <w:sz w:val="24"/>
              <w:szCs w:val="24"/>
              <w14:ligatures w14:val="standardContextual"/>
            </w:rPr>
          </w:pPr>
          <w:hyperlink w:anchor="_Toc189867661" w:history="1">
            <w:r w:rsidRPr="00B31B54">
              <w:rPr>
                <w:rStyle w:val="Hyperlink"/>
                <w:rFonts w:cs="Calibri"/>
              </w:rPr>
              <w:t>9.</w:t>
            </w:r>
            <w:r>
              <w:rPr>
                <w:rFonts w:asciiTheme="minorHAnsi" w:eastAsiaTheme="minorEastAsia" w:hAnsiTheme="minorHAnsi" w:cstheme="minorBidi"/>
                <w:b w:val="0"/>
                <w:bCs w:val="0"/>
                <w:color w:val="auto"/>
                <w:kern w:val="2"/>
                <w:sz w:val="24"/>
                <w:szCs w:val="24"/>
                <w14:ligatures w14:val="standardContextual"/>
              </w:rPr>
              <w:tab/>
            </w:r>
            <w:r w:rsidRPr="00B31B54">
              <w:rPr>
                <w:rStyle w:val="Hyperlink"/>
                <w:rFonts w:cs="Calibri"/>
              </w:rPr>
              <w:t>Communication &amp; Visibility Plan</w:t>
            </w:r>
            <w:r>
              <w:rPr>
                <w:webHidden/>
              </w:rPr>
              <w:tab/>
            </w:r>
            <w:r>
              <w:rPr>
                <w:webHidden/>
              </w:rPr>
              <w:fldChar w:fldCharType="begin"/>
            </w:r>
            <w:r>
              <w:rPr>
                <w:webHidden/>
              </w:rPr>
              <w:instrText xml:space="preserve"> PAGEREF _Toc189867661 \h </w:instrText>
            </w:r>
            <w:r>
              <w:rPr>
                <w:webHidden/>
              </w:rPr>
            </w:r>
            <w:r>
              <w:rPr>
                <w:webHidden/>
              </w:rPr>
              <w:fldChar w:fldCharType="separate"/>
            </w:r>
            <w:r w:rsidR="00111D7C">
              <w:rPr>
                <w:webHidden/>
              </w:rPr>
              <w:t>43</w:t>
            </w:r>
            <w:r>
              <w:rPr>
                <w:webHidden/>
              </w:rPr>
              <w:fldChar w:fldCharType="end"/>
            </w:r>
          </w:hyperlink>
        </w:p>
        <w:p w14:paraId="60604C20" w14:textId="21098191" w:rsidR="00385A1D" w:rsidRDefault="00385A1D">
          <w:pPr>
            <w:pStyle w:val="TOC1"/>
            <w:rPr>
              <w:rFonts w:asciiTheme="minorHAnsi" w:eastAsiaTheme="minorEastAsia" w:hAnsiTheme="minorHAnsi" w:cstheme="minorBidi"/>
              <w:b w:val="0"/>
              <w:bCs w:val="0"/>
              <w:color w:val="auto"/>
              <w:kern w:val="2"/>
              <w:sz w:val="24"/>
              <w:szCs w:val="24"/>
              <w14:ligatures w14:val="standardContextual"/>
            </w:rPr>
          </w:pPr>
          <w:hyperlink w:anchor="_Toc189867662" w:history="1">
            <w:r w:rsidRPr="00B31B54">
              <w:rPr>
                <w:rStyle w:val="Hyperlink"/>
                <w:rFonts w:cs="Calibri"/>
              </w:rPr>
              <w:t>10.</w:t>
            </w:r>
            <w:r>
              <w:rPr>
                <w:rFonts w:asciiTheme="minorHAnsi" w:eastAsiaTheme="minorEastAsia" w:hAnsiTheme="minorHAnsi" w:cstheme="minorBidi"/>
                <w:b w:val="0"/>
                <w:bCs w:val="0"/>
                <w:color w:val="auto"/>
                <w:kern w:val="2"/>
                <w:sz w:val="24"/>
                <w:szCs w:val="24"/>
                <w14:ligatures w14:val="standardContextual"/>
              </w:rPr>
              <w:tab/>
            </w:r>
            <w:r w:rsidRPr="00B31B54">
              <w:rPr>
                <w:rStyle w:val="Hyperlink"/>
                <w:rFonts w:cs="Calibri"/>
              </w:rPr>
              <w:t>Key Actions/Activities for the Next Reporting Period (January to June 2025)</w:t>
            </w:r>
            <w:r>
              <w:rPr>
                <w:webHidden/>
              </w:rPr>
              <w:tab/>
            </w:r>
            <w:r>
              <w:rPr>
                <w:webHidden/>
              </w:rPr>
              <w:fldChar w:fldCharType="begin"/>
            </w:r>
            <w:r>
              <w:rPr>
                <w:webHidden/>
              </w:rPr>
              <w:instrText xml:space="preserve"> PAGEREF _Toc189867662 \h </w:instrText>
            </w:r>
            <w:r>
              <w:rPr>
                <w:webHidden/>
              </w:rPr>
            </w:r>
            <w:r>
              <w:rPr>
                <w:webHidden/>
              </w:rPr>
              <w:fldChar w:fldCharType="separate"/>
            </w:r>
            <w:r w:rsidR="00111D7C">
              <w:rPr>
                <w:webHidden/>
              </w:rPr>
              <w:t>44</w:t>
            </w:r>
            <w:r>
              <w:rPr>
                <w:webHidden/>
              </w:rPr>
              <w:fldChar w:fldCharType="end"/>
            </w:r>
          </w:hyperlink>
        </w:p>
        <w:p w14:paraId="69554A14" w14:textId="063C7E0F" w:rsidR="00385A1D" w:rsidRDefault="00385A1D">
          <w:pPr>
            <w:pStyle w:val="TOC1"/>
            <w:rPr>
              <w:rFonts w:asciiTheme="minorHAnsi" w:eastAsiaTheme="minorEastAsia" w:hAnsiTheme="minorHAnsi" w:cstheme="minorBidi"/>
              <w:b w:val="0"/>
              <w:bCs w:val="0"/>
              <w:color w:val="auto"/>
              <w:kern w:val="2"/>
              <w:sz w:val="24"/>
              <w:szCs w:val="24"/>
              <w14:ligatures w14:val="standardContextual"/>
            </w:rPr>
          </w:pPr>
          <w:hyperlink w:anchor="_Toc189867663" w:history="1">
            <w:r w:rsidRPr="00B31B54">
              <w:rPr>
                <w:rStyle w:val="Hyperlink"/>
                <w:rFonts w:cs="Calibri"/>
              </w:rPr>
              <w:t>11.</w:t>
            </w:r>
            <w:r>
              <w:rPr>
                <w:rFonts w:asciiTheme="minorHAnsi" w:eastAsiaTheme="minorEastAsia" w:hAnsiTheme="minorHAnsi" w:cstheme="minorBidi"/>
                <w:b w:val="0"/>
                <w:bCs w:val="0"/>
                <w:color w:val="auto"/>
                <w:kern w:val="2"/>
                <w:sz w:val="24"/>
                <w:szCs w:val="24"/>
                <w14:ligatures w14:val="standardContextual"/>
              </w:rPr>
              <w:tab/>
            </w:r>
            <w:r w:rsidRPr="00B31B54">
              <w:rPr>
                <w:rStyle w:val="Hyperlink"/>
                <w:rFonts w:cs="Calibri"/>
              </w:rPr>
              <w:t>Risk Framework and Risk Mitigation Measures</w:t>
            </w:r>
            <w:r>
              <w:rPr>
                <w:webHidden/>
              </w:rPr>
              <w:tab/>
            </w:r>
            <w:r>
              <w:rPr>
                <w:webHidden/>
              </w:rPr>
              <w:fldChar w:fldCharType="begin"/>
            </w:r>
            <w:r>
              <w:rPr>
                <w:webHidden/>
              </w:rPr>
              <w:instrText xml:space="preserve"> PAGEREF _Toc189867663 \h </w:instrText>
            </w:r>
            <w:r>
              <w:rPr>
                <w:webHidden/>
              </w:rPr>
            </w:r>
            <w:r>
              <w:rPr>
                <w:webHidden/>
              </w:rPr>
              <w:fldChar w:fldCharType="separate"/>
            </w:r>
            <w:r w:rsidR="00111D7C">
              <w:rPr>
                <w:webHidden/>
              </w:rPr>
              <w:t>46</w:t>
            </w:r>
            <w:r>
              <w:rPr>
                <w:webHidden/>
              </w:rPr>
              <w:fldChar w:fldCharType="end"/>
            </w:r>
          </w:hyperlink>
        </w:p>
        <w:p w14:paraId="0807D509" w14:textId="78623F61" w:rsidR="00385A1D" w:rsidRDefault="00385A1D">
          <w:pPr>
            <w:pStyle w:val="TOC1"/>
            <w:rPr>
              <w:rFonts w:asciiTheme="minorHAnsi" w:eastAsiaTheme="minorEastAsia" w:hAnsiTheme="minorHAnsi" w:cstheme="minorBidi"/>
              <w:b w:val="0"/>
              <w:bCs w:val="0"/>
              <w:color w:val="auto"/>
              <w:kern w:val="2"/>
              <w:sz w:val="24"/>
              <w:szCs w:val="24"/>
              <w14:ligatures w14:val="standardContextual"/>
            </w:rPr>
          </w:pPr>
          <w:hyperlink w:anchor="_Toc189867664" w:history="1">
            <w:r w:rsidRPr="00B31B54">
              <w:rPr>
                <w:rStyle w:val="Hyperlink"/>
                <w:rFonts w:cs="Calibri"/>
              </w:rPr>
              <w:t>12.</w:t>
            </w:r>
            <w:r>
              <w:rPr>
                <w:rFonts w:asciiTheme="minorHAnsi" w:eastAsiaTheme="minorEastAsia" w:hAnsiTheme="minorHAnsi" w:cstheme="minorBidi"/>
                <w:b w:val="0"/>
                <w:bCs w:val="0"/>
                <w:color w:val="auto"/>
                <w:kern w:val="2"/>
                <w:sz w:val="24"/>
                <w:szCs w:val="24"/>
                <w14:ligatures w14:val="standardContextual"/>
              </w:rPr>
              <w:tab/>
            </w:r>
            <w:r w:rsidRPr="00B31B54">
              <w:rPr>
                <w:rStyle w:val="Hyperlink"/>
                <w:rFonts w:cs="Calibri"/>
              </w:rPr>
              <w:t>ANNEXES:</w:t>
            </w:r>
            <w:r>
              <w:rPr>
                <w:webHidden/>
              </w:rPr>
              <w:tab/>
            </w:r>
            <w:r>
              <w:rPr>
                <w:webHidden/>
              </w:rPr>
              <w:fldChar w:fldCharType="begin"/>
            </w:r>
            <w:r>
              <w:rPr>
                <w:webHidden/>
              </w:rPr>
              <w:instrText xml:space="preserve"> PAGEREF _Toc189867664 \h </w:instrText>
            </w:r>
            <w:r>
              <w:rPr>
                <w:webHidden/>
              </w:rPr>
            </w:r>
            <w:r>
              <w:rPr>
                <w:webHidden/>
              </w:rPr>
              <w:fldChar w:fldCharType="separate"/>
            </w:r>
            <w:r w:rsidR="00111D7C">
              <w:rPr>
                <w:webHidden/>
              </w:rPr>
              <w:t>49</w:t>
            </w:r>
            <w:r>
              <w:rPr>
                <w:webHidden/>
              </w:rPr>
              <w:fldChar w:fldCharType="end"/>
            </w:r>
          </w:hyperlink>
        </w:p>
        <w:p w14:paraId="2F845FBC" w14:textId="53F2F878" w:rsidR="00385A1D" w:rsidRDefault="00385A1D">
          <w:pPr>
            <w:pStyle w:val="TOC2"/>
            <w:rPr>
              <w:rFonts w:asciiTheme="minorHAnsi" w:eastAsiaTheme="minorEastAsia" w:hAnsiTheme="minorHAnsi" w:cstheme="minorBidi"/>
              <w:noProof/>
              <w:kern w:val="2"/>
              <w:sz w:val="24"/>
              <w:szCs w:val="24"/>
              <w14:ligatures w14:val="standardContextual"/>
            </w:rPr>
          </w:pPr>
          <w:hyperlink w:anchor="_Toc189867665" w:history="1">
            <w:r w:rsidRPr="00B31B54">
              <w:rPr>
                <w:rStyle w:val="Hyperlink"/>
                <w:b/>
                <w:noProof/>
              </w:rPr>
              <w:t>Annex 1:</w:t>
            </w:r>
            <w:r w:rsidRPr="00B31B54">
              <w:rPr>
                <w:rStyle w:val="Hyperlink"/>
                <w:noProof/>
              </w:rPr>
              <w:t xml:space="preserve"> </w:t>
            </w:r>
            <w:r w:rsidRPr="00B31B54">
              <w:rPr>
                <w:rStyle w:val="Hyperlink"/>
                <w:b/>
                <w:noProof/>
              </w:rPr>
              <w:t>Results Framework</w:t>
            </w:r>
            <w:r>
              <w:rPr>
                <w:noProof/>
                <w:webHidden/>
              </w:rPr>
              <w:tab/>
            </w:r>
            <w:r>
              <w:rPr>
                <w:noProof/>
                <w:webHidden/>
              </w:rPr>
              <w:fldChar w:fldCharType="begin"/>
            </w:r>
            <w:r>
              <w:rPr>
                <w:noProof/>
                <w:webHidden/>
              </w:rPr>
              <w:instrText xml:space="preserve"> PAGEREF _Toc189867665 \h </w:instrText>
            </w:r>
            <w:r>
              <w:rPr>
                <w:noProof/>
                <w:webHidden/>
              </w:rPr>
            </w:r>
            <w:r>
              <w:rPr>
                <w:noProof/>
                <w:webHidden/>
              </w:rPr>
              <w:fldChar w:fldCharType="separate"/>
            </w:r>
            <w:r w:rsidR="00111D7C">
              <w:rPr>
                <w:noProof/>
                <w:webHidden/>
              </w:rPr>
              <w:t>49</w:t>
            </w:r>
            <w:r>
              <w:rPr>
                <w:noProof/>
                <w:webHidden/>
              </w:rPr>
              <w:fldChar w:fldCharType="end"/>
            </w:r>
          </w:hyperlink>
        </w:p>
        <w:p w14:paraId="0459823F" w14:textId="461ABC1D" w:rsidR="00385A1D" w:rsidRDefault="00385A1D">
          <w:pPr>
            <w:pStyle w:val="TOC2"/>
            <w:rPr>
              <w:rFonts w:asciiTheme="minorHAnsi" w:eastAsiaTheme="minorEastAsia" w:hAnsiTheme="minorHAnsi" w:cstheme="minorBidi"/>
              <w:noProof/>
              <w:kern w:val="2"/>
              <w:sz w:val="24"/>
              <w:szCs w:val="24"/>
              <w14:ligatures w14:val="standardContextual"/>
            </w:rPr>
          </w:pPr>
          <w:hyperlink w:anchor="_Toc189867666" w:history="1">
            <w:r w:rsidRPr="00B31B54">
              <w:rPr>
                <w:rStyle w:val="Hyperlink"/>
                <w:b/>
                <w:noProof/>
              </w:rPr>
              <w:t>Annex 2:</w:t>
            </w:r>
            <w:r w:rsidRPr="00B31B54">
              <w:rPr>
                <w:rStyle w:val="Hyperlink"/>
                <w:noProof/>
              </w:rPr>
              <w:t xml:space="preserve"> </w:t>
            </w:r>
            <w:r w:rsidRPr="00B31B54">
              <w:rPr>
                <w:rStyle w:val="Hyperlink"/>
                <w:b/>
                <w:bCs/>
                <w:noProof/>
              </w:rPr>
              <w:t>Annual Progress (Expenses and Direct Beneficiaries) per Subcomponent</w:t>
            </w:r>
            <w:r>
              <w:rPr>
                <w:noProof/>
                <w:webHidden/>
              </w:rPr>
              <w:tab/>
            </w:r>
            <w:r>
              <w:rPr>
                <w:noProof/>
                <w:webHidden/>
              </w:rPr>
              <w:fldChar w:fldCharType="begin"/>
            </w:r>
            <w:r>
              <w:rPr>
                <w:noProof/>
                <w:webHidden/>
              </w:rPr>
              <w:instrText xml:space="preserve"> PAGEREF _Toc189867666 \h </w:instrText>
            </w:r>
            <w:r>
              <w:rPr>
                <w:noProof/>
                <w:webHidden/>
              </w:rPr>
            </w:r>
            <w:r>
              <w:rPr>
                <w:noProof/>
                <w:webHidden/>
              </w:rPr>
              <w:fldChar w:fldCharType="separate"/>
            </w:r>
            <w:r w:rsidR="00111D7C">
              <w:rPr>
                <w:noProof/>
                <w:webHidden/>
              </w:rPr>
              <w:t>52</w:t>
            </w:r>
            <w:r>
              <w:rPr>
                <w:noProof/>
                <w:webHidden/>
              </w:rPr>
              <w:fldChar w:fldCharType="end"/>
            </w:r>
          </w:hyperlink>
        </w:p>
        <w:p w14:paraId="78E66148" w14:textId="686C8C9E" w:rsidR="00385A1D" w:rsidRDefault="00385A1D">
          <w:pPr>
            <w:pStyle w:val="TOC2"/>
            <w:rPr>
              <w:rFonts w:asciiTheme="minorHAnsi" w:eastAsiaTheme="minorEastAsia" w:hAnsiTheme="minorHAnsi" w:cstheme="minorBidi"/>
              <w:noProof/>
              <w:kern w:val="2"/>
              <w:sz w:val="24"/>
              <w:szCs w:val="24"/>
              <w14:ligatures w14:val="standardContextual"/>
            </w:rPr>
          </w:pPr>
          <w:hyperlink w:anchor="_Toc189867667" w:history="1">
            <w:r w:rsidRPr="00B31B54">
              <w:rPr>
                <w:rStyle w:val="Hyperlink"/>
                <w:b/>
                <w:noProof/>
              </w:rPr>
              <w:t>Annex 3:</w:t>
            </w:r>
            <w:r w:rsidRPr="00B31B54">
              <w:rPr>
                <w:rStyle w:val="Hyperlink"/>
                <w:noProof/>
              </w:rPr>
              <w:t xml:space="preserve"> </w:t>
            </w:r>
            <w:r w:rsidRPr="00B31B54">
              <w:rPr>
                <w:rStyle w:val="Hyperlink"/>
                <w:b/>
                <w:bCs/>
                <w:noProof/>
              </w:rPr>
              <w:t xml:space="preserve">ESPECRP </w:t>
            </w:r>
            <w:r w:rsidRPr="00B31B54">
              <w:rPr>
                <w:rStyle w:val="Hyperlink"/>
                <w:b/>
                <w:noProof/>
              </w:rPr>
              <w:t>ISM 29 – 31 October 2024:  Actions and Status of Progress</w:t>
            </w:r>
            <w:r>
              <w:rPr>
                <w:noProof/>
                <w:webHidden/>
              </w:rPr>
              <w:tab/>
            </w:r>
            <w:r>
              <w:rPr>
                <w:noProof/>
                <w:webHidden/>
              </w:rPr>
              <w:fldChar w:fldCharType="begin"/>
            </w:r>
            <w:r>
              <w:rPr>
                <w:noProof/>
                <w:webHidden/>
              </w:rPr>
              <w:instrText xml:space="preserve"> PAGEREF _Toc189867667 \h </w:instrText>
            </w:r>
            <w:r>
              <w:rPr>
                <w:noProof/>
                <w:webHidden/>
              </w:rPr>
            </w:r>
            <w:r>
              <w:rPr>
                <w:noProof/>
                <w:webHidden/>
              </w:rPr>
              <w:fldChar w:fldCharType="separate"/>
            </w:r>
            <w:r w:rsidR="00111D7C">
              <w:rPr>
                <w:noProof/>
                <w:webHidden/>
              </w:rPr>
              <w:t>53</w:t>
            </w:r>
            <w:r>
              <w:rPr>
                <w:noProof/>
                <w:webHidden/>
              </w:rPr>
              <w:fldChar w:fldCharType="end"/>
            </w:r>
          </w:hyperlink>
        </w:p>
        <w:p w14:paraId="392F026A" w14:textId="4DECEDD2" w:rsidR="00385A1D" w:rsidRDefault="00385A1D">
          <w:pPr>
            <w:pStyle w:val="TOC2"/>
            <w:rPr>
              <w:rFonts w:asciiTheme="minorHAnsi" w:eastAsiaTheme="minorEastAsia" w:hAnsiTheme="minorHAnsi" w:cstheme="minorBidi"/>
              <w:noProof/>
              <w:kern w:val="2"/>
              <w:sz w:val="24"/>
              <w:szCs w:val="24"/>
              <w14:ligatures w14:val="standardContextual"/>
            </w:rPr>
          </w:pPr>
          <w:hyperlink w:anchor="_Toc189867668" w:history="1">
            <w:r w:rsidRPr="00B31B54">
              <w:rPr>
                <w:rStyle w:val="Hyperlink"/>
                <w:b/>
                <w:noProof/>
              </w:rPr>
              <w:t>Annex 4:</w:t>
            </w:r>
            <w:r w:rsidRPr="00B31B54">
              <w:rPr>
                <w:rStyle w:val="Hyperlink"/>
                <w:noProof/>
              </w:rPr>
              <w:t xml:space="preserve"> </w:t>
            </w:r>
            <w:r w:rsidRPr="00B31B54">
              <w:rPr>
                <w:rStyle w:val="Hyperlink"/>
                <w:b/>
                <w:noProof/>
              </w:rPr>
              <w:t>Communication and Visibility Reference Links</w:t>
            </w:r>
            <w:r>
              <w:rPr>
                <w:noProof/>
                <w:webHidden/>
              </w:rPr>
              <w:tab/>
            </w:r>
            <w:r>
              <w:rPr>
                <w:noProof/>
                <w:webHidden/>
              </w:rPr>
              <w:fldChar w:fldCharType="begin"/>
            </w:r>
            <w:r>
              <w:rPr>
                <w:noProof/>
                <w:webHidden/>
              </w:rPr>
              <w:instrText xml:space="preserve"> PAGEREF _Toc189867668 \h </w:instrText>
            </w:r>
            <w:r>
              <w:rPr>
                <w:noProof/>
                <w:webHidden/>
              </w:rPr>
            </w:r>
            <w:r>
              <w:rPr>
                <w:noProof/>
                <w:webHidden/>
              </w:rPr>
              <w:fldChar w:fldCharType="separate"/>
            </w:r>
            <w:r w:rsidR="00111D7C">
              <w:rPr>
                <w:noProof/>
                <w:webHidden/>
              </w:rPr>
              <w:t>55</w:t>
            </w:r>
            <w:r>
              <w:rPr>
                <w:noProof/>
                <w:webHidden/>
              </w:rPr>
              <w:fldChar w:fldCharType="end"/>
            </w:r>
          </w:hyperlink>
        </w:p>
        <w:p w14:paraId="3B0CF83F" w14:textId="5B7C6EB4" w:rsidR="009D6595" w:rsidRDefault="00957CBF">
          <w:pPr>
            <w:spacing w:line="240" w:lineRule="auto"/>
          </w:pPr>
          <w:r>
            <w:fldChar w:fldCharType="end"/>
          </w:r>
        </w:p>
      </w:sdtContent>
    </w:sdt>
    <w:p w14:paraId="7B9C4F51" w14:textId="77777777" w:rsidR="009D6595" w:rsidRDefault="00957CBF">
      <w:pPr>
        <w:spacing w:line="240" w:lineRule="auto"/>
        <w:rPr>
          <w:b/>
          <w:color w:val="1F3864"/>
          <w:sz w:val="26"/>
          <w:szCs w:val="26"/>
        </w:rPr>
      </w:pPr>
      <w:r>
        <w:br w:type="page"/>
      </w:r>
    </w:p>
    <w:p w14:paraId="369BCCBD" w14:textId="6A30A769" w:rsidR="009D6595" w:rsidRDefault="00ED2C0C">
      <w:pPr>
        <w:pStyle w:val="Heading1"/>
        <w:numPr>
          <w:ilvl w:val="0"/>
          <w:numId w:val="7"/>
        </w:numPr>
        <w:spacing w:line="240" w:lineRule="auto"/>
        <w:rPr>
          <w:rFonts w:ascii="Calibri" w:eastAsia="Calibri" w:hAnsi="Calibri" w:cs="Calibri"/>
          <w:b/>
          <w:color w:val="1F3864"/>
          <w:sz w:val="26"/>
          <w:szCs w:val="26"/>
        </w:rPr>
      </w:pPr>
      <w:bookmarkStart w:id="1" w:name="_Toc189867646"/>
      <w:r>
        <w:rPr>
          <w:rFonts w:ascii="Calibri" w:eastAsia="Calibri" w:hAnsi="Calibri" w:cs="Calibri"/>
          <w:b/>
          <w:color w:val="1F3864"/>
          <w:sz w:val="26"/>
          <w:szCs w:val="26"/>
        </w:rPr>
        <w:lastRenderedPageBreak/>
        <w:t>Executive Summary</w:t>
      </w:r>
      <w:bookmarkEnd w:id="1"/>
    </w:p>
    <w:p w14:paraId="120A414F" w14:textId="2C95FE05" w:rsidR="009D6595" w:rsidRDefault="009D6595">
      <w:pPr>
        <w:spacing w:after="0" w:line="240" w:lineRule="auto"/>
        <w:jc w:val="both"/>
      </w:pPr>
    </w:p>
    <w:p w14:paraId="0268E685" w14:textId="2EF9B60E" w:rsidR="00FB0A23" w:rsidRDefault="00957CBF" w:rsidP="00CC71CB">
      <w:pPr>
        <w:spacing w:line="240" w:lineRule="auto"/>
        <w:ind w:left="720"/>
        <w:jc w:val="both"/>
      </w:pPr>
      <w:r>
        <w:t>This bi</w:t>
      </w:r>
      <w:r w:rsidR="00FE7CA6">
        <w:t>-</w:t>
      </w:r>
      <w:r>
        <w:t xml:space="preserve">annual report provides an overview of the physical and financial progress of the Yemen Emergency Social Protection Enhancement and COVID-19 Response Project (ESPECRP) for the period from </w:t>
      </w:r>
      <w:r w:rsidR="00ED2C0C">
        <w:t>July 1 to December 31</w:t>
      </w:r>
      <w:r>
        <w:t xml:space="preserve">, 2024. </w:t>
      </w:r>
      <w:r w:rsidR="00FB0A23">
        <w:t xml:space="preserve">The report highlights progress against the Results Framework (RF) and disbursement status cumulatively since the inception of the project. It summarizes major events encountered within the second half of 2024, the project risks and key challenges under each subcomponent. The report also provides updates on Environmental and Social (E&amp;S) safeguard matters, institutional capacity building, procurement, as well as the planned deliverables for the next reporting period. </w:t>
      </w:r>
    </w:p>
    <w:p w14:paraId="548643DF" w14:textId="6463EE6B" w:rsidR="009D6595" w:rsidRDefault="003365E2" w:rsidP="00CC71CB">
      <w:pPr>
        <w:spacing w:line="240" w:lineRule="auto"/>
        <w:ind w:left="720"/>
        <w:jc w:val="both"/>
      </w:pPr>
      <w:r>
        <w:t>The Project Development Objective (PDO) aims to provide cash transfers, temporary employment, and enhanced access to basic services for food-insecure populations impacted by COVID-19, conflict, and climate-related shocks, while also strengthening national institutions.</w:t>
      </w:r>
      <w:r w:rsidRPr="003365E2">
        <w:t xml:space="preserve"> </w:t>
      </w:r>
      <w:r>
        <w:t>The additional financ</w:t>
      </w:r>
      <w:r w:rsidR="00D739EF">
        <w:t>es</w:t>
      </w:r>
      <w:r>
        <w:t xml:space="preserve"> introduced a ‘continuum of support’ approach with geo-targeted interventions to tackle food insecurity and malnutrition, known as ‘Geobundling</w:t>
      </w:r>
      <w:r w:rsidR="009B48D2">
        <w:t>’</w:t>
      </w:r>
      <w:r>
        <w:t>.</w:t>
      </w:r>
      <w:r w:rsidR="00FB0A23">
        <w:t xml:space="preserve"> </w:t>
      </w:r>
      <w:r w:rsidR="00957CBF">
        <w:t xml:space="preserve">The </w:t>
      </w:r>
      <w:r w:rsidR="00ED2C0C">
        <w:t>parent</w:t>
      </w:r>
      <w:r w:rsidR="00957CBF">
        <w:t xml:space="preserve"> financing agreement</w:t>
      </w:r>
      <w:r w:rsidR="00ED2C0C">
        <w:t xml:space="preserve"> (PF) of ESPECRP</w:t>
      </w:r>
      <w:r w:rsidR="00957CBF">
        <w:t xml:space="preserve">, signed on December 23, 2020, allocated a total grant of US$ 61.4 million. This was followed by an Additional Financing (AF) agreement of US$ 108 million on April 13, 2022, and a second additional financing (AF2) of US$ 63.5 million on March 30, 2023. </w:t>
      </w:r>
      <w:r w:rsidR="00FB0A23">
        <w:t>T</w:t>
      </w:r>
      <w:r w:rsidR="00957CBF">
        <w:t xml:space="preserve">he project closing date has been extended to December 31, 2026. The project is implemented by UNDP through three national institutions defined as the Implementing Partners (IPs): the Social Fund for Development (SFD), the Small and Micro Enterprise Promotion Service (SMEPS), and the Public Works Project (PWP). </w:t>
      </w:r>
    </w:p>
    <w:p w14:paraId="4A5E4F55" w14:textId="3AC53D82" w:rsidR="003365E2" w:rsidRDefault="00A9151B" w:rsidP="00CC71CB">
      <w:pPr>
        <w:spacing w:before="240" w:line="240" w:lineRule="auto"/>
        <w:ind w:left="720"/>
        <w:jc w:val="both"/>
      </w:pPr>
      <w:r w:rsidRPr="00A9151B">
        <w:t xml:space="preserve">During the reporting period, the project achieved significant progress despite the challenging operational context. Activities under the Parent Financing were successfully completed, with only around half a million US dollars remaining for UNDP management activities. The Additional Financing (AF) advanced substantially following the clearance of numerous safeguard plans for civil works under Cash for Work </w:t>
      </w:r>
      <w:r w:rsidR="001A1162">
        <w:t>(</w:t>
      </w:r>
      <w:r w:rsidR="00F779BB">
        <w:t>CfW</w:t>
      </w:r>
      <w:r w:rsidR="001A1162">
        <w:t xml:space="preserve">) </w:t>
      </w:r>
      <w:r w:rsidRPr="00A9151B">
        <w:t>and Community Assets</w:t>
      </w:r>
      <w:r w:rsidR="001A1162">
        <w:t xml:space="preserve"> </w:t>
      </w:r>
      <w:r w:rsidR="00E41796">
        <w:t>(</w:t>
      </w:r>
      <w:r w:rsidR="001A1162">
        <w:t>CA)</w:t>
      </w:r>
      <w:r w:rsidRPr="00A9151B">
        <w:t xml:space="preserve">, achieving over 56 percent in disbursement. For AF2, subdistrict needs assessments were completed, and most </w:t>
      </w:r>
      <w:r w:rsidR="00A05CFC">
        <w:t>sub-project</w:t>
      </w:r>
      <w:r w:rsidRPr="00A9151B">
        <w:t>s identified, with safeguard plans scheduled for submission and implementation set to begin in the first quarter of 2025</w:t>
      </w:r>
      <w:r w:rsidR="00854DBE">
        <w:t xml:space="preserve">. </w:t>
      </w:r>
    </w:p>
    <w:p w14:paraId="0CDD150F" w14:textId="217B9FF6" w:rsidR="00FB0A23" w:rsidRPr="00FB0A23" w:rsidRDefault="00A9151B" w:rsidP="00CC71CB">
      <w:pPr>
        <w:spacing w:before="240"/>
        <w:ind w:left="720"/>
        <w:jc w:val="both"/>
      </w:pPr>
      <w:r w:rsidRPr="00A9151B">
        <w:t xml:space="preserve">Cumulatively, since inception, the project has reported a total disbursement of 55.16 percent across all financing agreements. Under the Results Framework (RF), the project has exceeded its target for nutrition-sensitive cash assistance, reaching over 126,700 households (119 percent of the target), engaged more than 92,700 direct workers in short-term employment (59 percent of the target), and supported over 7,800 Micro, Small, and Medium Enterprises (MSMEs) with grants and technical assistance to enhance food production. The project </w:t>
      </w:r>
      <w:r>
        <w:t xml:space="preserve">has </w:t>
      </w:r>
      <w:r w:rsidRPr="00A9151B">
        <w:t>maintained compliance with environmental and social safeguards while addressing challenges such as delayed approvals and restricted access in the North</w:t>
      </w:r>
      <w:r>
        <w:t xml:space="preserve">, </w:t>
      </w:r>
      <w:r w:rsidRPr="00A9151B">
        <w:t xml:space="preserve">alongside notable progress in strengthening the institutional capacity of </w:t>
      </w:r>
      <w:r>
        <w:t>IPs</w:t>
      </w:r>
      <w:r w:rsidR="00FB0A23">
        <w:t xml:space="preserve">. </w:t>
      </w:r>
      <w:r w:rsidRPr="00A9151B">
        <w:t xml:space="preserve">Persistent challenges, including bureaucratic obstacles in the North, the designation of the Houthis as a terrorist organization by the USA, and ongoing banking issues, have contributed to disruptions and delays in implementation. These challenges were managed through active negotiations, close monitoring, enhanced community engagement, and adaptive </w:t>
      </w:r>
      <w:r w:rsidR="00D148C6">
        <w:t>m</w:t>
      </w:r>
      <w:r w:rsidR="00D148C6" w:rsidRPr="00A9151B">
        <w:t>easures</w:t>
      </w:r>
      <w:r w:rsidRPr="00A9151B">
        <w:t xml:space="preserve"> to ensure continuity and effectiveness</w:t>
      </w:r>
      <w:r w:rsidR="00FB0A23">
        <w:t xml:space="preserve">. </w:t>
      </w:r>
    </w:p>
    <w:p w14:paraId="115B70E0" w14:textId="3BD58855" w:rsidR="00854DBE" w:rsidRDefault="009B34EF" w:rsidP="00CC71CB">
      <w:pPr>
        <w:spacing w:before="240"/>
        <w:ind w:left="720"/>
        <w:jc w:val="both"/>
      </w:pPr>
      <w:r>
        <w:rPr>
          <w:noProof/>
        </w:rPr>
        <w:lastRenderedPageBreak/>
        <w:drawing>
          <wp:anchor distT="0" distB="0" distL="114300" distR="114300" simplePos="0" relativeHeight="251679744" behindDoc="1" locked="0" layoutInCell="1" allowOverlap="1" wp14:anchorId="59AB72D5" wp14:editId="26970EA6">
            <wp:simplePos x="0" y="0"/>
            <wp:positionH relativeFrom="margin">
              <wp:align>right</wp:align>
            </wp:positionH>
            <wp:positionV relativeFrom="paragraph">
              <wp:posOffset>908685</wp:posOffset>
            </wp:positionV>
            <wp:extent cx="5477510" cy="3657600"/>
            <wp:effectExtent l="0" t="0" r="8890" b="0"/>
            <wp:wrapTight wrapText="bothSides">
              <wp:wrapPolygon edited="0">
                <wp:start x="0" y="0"/>
                <wp:lineTo x="0" y="21488"/>
                <wp:lineTo x="21560" y="21488"/>
                <wp:lineTo x="21560" y="0"/>
                <wp:lineTo x="0" y="0"/>
              </wp:wrapPolygon>
            </wp:wrapTight>
            <wp:docPr id="20315676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77510" cy="3657600"/>
                    </a:xfrm>
                    <a:prstGeom prst="rect">
                      <a:avLst/>
                    </a:prstGeom>
                    <a:noFill/>
                    <a:ln>
                      <a:noFill/>
                    </a:ln>
                  </pic:spPr>
                </pic:pic>
              </a:graphicData>
            </a:graphic>
            <wp14:sizeRelH relativeFrom="page">
              <wp14:pctWidth>0</wp14:pctWidth>
            </wp14:sizeRelH>
            <wp14:sizeRelV relativeFrom="page">
              <wp14:pctHeight>0</wp14:pctHeight>
            </wp14:sizeRelV>
          </wp:anchor>
        </w:drawing>
      </w:r>
      <w:r w:rsidR="00A9151B" w:rsidRPr="00A9151B">
        <w:t>Despite these complexities, ESPECRP has made substantial progress in addressing food insecurity, improving livelihoods, and fostering community resilience. Moving forward, the project emphasizes enhanced coordination, streamlined approval processes, and sustained capacity-building efforts to maximize impact and ensure long-term sustainability</w:t>
      </w:r>
      <w:r w:rsidR="00FB0A23" w:rsidRPr="00FB0A23">
        <w:t>.</w:t>
      </w:r>
    </w:p>
    <w:p w14:paraId="5E6B26BF" w14:textId="77777777" w:rsidR="009D6595" w:rsidRDefault="00957CBF">
      <w:pPr>
        <w:pStyle w:val="Heading1"/>
        <w:numPr>
          <w:ilvl w:val="0"/>
          <w:numId w:val="7"/>
        </w:numPr>
        <w:spacing w:line="240" w:lineRule="auto"/>
        <w:rPr>
          <w:rFonts w:ascii="Calibri" w:eastAsia="Calibri" w:hAnsi="Calibri" w:cs="Calibri"/>
          <w:b/>
          <w:color w:val="1F3864"/>
          <w:sz w:val="26"/>
          <w:szCs w:val="26"/>
        </w:rPr>
      </w:pPr>
      <w:bookmarkStart w:id="2" w:name="_Toc189867647"/>
      <w:r>
        <w:rPr>
          <w:rFonts w:ascii="Calibri" w:eastAsia="Calibri" w:hAnsi="Calibri" w:cs="Calibri"/>
          <w:b/>
          <w:color w:val="1F3864"/>
          <w:sz w:val="26"/>
          <w:szCs w:val="26"/>
        </w:rPr>
        <w:t>Major Events</w:t>
      </w:r>
      <w:bookmarkEnd w:id="2"/>
    </w:p>
    <w:p w14:paraId="4FBA4F64" w14:textId="77777777" w:rsidR="009D6595" w:rsidRDefault="009D6595">
      <w:pPr>
        <w:spacing w:after="0" w:line="240" w:lineRule="auto"/>
        <w:jc w:val="both"/>
      </w:pPr>
    </w:p>
    <w:p w14:paraId="31464972" w14:textId="14A690B4" w:rsidR="009D5688" w:rsidRDefault="001815DC" w:rsidP="00CC71CB">
      <w:pPr>
        <w:spacing w:line="240" w:lineRule="auto"/>
        <w:ind w:left="720"/>
        <w:jc w:val="both"/>
      </w:pPr>
      <w:r>
        <w:rPr>
          <w:b/>
          <w:lang w:bidi="ar-YE"/>
        </w:rPr>
        <w:t>New Government by the De</w:t>
      </w:r>
      <w:r w:rsidR="00E827A4">
        <w:rPr>
          <w:b/>
          <w:lang w:bidi="ar-YE"/>
        </w:rPr>
        <w:t>-</w:t>
      </w:r>
      <w:r>
        <w:rPr>
          <w:b/>
          <w:lang w:bidi="ar-YE"/>
        </w:rPr>
        <w:t xml:space="preserve">Facto </w:t>
      </w:r>
      <w:r w:rsidR="005D506C">
        <w:rPr>
          <w:b/>
          <w:lang w:bidi="ar-YE"/>
        </w:rPr>
        <w:t xml:space="preserve">Authority </w:t>
      </w:r>
      <w:r>
        <w:rPr>
          <w:b/>
          <w:lang w:bidi="ar-YE"/>
        </w:rPr>
        <w:t xml:space="preserve">(DFA): </w:t>
      </w:r>
      <w:r>
        <w:t xml:space="preserve">In August 2024, the Houthi-led Supreme Political Council in </w:t>
      </w:r>
      <w:r w:rsidR="00DE0F60">
        <w:t>Sana’a</w:t>
      </w:r>
      <w:r>
        <w:t xml:space="preserve"> announced the formation of a new government, officially named the "Government of Change and Construction"</w:t>
      </w:r>
      <w:r w:rsidR="00DE0F60">
        <w:t xml:space="preserve">. </w:t>
      </w:r>
      <w:r w:rsidR="00FB6A17">
        <w:t>The restructuring involved abolishing three ministries, merging eight others, and appointing new ministers.</w:t>
      </w:r>
      <w:r w:rsidR="00A00664">
        <w:t xml:space="preserve"> </w:t>
      </w:r>
      <w:r w:rsidR="00DE4CEA">
        <w:t>The oversight of SFD and PWP has been assigned to the Ministry of S</w:t>
      </w:r>
      <w:r w:rsidR="009806A0">
        <w:t>ocial Affairs and Labor (M</w:t>
      </w:r>
      <w:r w:rsidR="001A1162">
        <w:t>o</w:t>
      </w:r>
      <w:r w:rsidR="009806A0">
        <w:t>SAL) and the Ministry of Local Administration (M</w:t>
      </w:r>
      <w:r w:rsidR="001A1162">
        <w:t>o</w:t>
      </w:r>
      <w:r w:rsidR="009806A0">
        <w:t>LA)</w:t>
      </w:r>
      <w:r w:rsidR="00C407D9">
        <w:t xml:space="preserve"> respectively</w:t>
      </w:r>
      <w:r w:rsidR="00200CFA">
        <w:t xml:space="preserve">, posing </w:t>
      </w:r>
      <w:r w:rsidR="00973066">
        <w:t xml:space="preserve">potential </w:t>
      </w:r>
      <w:r w:rsidR="008E6078">
        <w:t xml:space="preserve">risks to </w:t>
      </w:r>
      <w:r w:rsidR="008C585B">
        <w:t xml:space="preserve">the impartiality </w:t>
      </w:r>
      <w:r w:rsidR="006A6DDF">
        <w:t xml:space="preserve">status </w:t>
      </w:r>
      <w:r w:rsidR="004D779D">
        <w:t xml:space="preserve">and country wide </w:t>
      </w:r>
      <w:r w:rsidR="000B75AE">
        <w:t xml:space="preserve">reach capacity </w:t>
      </w:r>
      <w:r w:rsidR="00CF7EAD">
        <w:t>of these two national institutions</w:t>
      </w:r>
      <w:r w:rsidR="004D779D">
        <w:t>.</w:t>
      </w:r>
      <w:r w:rsidR="00C871CB">
        <w:t xml:space="preserve"> </w:t>
      </w:r>
    </w:p>
    <w:p w14:paraId="24BC69F8" w14:textId="3A4DF891" w:rsidR="00875F2E" w:rsidRDefault="00E20ECD" w:rsidP="00CC71CB">
      <w:pPr>
        <w:spacing w:line="240" w:lineRule="auto"/>
        <w:ind w:left="720"/>
        <w:jc w:val="both"/>
      </w:pPr>
      <w:r>
        <w:t xml:space="preserve">In response, </w:t>
      </w:r>
      <w:r w:rsidR="00015E2E" w:rsidRPr="00015E2E">
        <w:t xml:space="preserve">SFD has communicated with its partners and the new government, receiving official assurances that SFD's independence will be respected according to its establishment law. </w:t>
      </w:r>
      <w:r w:rsidR="00D25E0A">
        <w:t xml:space="preserve">PWP has </w:t>
      </w:r>
      <w:r w:rsidR="00550036">
        <w:t xml:space="preserve">discussed arrangements with the new government to maintain </w:t>
      </w:r>
      <w:r w:rsidR="00E03525">
        <w:t xml:space="preserve">its independence, too. </w:t>
      </w:r>
      <w:r w:rsidR="005B0368">
        <w:t xml:space="preserve">Additionally, </w:t>
      </w:r>
      <w:r w:rsidR="003F4C38">
        <w:t>t</w:t>
      </w:r>
      <w:r w:rsidR="00241E80">
        <w:t xml:space="preserve">he duties and oversight functions of the Supreme Council for the Management and Coordination of Humanitarian Affairs (SCMCHA) </w:t>
      </w:r>
      <w:r w:rsidR="005B0368">
        <w:t>have been</w:t>
      </w:r>
      <w:r w:rsidR="00241E80">
        <w:t xml:space="preserve"> transferred to the Ministry of Foreign Affairs </w:t>
      </w:r>
      <w:r w:rsidR="005B0368">
        <w:t>(M</w:t>
      </w:r>
      <w:r w:rsidR="00936BCF">
        <w:t>o</w:t>
      </w:r>
      <w:r w:rsidR="005B0368">
        <w:t>FA)</w:t>
      </w:r>
      <w:r w:rsidR="00241E80">
        <w:t>.</w:t>
      </w:r>
      <w:r w:rsidR="004D5ABB">
        <w:t xml:space="preserve"> T</w:t>
      </w:r>
      <w:r w:rsidR="003B4679">
        <w:t xml:space="preserve">he </w:t>
      </w:r>
      <w:r w:rsidR="00270145">
        <w:t xml:space="preserve">latter has provided assurances to UN agencies </w:t>
      </w:r>
      <w:r w:rsidR="00037817">
        <w:t>for stronger cooperation</w:t>
      </w:r>
      <w:r w:rsidR="00376877">
        <w:t>, th</w:t>
      </w:r>
      <w:r w:rsidR="00FA09DE">
        <w:t xml:space="preserve">ough </w:t>
      </w:r>
      <w:r w:rsidR="009C1702">
        <w:t xml:space="preserve">the adjustment process </w:t>
      </w:r>
      <w:r w:rsidR="0031444A">
        <w:t xml:space="preserve">requires time. </w:t>
      </w:r>
    </w:p>
    <w:p w14:paraId="70AD1CFB" w14:textId="2F33264E" w:rsidR="009D5688" w:rsidRDefault="00843E25" w:rsidP="00CC71CB">
      <w:pPr>
        <w:spacing w:line="240" w:lineRule="auto"/>
        <w:ind w:left="720"/>
        <w:jc w:val="both"/>
      </w:pPr>
      <w:r>
        <w:rPr>
          <w:b/>
          <w:bCs/>
        </w:rPr>
        <w:t>Escalations</w:t>
      </w:r>
      <w:r w:rsidR="000B5C47">
        <w:rPr>
          <w:b/>
          <w:bCs/>
        </w:rPr>
        <w:t xml:space="preserve"> </w:t>
      </w:r>
      <w:r w:rsidR="00D97B0F">
        <w:rPr>
          <w:b/>
          <w:bCs/>
        </w:rPr>
        <w:t>between the DFA and</w:t>
      </w:r>
      <w:r w:rsidR="000B5C47">
        <w:rPr>
          <w:b/>
          <w:bCs/>
        </w:rPr>
        <w:t xml:space="preserve"> Israel</w:t>
      </w:r>
      <w:r w:rsidR="00214771">
        <w:t>:</w:t>
      </w:r>
      <w:r>
        <w:t xml:space="preserve"> The </w:t>
      </w:r>
      <w:r w:rsidR="00A05CFC">
        <w:t>DFA in Sana’a</w:t>
      </w:r>
      <w:r w:rsidR="0003273C">
        <w:t xml:space="preserve"> </w:t>
      </w:r>
      <w:r w:rsidR="009C4CF7">
        <w:t>has intensified</w:t>
      </w:r>
      <w:r w:rsidR="0003273C">
        <w:t xml:space="preserve"> </w:t>
      </w:r>
      <w:r w:rsidR="00170C3A">
        <w:t xml:space="preserve">its military </w:t>
      </w:r>
      <w:r w:rsidR="000B506C">
        <w:t>attacks in the Red Sea a</w:t>
      </w:r>
      <w:r w:rsidR="00FE08F7">
        <w:t xml:space="preserve">nd against Israel, </w:t>
      </w:r>
      <w:r w:rsidR="00C7316E">
        <w:t xml:space="preserve">with an announced intention to </w:t>
      </w:r>
      <w:r w:rsidR="00AE7017">
        <w:t xml:space="preserve">force </w:t>
      </w:r>
      <w:r w:rsidR="008938C6">
        <w:t xml:space="preserve">Israel to stop its </w:t>
      </w:r>
      <w:r w:rsidR="00986F83">
        <w:t xml:space="preserve">ongoing </w:t>
      </w:r>
      <w:r w:rsidR="00986F83">
        <w:lastRenderedPageBreak/>
        <w:t xml:space="preserve">aggression in Gaza. </w:t>
      </w:r>
      <w:r w:rsidR="00FE224C">
        <w:t xml:space="preserve">In retaliation, Israel </w:t>
      </w:r>
      <w:r w:rsidR="002F4479">
        <w:t xml:space="preserve">conducted multiple airstrikes </w:t>
      </w:r>
      <w:r w:rsidR="00096DA7">
        <w:t xml:space="preserve">targeting </w:t>
      </w:r>
      <w:r w:rsidR="00E42E49">
        <w:t xml:space="preserve">military sites and strategic infrastructure across DFA areas. </w:t>
      </w:r>
    </w:p>
    <w:p w14:paraId="60490194" w14:textId="447B646E" w:rsidR="00FE1F17" w:rsidRPr="00864F61" w:rsidRDefault="00ED4225" w:rsidP="00CC71CB">
      <w:pPr>
        <w:spacing w:line="240" w:lineRule="auto"/>
        <w:ind w:left="720"/>
        <w:jc w:val="both"/>
      </w:pPr>
      <w:r>
        <w:t>Th</w:t>
      </w:r>
      <w:r w:rsidR="0008742A">
        <w:t>ere are</w:t>
      </w:r>
      <w:r w:rsidR="009B104A">
        <w:t xml:space="preserve"> </w:t>
      </w:r>
      <w:r w:rsidR="0008742A">
        <w:t xml:space="preserve">fears that </w:t>
      </w:r>
      <w:r w:rsidR="008F0BB9">
        <w:t xml:space="preserve">a </w:t>
      </w:r>
      <w:r w:rsidR="004C7133">
        <w:t>continuity of escalations w</w:t>
      </w:r>
      <w:r w:rsidR="009B104A">
        <w:t>ill</w:t>
      </w:r>
      <w:r w:rsidR="004C7133">
        <w:t xml:space="preserve"> </w:t>
      </w:r>
      <w:r w:rsidR="004F0C27">
        <w:t>exacerbate the humanitarian crisis in Yemen and</w:t>
      </w:r>
      <w:r w:rsidR="007F6A8B">
        <w:t xml:space="preserve"> pose </w:t>
      </w:r>
      <w:r w:rsidR="00425A95">
        <w:t xml:space="preserve">geopolitical consequences and heightened </w:t>
      </w:r>
      <w:r w:rsidR="007F6A8B">
        <w:t xml:space="preserve">security risks </w:t>
      </w:r>
      <w:r w:rsidR="00425A95">
        <w:t xml:space="preserve">in the region. </w:t>
      </w:r>
      <w:r w:rsidR="00B86DCB">
        <w:t>Although the project implementation is not affected</w:t>
      </w:r>
      <w:r w:rsidR="009B104A">
        <w:t xml:space="preserve"> at this time</w:t>
      </w:r>
      <w:r w:rsidR="00B86DCB">
        <w:t xml:space="preserve">, there is a need to conduct </w:t>
      </w:r>
      <w:r w:rsidR="00425A95">
        <w:t>regular risk assessment</w:t>
      </w:r>
      <w:r w:rsidR="008C286B">
        <w:t>s</w:t>
      </w:r>
      <w:r w:rsidR="00425A95">
        <w:t xml:space="preserve"> and scenario planning </w:t>
      </w:r>
      <w:r w:rsidR="004561BC">
        <w:t>and be ready to adapt</w:t>
      </w:r>
      <w:r w:rsidR="00630667">
        <w:t xml:space="preserve"> operational plans</w:t>
      </w:r>
      <w:r w:rsidR="004561BC">
        <w:t xml:space="preserve"> </w:t>
      </w:r>
      <w:r w:rsidR="00630667">
        <w:t xml:space="preserve">when needed. </w:t>
      </w:r>
    </w:p>
    <w:p w14:paraId="29A8A99C" w14:textId="339210A6" w:rsidR="009D5688" w:rsidRDefault="000B5C47" w:rsidP="00CC71CB">
      <w:pPr>
        <w:spacing w:after="0" w:line="240" w:lineRule="auto"/>
        <w:ind w:left="720"/>
        <w:jc w:val="both"/>
      </w:pPr>
      <w:r>
        <w:rPr>
          <w:b/>
        </w:rPr>
        <w:t>Implementation Support Mission (ISM)</w:t>
      </w:r>
      <w:r w:rsidR="008F236D">
        <w:rPr>
          <w:b/>
        </w:rPr>
        <w:t>:</w:t>
      </w:r>
      <w:r w:rsidR="00957CBF">
        <w:t xml:space="preserve"> </w:t>
      </w:r>
      <w:r w:rsidR="008F236D">
        <w:t xml:space="preserve">The </w:t>
      </w:r>
      <w:r w:rsidR="00984A0E">
        <w:t>WB</w:t>
      </w:r>
      <w:r w:rsidR="008F236D">
        <w:t xml:space="preserve"> conducted an ISM </w:t>
      </w:r>
      <w:r w:rsidR="00624728">
        <w:t xml:space="preserve">with UNDP and IPs </w:t>
      </w:r>
      <w:r w:rsidR="008F236D">
        <w:t xml:space="preserve">for ESPECRP </w:t>
      </w:r>
      <w:r w:rsidR="009A1EDE">
        <w:t>from October 29 – 31, 2024</w:t>
      </w:r>
      <w:r w:rsidR="00957CBF">
        <w:t xml:space="preserve"> in Amman, Jordan. </w:t>
      </w:r>
      <w:r w:rsidR="00624728" w:rsidRPr="00624728">
        <w:t>The objectives of the mission were to assess project implementation progress, including a review of (i) overall progress by component, the Results Framework</w:t>
      </w:r>
      <w:r w:rsidR="00936BCF">
        <w:t xml:space="preserve"> (RF)</w:t>
      </w:r>
      <w:r w:rsidR="00624728" w:rsidRPr="00624728">
        <w:t xml:space="preserve">; (ii) compliance with the project’s fiduciary (financial management, disbursement, and procurement) and Environmental and Social Framework (ESF) requirements in line with the Project’s Environmental and Social Commitment Plan (ESCP); (iii) findings of the latest Third-Party Monitoring (TPM) report and outcomes; and (iv) review and update overall project implementation risks. </w:t>
      </w:r>
    </w:p>
    <w:p w14:paraId="26BE714B" w14:textId="77777777" w:rsidR="009D5688" w:rsidRDefault="009D5688" w:rsidP="00CC71CB">
      <w:pPr>
        <w:spacing w:after="0" w:line="240" w:lineRule="auto"/>
        <w:ind w:left="720"/>
        <w:jc w:val="both"/>
      </w:pPr>
    </w:p>
    <w:p w14:paraId="56F536C8" w14:textId="2817DFAB" w:rsidR="009D5688" w:rsidRDefault="00624728" w:rsidP="00CC71CB">
      <w:pPr>
        <w:spacing w:after="0" w:line="240" w:lineRule="auto"/>
        <w:ind w:left="720"/>
        <w:jc w:val="both"/>
      </w:pPr>
      <w:r w:rsidRPr="00624728">
        <w:t>The mission undertook a review of implementation progress of the geographically targeted development interventions under the project</w:t>
      </w:r>
      <w:r w:rsidR="00957CBF">
        <w:t>. The</w:t>
      </w:r>
      <w:r w:rsidR="00CD2153">
        <w:t xml:space="preserve"> mission acknowledged that t</w:t>
      </w:r>
      <w:r w:rsidR="00CD2153" w:rsidRPr="00CD2153">
        <w:t xml:space="preserve">he </w:t>
      </w:r>
      <w:r w:rsidR="00936BCF">
        <w:t>p</w:t>
      </w:r>
      <w:r w:rsidR="00CD2153" w:rsidRPr="00CD2153">
        <w:t>roject continues to make strong progress against a highly volatile political and security backdrop. The project’s performance is rated as Satisfactory for environmental and social (E&amp;S) risk management, Moderately Satisfactory for financial management (owing to the fragile and high-risk of operating in a conflict-affected country), and Satisfactory for procurement. All project components are rated Satisfactory</w:t>
      </w:r>
      <w:r w:rsidR="00957CBF">
        <w:t xml:space="preserve">. </w:t>
      </w:r>
    </w:p>
    <w:p w14:paraId="6D3715B4" w14:textId="77777777" w:rsidR="009D5688" w:rsidRDefault="009D5688" w:rsidP="00CC71CB">
      <w:pPr>
        <w:spacing w:after="0" w:line="240" w:lineRule="auto"/>
        <w:ind w:left="720"/>
        <w:jc w:val="both"/>
      </w:pPr>
    </w:p>
    <w:p w14:paraId="40C215D6" w14:textId="1843699B" w:rsidR="009D6595" w:rsidRDefault="00957CBF" w:rsidP="00CC71CB">
      <w:pPr>
        <w:spacing w:after="0" w:line="240" w:lineRule="auto"/>
        <w:ind w:left="720"/>
        <w:jc w:val="both"/>
      </w:pPr>
      <w:r>
        <w:t xml:space="preserve">The agreed actions along with the updated status of each are summarized in </w:t>
      </w:r>
      <w:r>
        <w:rPr>
          <w:b/>
        </w:rPr>
        <w:t>Annex 2</w:t>
      </w:r>
      <w:r>
        <w:t xml:space="preserve">, and the aide memoire and </w:t>
      </w:r>
      <w:r w:rsidR="003A2D9D">
        <w:t>ISM</w:t>
      </w:r>
      <w:r>
        <w:t xml:space="preserve"> presentations </w:t>
      </w:r>
      <w:r w:rsidR="003A2D9D">
        <w:t>in</w:t>
      </w:r>
      <w:r>
        <w:t xml:space="preserve"> </w:t>
      </w:r>
      <w:hyperlink r:id="rId13">
        <w:r>
          <w:rPr>
            <w:color w:val="0563C1"/>
            <w:u w:val="single"/>
          </w:rPr>
          <w:t>this link</w:t>
        </w:r>
      </w:hyperlink>
      <w:r>
        <w:t>.</w:t>
      </w:r>
    </w:p>
    <w:p w14:paraId="70CC7E44" w14:textId="77777777" w:rsidR="009D6595" w:rsidRDefault="009D6595">
      <w:pPr>
        <w:spacing w:after="0" w:line="240" w:lineRule="auto"/>
        <w:jc w:val="both"/>
      </w:pPr>
    </w:p>
    <w:p w14:paraId="7014FA80" w14:textId="77777777" w:rsidR="009D6595" w:rsidRDefault="009D6595">
      <w:pPr>
        <w:spacing w:after="0" w:line="240" w:lineRule="auto"/>
        <w:jc w:val="both"/>
      </w:pPr>
    </w:p>
    <w:p w14:paraId="6FDAEDD1" w14:textId="77777777" w:rsidR="009D6595" w:rsidRDefault="00957CBF">
      <w:pPr>
        <w:pStyle w:val="Heading1"/>
        <w:numPr>
          <w:ilvl w:val="0"/>
          <w:numId w:val="7"/>
        </w:numPr>
        <w:spacing w:before="0" w:line="240" w:lineRule="auto"/>
        <w:rPr>
          <w:rFonts w:ascii="Calibri" w:eastAsia="Calibri" w:hAnsi="Calibri" w:cs="Calibri"/>
          <w:b/>
          <w:color w:val="1F3864"/>
          <w:sz w:val="26"/>
          <w:szCs w:val="26"/>
        </w:rPr>
      </w:pPr>
      <w:bookmarkStart w:id="3" w:name="_Toc189867648"/>
      <w:r>
        <w:rPr>
          <w:rFonts w:ascii="Calibri" w:eastAsia="Calibri" w:hAnsi="Calibri" w:cs="Calibri"/>
          <w:b/>
          <w:color w:val="1F3864"/>
          <w:sz w:val="26"/>
          <w:szCs w:val="26"/>
        </w:rPr>
        <w:t>Progress of Project Development Objectives (PDOs)</w:t>
      </w:r>
      <w:bookmarkEnd w:id="3"/>
    </w:p>
    <w:p w14:paraId="7B0B916D" w14:textId="77777777" w:rsidR="00D9041F" w:rsidRDefault="00957CBF" w:rsidP="00CC71CB">
      <w:pPr>
        <w:spacing w:before="240" w:line="240" w:lineRule="auto"/>
        <w:ind w:left="720"/>
        <w:jc w:val="both"/>
      </w:pPr>
      <w:bookmarkStart w:id="4" w:name="_heading=h.2et92p0" w:colFirst="0" w:colLast="0"/>
      <w:bookmarkEnd w:id="4"/>
      <w:r>
        <w:t>As of 3</w:t>
      </w:r>
      <w:r w:rsidR="00027A42">
        <w:t>1 D</w:t>
      </w:r>
      <w:r>
        <w:t>e</w:t>
      </w:r>
      <w:r w:rsidR="00027A42">
        <w:t>cember</w:t>
      </w:r>
      <w:r>
        <w:t xml:space="preserve"> 2024, since the inception of the project, the </w:t>
      </w:r>
      <w:r w:rsidR="006637EB">
        <w:t xml:space="preserve">project achieved significant </w:t>
      </w:r>
      <w:r>
        <w:t xml:space="preserve">progress towards the </w:t>
      </w:r>
      <w:r>
        <w:rPr>
          <w:b/>
        </w:rPr>
        <w:t>1</w:t>
      </w:r>
      <w:r>
        <w:rPr>
          <w:b/>
          <w:vertAlign w:val="superscript"/>
        </w:rPr>
        <w:t>st</w:t>
      </w:r>
      <w:r>
        <w:rPr>
          <w:b/>
        </w:rPr>
        <w:t xml:space="preserve"> PDO (Number of beneficiary households benefitting from the cash for nutrition </w:t>
      </w:r>
      <w:r w:rsidR="00AA1B12">
        <w:rPr>
          <w:b/>
        </w:rPr>
        <w:t>(CfN</w:t>
      </w:r>
      <w:r>
        <w:rPr>
          <w:b/>
        </w:rPr>
        <w:t>)</w:t>
      </w:r>
      <w:r w:rsidR="006637EB">
        <w:t>,</w:t>
      </w:r>
      <w:r>
        <w:t xml:space="preserve"> reach</w:t>
      </w:r>
      <w:r w:rsidR="006637EB">
        <w:t>ing</w:t>
      </w:r>
      <w:r>
        <w:t xml:space="preserve"> 1</w:t>
      </w:r>
      <w:r w:rsidR="00027A42">
        <w:t>26</w:t>
      </w:r>
      <w:r>
        <w:t>,</w:t>
      </w:r>
      <w:r w:rsidR="00D71910">
        <w:t>726</w:t>
      </w:r>
      <w:r>
        <w:t xml:space="preserve"> households (HHs) (</w:t>
      </w:r>
      <w:r w:rsidR="005870B2">
        <w:t>representing</w:t>
      </w:r>
      <w:r>
        <w:t xml:space="preserve"> </w:t>
      </w:r>
      <w:r w:rsidR="006637EB">
        <w:t>119</w:t>
      </w:r>
      <w:r>
        <w:t xml:space="preserve"> percent of the total target) with nutrition-sensitive cash assistance and awareness sessions</w:t>
      </w:r>
      <w:r w:rsidR="006637EB">
        <w:t xml:space="preserve">. </w:t>
      </w:r>
      <w:r w:rsidR="006637EB" w:rsidRPr="006637EB">
        <w:t>This included 8,146 households from the Social Welfare Fund (SWF) against a target of 9,300. Beneficiaries comprised 136,798 women (122.6</w:t>
      </w:r>
      <w:r w:rsidR="006637EB">
        <w:t xml:space="preserve"> percent</w:t>
      </w:r>
      <w:r w:rsidR="006637EB" w:rsidRPr="006637EB">
        <w:t xml:space="preserve"> of the target) and 200,209 children (130.9</w:t>
      </w:r>
      <w:r w:rsidR="006637EB">
        <w:t xml:space="preserve"> percent</w:t>
      </w:r>
      <w:r w:rsidR="006637EB" w:rsidRPr="006637EB">
        <w:t xml:space="preserve"> of the target)</w:t>
      </w:r>
      <w:r>
        <w:t xml:space="preserve">. </w:t>
      </w:r>
      <w:bookmarkStart w:id="5" w:name="_heading=h.tyjcwt" w:colFirst="0" w:colLast="0"/>
      <w:bookmarkEnd w:id="5"/>
      <w:r w:rsidR="00E45BD0" w:rsidRPr="00E45BD0">
        <w:t xml:space="preserve">To meet the overwhelming demand for </w:t>
      </w:r>
      <w:r w:rsidR="00256239">
        <w:t>CfN</w:t>
      </w:r>
      <w:r w:rsidR="00E45BD0" w:rsidRPr="00E45BD0">
        <w:t xml:space="preserve"> in target communities, the project adjusted the benefit duration from 12 to 6 months for most beneficiaries, with the exception of women with malnutrition who continue to receive the full 12-month cycle. This adjustment allowed the project to extend support to a larger number of households, resulting in the indicator exceeding its target</w:t>
      </w:r>
      <w:r w:rsidR="00E45BD0">
        <w:t>.</w:t>
      </w:r>
    </w:p>
    <w:p w14:paraId="4B2706C2" w14:textId="32651D45" w:rsidR="009D6595" w:rsidRDefault="00D9041F" w:rsidP="00D9041F">
      <w:pPr>
        <w:spacing w:before="240" w:line="240" w:lineRule="auto"/>
        <w:ind w:left="720"/>
        <w:jc w:val="both"/>
      </w:pPr>
      <w:r>
        <w:rPr>
          <w:noProof/>
        </w:rPr>
        <w:lastRenderedPageBreak/>
        <w:drawing>
          <wp:anchor distT="0" distB="0" distL="114300" distR="114300" simplePos="0" relativeHeight="251680768" behindDoc="1" locked="0" layoutInCell="1" allowOverlap="1" wp14:anchorId="04D79771" wp14:editId="185543DF">
            <wp:simplePos x="0" y="0"/>
            <wp:positionH relativeFrom="margin">
              <wp:align>right</wp:align>
            </wp:positionH>
            <wp:positionV relativeFrom="paragraph">
              <wp:posOffset>0</wp:posOffset>
            </wp:positionV>
            <wp:extent cx="5486400" cy="3086100"/>
            <wp:effectExtent l="0" t="0" r="0" b="0"/>
            <wp:wrapTight wrapText="bothSides">
              <wp:wrapPolygon edited="0">
                <wp:start x="0" y="0"/>
                <wp:lineTo x="0" y="21467"/>
                <wp:lineTo x="21525" y="21467"/>
                <wp:lineTo x="21525" y="0"/>
                <wp:lineTo x="0" y="0"/>
              </wp:wrapPolygon>
            </wp:wrapTight>
            <wp:docPr id="5135476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6400" cy="3086100"/>
                    </a:xfrm>
                    <a:prstGeom prst="rect">
                      <a:avLst/>
                    </a:prstGeom>
                    <a:noFill/>
                    <a:ln>
                      <a:noFill/>
                    </a:ln>
                  </pic:spPr>
                </pic:pic>
              </a:graphicData>
            </a:graphic>
            <wp14:sizeRelH relativeFrom="page">
              <wp14:pctWidth>0</wp14:pctWidth>
            </wp14:sizeRelH>
            <wp14:sizeRelV relativeFrom="page">
              <wp14:pctHeight>0</wp14:pctHeight>
            </wp14:sizeRelV>
          </wp:anchor>
        </w:drawing>
      </w:r>
      <w:r w:rsidR="004F085E" w:rsidRPr="004F085E">
        <w:t xml:space="preserve">Under the </w:t>
      </w:r>
      <w:r w:rsidR="004F085E" w:rsidRPr="00936BCF">
        <w:rPr>
          <w:b/>
          <w:bCs/>
        </w:rPr>
        <w:t>2</w:t>
      </w:r>
      <w:r w:rsidR="003B66D8" w:rsidRPr="00977837">
        <w:rPr>
          <w:b/>
          <w:bCs/>
          <w:vertAlign w:val="superscript"/>
        </w:rPr>
        <w:t>nd</w:t>
      </w:r>
      <w:r w:rsidR="004F085E" w:rsidRPr="004F085E">
        <w:rPr>
          <w:b/>
          <w:bCs/>
        </w:rPr>
        <w:t xml:space="preserve"> PDO (Number of direct beneficiaries of wage employment)</w:t>
      </w:r>
      <w:r w:rsidR="004F085E" w:rsidRPr="004F085E">
        <w:t xml:space="preserve">, the project supported 92,718 direct workers, achieving 59.7 percent of the total target. This included 25,228 women workers (74.9 percent of the target of 33,710) and 8,262 Internally Displaced People (IDPs), representing 37.1 percent of the target of 22,281. Progress under this PDO improved during the reporting period due to the clearance of Environmental and Social (E&amp;S) safeguard plans and enhanced operationalization of the </w:t>
      </w:r>
      <w:r w:rsidR="00416470">
        <w:t>geobundling</w:t>
      </w:r>
      <w:r w:rsidR="004F085E" w:rsidRPr="004F085E">
        <w:t xml:space="preserve"> approach</w:t>
      </w:r>
      <w:r w:rsidR="00957CBF">
        <w:t xml:space="preserve">.  </w:t>
      </w:r>
    </w:p>
    <w:p w14:paraId="530AC46B" w14:textId="64920DEC" w:rsidR="0062236A" w:rsidRDefault="00C45C74" w:rsidP="00CC71CB">
      <w:pPr>
        <w:spacing w:before="240" w:line="240" w:lineRule="auto"/>
        <w:ind w:left="720"/>
        <w:jc w:val="both"/>
      </w:pPr>
      <w:bookmarkStart w:id="6" w:name="_heading=h.3dy6vkm" w:colFirst="0" w:colLast="0"/>
      <w:bookmarkEnd w:id="6"/>
      <w:r>
        <w:t>The project also made substantial progress under the</w:t>
      </w:r>
      <w:r w:rsidR="00957CBF">
        <w:t xml:space="preserve"> </w:t>
      </w:r>
      <w:r w:rsidR="00957CBF">
        <w:rPr>
          <w:b/>
        </w:rPr>
        <w:t>3</w:t>
      </w:r>
      <w:r w:rsidR="00957CBF">
        <w:rPr>
          <w:b/>
          <w:vertAlign w:val="superscript"/>
        </w:rPr>
        <w:t>rd</w:t>
      </w:r>
      <w:r w:rsidR="00957CBF">
        <w:rPr>
          <w:b/>
        </w:rPr>
        <w:t xml:space="preserve"> PDO (Number of people with access to basic services and Number of Micro, Small, and Medium Enterprises (MSMEs)</w:t>
      </w:r>
      <w:r w:rsidR="00EA5EA0">
        <w:rPr>
          <w:b/>
        </w:rPr>
        <w:t>)</w:t>
      </w:r>
      <w:r>
        <w:t xml:space="preserve">. </w:t>
      </w:r>
      <w:r w:rsidRPr="00C45C74">
        <w:t>It reached 957,879 people (85.3 percent of the total target) with improved access to basic services, with women constituting 50 percent of the beneficiaries. Among these, 103,030 people (37.8 percent of the revised target) gained access to improved sanitation services, addressing water-borne diseases exacerbated by climate change</w:t>
      </w:r>
      <w:r w:rsidR="004F085E">
        <w:t xml:space="preserve">.  </w:t>
      </w:r>
    </w:p>
    <w:p w14:paraId="4EB2B1BE" w14:textId="3D737DDD" w:rsidR="009D6595" w:rsidRDefault="0062236A" w:rsidP="00CC71CB">
      <w:pPr>
        <w:spacing w:before="240" w:line="240" w:lineRule="auto"/>
        <w:ind w:left="720"/>
        <w:jc w:val="both"/>
        <w:rPr>
          <w:b/>
          <w:color w:val="1F4E79"/>
          <w:sz w:val="20"/>
          <w:szCs w:val="20"/>
        </w:rPr>
      </w:pPr>
      <w:r w:rsidRPr="0062236A">
        <w:t>In supporting MSMEs, the project achieved 78.1 percent of its target, benefiting 7,819 out of 10,009 planned MSMEs. This include</w:t>
      </w:r>
      <w:r>
        <w:t>d</w:t>
      </w:r>
      <w:r w:rsidRPr="0062236A">
        <w:t xml:space="preserve"> 1,754 women-led MSMEs (63.2 percent of the target). Progress in women-led MSMEs improved due to targeted measures</w:t>
      </w:r>
      <w:r w:rsidR="00EA5EA0">
        <w:t>,</w:t>
      </w:r>
      <w:r w:rsidRPr="0062236A">
        <w:t xml:space="preserve"> such as expanding the scope to include all women income-generating activities, increasing loan coverage to encourage microfinance institutions to lend to more women, and enhancing engagement through awareness and follow-up efforts</w:t>
      </w:r>
      <w:r w:rsidR="00C45C74">
        <w:t xml:space="preserve">.  </w:t>
      </w:r>
    </w:p>
    <w:p w14:paraId="434B2D74" w14:textId="1D9394A3" w:rsidR="007E6B88" w:rsidRDefault="007E6B88" w:rsidP="00CC71CB">
      <w:pPr>
        <w:spacing w:before="240" w:line="240" w:lineRule="auto"/>
        <w:ind w:left="720"/>
        <w:jc w:val="both"/>
      </w:pPr>
      <w:r w:rsidRPr="007E6B88">
        <w:t xml:space="preserve">The table below presents the PDO-level progress against the total target, while </w:t>
      </w:r>
      <w:r w:rsidRPr="007E6B88">
        <w:rPr>
          <w:b/>
          <w:bCs/>
        </w:rPr>
        <w:t>Annex 1</w:t>
      </w:r>
      <w:r w:rsidRPr="007E6B88">
        <w:t xml:space="preserve"> provides a detailed Results Framework (RF) at the intermediary levels for each subcomponent</w:t>
      </w:r>
      <w:r>
        <w:t xml:space="preserve">. </w:t>
      </w:r>
    </w:p>
    <w:p w14:paraId="49036CCC" w14:textId="77777777" w:rsidR="00D9041F" w:rsidRDefault="00D9041F" w:rsidP="00CC71CB">
      <w:pPr>
        <w:spacing w:before="240" w:line="240" w:lineRule="auto"/>
        <w:ind w:left="720"/>
        <w:jc w:val="both"/>
      </w:pPr>
    </w:p>
    <w:p w14:paraId="5C2AB117" w14:textId="77777777" w:rsidR="00D9041F" w:rsidRDefault="00D9041F" w:rsidP="00CC71CB">
      <w:pPr>
        <w:spacing w:before="240" w:line="240" w:lineRule="auto"/>
        <w:ind w:left="720"/>
        <w:jc w:val="both"/>
      </w:pPr>
    </w:p>
    <w:p w14:paraId="51454D9D" w14:textId="77777777" w:rsidR="00D9041F" w:rsidRPr="007E6B88" w:rsidRDefault="00D9041F" w:rsidP="00CC71CB">
      <w:pPr>
        <w:spacing w:before="240" w:line="240" w:lineRule="auto"/>
        <w:ind w:left="720"/>
        <w:jc w:val="both"/>
      </w:pPr>
    </w:p>
    <w:p w14:paraId="1D31CA46" w14:textId="586AF451" w:rsidR="00AF2918" w:rsidRDefault="00AF2918">
      <w:pPr>
        <w:spacing w:after="0" w:line="240" w:lineRule="auto"/>
        <w:jc w:val="both"/>
        <w:rPr>
          <w:b/>
          <w:color w:val="1F4E79"/>
          <w:sz w:val="20"/>
          <w:szCs w:val="20"/>
        </w:rPr>
      </w:pPr>
    </w:p>
    <w:p w14:paraId="38599B98" w14:textId="4D667C43" w:rsidR="009D6595" w:rsidRPr="00CC71CB" w:rsidRDefault="00957CBF">
      <w:pPr>
        <w:spacing w:after="0" w:line="240" w:lineRule="auto"/>
        <w:jc w:val="both"/>
        <w:rPr>
          <w:color w:val="000000" w:themeColor="text1"/>
        </w:rPr>
      </w:pPr>
      <w:r w:rsidRPr="00CC71CB">
        <w:rPr>
          <w:b/>
          <w:color w:val="000000" w:themeColor="text1"/>
        </w:rPr>
        <w:t xml:space="preserve">Table 1: </w:t>
      </w:r>
      <w:r w:rsidRPr="00CC71CB">
        <w:rPr>
          <w:color w:val="000000" w:themeColor="text1"/>
        </w:rPr>
        <w:t xml:space="preserve">ESPECRP PDO Progress as of </w:t>
      </w:r>
      <w:r w:rsidR="00027A42" w:rsidRPr="00CC71CB">
        <w:rPr>
          <w:color w:val="000000" w:themeColor="text1"/>
        </w:rPr>
        <w:t>31 December</w:t>
      </w:r>
      <w:r w:rsidRPr="00CC71CB">
        <w:rPr>
          <w:color w:val="000000" w:themeColor="text1"/>
        </w:rPr>
        <w:t xml:space="preserve"> 2024</w:t>
      </w:r>
    </w:p>
    <w:p w14:paraId="15F02F5A" w14:textId="77777777" w:rsidR="00CC71CB" w:rsidRDefault="00CC71CB">
      <w:pPr>
        <w:spacing w:after="0" w:line="240" w:lineRule="auto"/>
        <w:jc w:val="both"/>
        <w:rPr>
          <w:color w:val="1F4E79"/>
          <w:sz w:val="20"/>
          <w:szCs w:val="20"/>
        </w:rPr>
      </w:pPr>
    </w:p>
    <w:tbl>
      <w:tblPr>
        <w:tblStyle w:val="TableGridLight"/>
        <w:tblW w:w="9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03"/>
        <w:gridCol w:w="1027"/>
        <w:gridCol w:w="1638"/>
        <w:gridCol w:w="885"/>
      </w:tblGrid>
      <w:tr w:rsidR="009D6595" w:rsidRPr="00CC71CB" w14:paraId="40A96C06" w14:textId="77777777" w:rsidTr="00CC71CB">
        <w:trPr>
          <w:trHeight w:val="350"/>
        </w:trPr>
        <w:tc>
          <w:tcPr>
            <w:tcW w:w="5703" w:type="dxa"/>
            <w:shd w:val="clear" w:color="auto" w:fill="00B0F0"/>
            <w:vAlign w:val="center"/>
          </w:tcPr>
          <w:p w14:paraId="60B2DA54" w14:textId="77777777" w:rsidR="009D6595" w:rsidRPr="00CC71CB" w:rsidRDefault="00957CBF" w:rsidP="00CC71CB">
            <w:pPr>
              <w:jc w:val="center"/>
              <w:rPr>
                <w:rFonts w:asciiTheme="minorHAnsi" w:hAnsiTheme="minorHAnsi" w:cstheme="minorHAnsi"/>
                <w:b/>
                <w:color w:val="FFFFFF" w:themeColor="background1"/>
              </w:rPr>
            </w:pPr>
            <w:bookmarkStart w:id="7" w:name="_heading=h.1t3h5sf" w:colFirst="0" w:colLast="0"/>
            <w:bookmarkEnd w:id="7"/>
            <w:r w:rsidRPr="00CC71CB">
              <w:rPr>
                <w:rFonts w:asciiTheme="minorHAnsi" w:hAnsiTheme="minorHAnsi" w:cstheme="minorHAnsi"/>
                <w:b/>
                <w:color w:val="FFFFFF" w:themeColor="background1"/>
              </w:rPr>
              <w:t>PDO Level Indicators</w:t>
            </w:r>
          </w:p>
        </w:tc>
        <w:tc>
          <w:tcPr>
            <w:tcW w:w="1027" w:type="dxa"/>
            <w:shd w:val="clear" w:color="auto" w:fill="00B0F0"/>
            <w:vAlign w:val="center"/>
          </w:tcPr>
          <w:p w14:paraId="486EA6A0" w14:textId="77777777" w:rsidR="009D6595" w:rsidRPr="00CC71CB" w:rsidRDefault="00957CBF" w:rsidP="00CC71CB">
            <w:pPr>
              <w:jc w:val="center"/>
              <w:rPr>
                <w:rFonts w:asciiTheme="minorHAnsi" w:hAnsiTheme="minorHAnsi" w:cstheme="minorHAnsi"/>
                <w:b/>
                <w:color w:val="FFFFFF" w:themeColor="background1"/>
              </w:rPr>
            </w:pPr>
            <w:r w:rsidRPr="00CC71CB">
              <w:rPr>
                <w:rFonts w:asciiTheme="minorHAnsi" w:hAnsiTheme="minorHAnsi" w:cstheme="minorHAnsi"/>
                <w:b/>
                <w:color w:val="FFFFFF" w:themeColor="background1"/>
              </w:rPr>
              <w:t>Total Target</w:t>
            </w:r>
          </w:p>
        </w:tc>
        <w:tc>
          <w:tcPr>
            <w:tcW w:w="1638" w:type="dxa"/>
            <w:shd w:val="clear" w:color="auto" w:fill="00B0F0"/>
            <w:vAlign w:val="center"/>
          </w:tcPr>
          <w:p w14:paraId="57FB275C" w14:textId="1955F43F" w:rsidR="009D6595" w:rsidRPr="00CC71CB" w:rsidRDefault="00957CBF" w:rsidP="00CC71CB">
            <w:pPr>
              <w:jc w:val="center"/>
              <w:rPr>
                <w:rFonts w:asciiTheme="minorHAnsi" w:hAnsiTheme="minorHAnsi" w:cstheme="minorHAnsi"/>
                <w:b/>
                <w:color w:val="FFFFFF" w:themeColor="background1"/>
              </w:rPr>
            </w:pPr>
            <w:r w:rsidRPr="00CC71CB">
              <w:rPr>
                <w:rFonts w:asciiTheme="minorHAnsi" w:hAnsiTheme="minorHAnsi" w:cstheme="minorHAnsi"/>
                <w:b/>
                <w:color w:val="FFFFFF" w:themeColor="background1"/>
              </w:rPr>
              <w:t xml:space="preserve">Progress as of </w:t>
            </w:r>
            <w:r w:rsidR="00D610E4" w:rsidRPr="00CC71CB">
              <w:rPr>
                <w:rFonts w:asciiTheme="minorHAnsi" w:hAnsiTheme="minorHAnsi" w:cstheme="minorHAnsi"/>
                <w:b/>
                <w:color w:val="FFFFFF" w:themeColor="background1"/>
              </w:rPr>
              <w:t>31 Dec.</w:t>
            </w:r>
            <w:r w:rsidRPr="00CC71CB">
              <w:rPr>
                <w:rFonts w:asciiTheme="minorHAnsi" w:hAnsiTheme="minorHAnsi" w:cstheme="minorHAnsi"/>
                <w:b/>
                <w:color w:val="FFFFFF" w:themeColor="background1"/>
              </w:rPr>
              <w:t xml:space="preserve"> 2024</w:t>
            </w:r>
          </w:p>
        </w:tc>
        <w:tc>
          <w:tcPr>
            <w:tcW w:w="885" w:type="dxa"/>
            <w:shd w:val="clear" w:color="auto" w:fill="00B0F0"/>
            <w:vAlign w:val="center"/>
          </w:tcPr>
          <w:p w14:paraId="5921C917" w14:textId="77777777" w:rsidR="009D6595" w:rsidRPr="00CC71CB" w:rsidRDefault="009D6595" w:rsidP="00CC71CB">
            <w:pPr>
              <w:jc w:val="center"/>
              <w:rPr>
                <w:rFonts w:asciiTheme="minorHAnsi" w:hAnsiTheme="minorHAnsi" w:cstheme="minorHAnsi"/>
                <w:b/>
                <w:color w:val="FFFFFF" w:themeColor="background1"/>
              </w:rPr>
            </w:pPr>
          </w:p>
          <w:p w14:paraId="002C5AF0" w14:textId="77777777" w:rsidR="009D6595" w:rsidRPr="00CC71CB" w:rsidRDefault="00957CBF" w:rsidP="00CC71CB">
            <w:pPr>
              <w:jc w:val="center"/>
              <w:rPr>
                <w:rFonts w:asciiTheme="minorHAnsi" w:hAnsiTheme="minorHAnsi" w:cstheme="minorHAnsi"/>
                <w:b/>
                <w:color w:val="FFFFFF" w:themeColor="background1"/>
              </w:rPr>
            </w:pPr>
            <w:r w:rsidRPr="00CC71CB">
              <w:rPr>
                <w:rFonts w:asciiTheme="minorHAnsi" w:hAnsiTheme="minorHAnsi" w:cstheme="minorHAnsi"/>
                <w:b/>
                <w:color w:val="FFFFFF" w:themeColor="background1"/>
              </w:rPr>
              <w:t>%</w:t>
            </w:r>
          </w:p>
        </w:tc>
      </w:tr>
      <w:tr w:rsidR="00EE7A30" w:rsidRPr="00CC71CB" w14:paraId="3C389B6F" w14:textId="77777777" w:rsidTr="00CC71CB">
        <w:trPr>
          <w:trHeight w:val="43"/>
        </w:trPr>
        <w:tc>
          <w:tcPr>
            <w:tcW w:w="5703" w:type="dxa"/>
          </w:tcPr>
          <w:p w14:paraId="3EA1FCEB" w14:textId="77777777" w:rsidR="00EE7A30" w:rsidRPr="00CC71CB" w:rsidRDefault="00EE7A30" w:rsidP="00EE7A30">
            <w:pPr>
              <w:shd w:val="clear" w:color="auto" w:fill="FFFFFF"/>
              <w:ind w:right="152"/>
              <w:jc w:val="both"/>
              <w:rPr>
                <w:rFonts w:asciiTheme="minorHAnsi" w:hAnsiTheme="minorHAnsi" w:cstheme="minorHAnsi"/>
                <w:b/>
              </w:rPr>
            </w:pPr>
            <w:r w:rsidRPr="00CC71CB">
              <w:rPr>
                <w:rFonts w:asciiTheme="minorHAnsi" w:hAnsiTheme="minorHAnsi" w:cstheme="minorHAnsi"/>
                <w:b/>
                <w:color w:val="002060"/>
              </w:rPr>
              <w:t>PDO One</w:t>
            </w:r>
            <w:r w:rsidRPr="00CC71CB">
              <w:rPr>
                <w:rFonts w:asciiTheme="minorHAnsi" w:hAnsiTheme="minorHAnsi" w:cstheme="minorHAnsi"/>
                <w:b/>
              </w:rPr>
              <w:t xml:space="preserve">: Provision of Cash Transfers </w:t>
            </w:r>
          </w:p>
          <w:p w14:paraId="6770AA52" w14:textId="77777777" w:rsidR="00EE7A30" w:rsidRPr="00CC71CB" w:rsidRDefault="00EE7A30" w:rsidP="00EE7A30">
            <w:pPr>
              <w:shd w:val="clear" w:color="auto" w:fill="FFFFFF"/>
              <w:ind w:right="152"/>
              <w:jc w:val="both"/>
              <w:rPr>
                <w:rFonts w:asciiTheme="minorHAnsi" w:hAnsiTheme="minorHAnsi" w:cstheme="minorHAnsi"/>
              </w:rPr>
            </w:pPr>
            <w:r w:rsidRPr="00CC71CB">
              <w:rPr>
                <w:rFonts w:asciiTheme="minorHAnsi" w:hAnsiTheme="minorHAnsi" w:cstheme="minorHAnsi"/>
              </w:rPr>
              <w:t>Number of beneficiary households benefitting from the cash for nutrition program</w:t>
            </w:r>
          </w:p>
        </w:tc>
        <w:tc>
          <w:tcPr>
            <w:tcW w:w="1027" w:type="dxa"/>
            <w:vAlign w:val="center"/>
          </w:tcPr>
          <w:p w14:paraId="6842FBA8" w14:textId="7708D25F" w:rsidR="00EE7A30" w:rsidRPr="00CC71CB" w:rsidRDefault="00EE7A30" w:rsidP="008E1D5C">
            <w:pPr>
              <w:pBdr>
                <w:top w:val="nil"/>
                <w:left w:val="nil"/>
                <w:bottom w:val="nil"/>
                <w:right w:val="nil"/>
                <w:between w:val="nil"/>
              </w:pBdr>
              <w:shd w:val="clear" w:color="auto" w:fill="FFFFFF"/>
              <w:rPr>
                <w:rFonts w:asciiTheme="minorHAnsi" w:hAnsiTheme="minorHAnsi" w:cstheme="minorHAnsi"/>
                <w:b/>
                <w:color w:val="000000"/>
              </w:rPr>
            </w:pPr>
            <w:r w:rsidRPr="00CC71CB">
              <w:rPr>
                <w:rFonts w:asciiTheme="minorHAnsi" w:hAnsiTheme="minorHAnsi" w:cstheme="minorHAnsi"/>
                <w:color w:val="000000"/>
              </w:rPr>
              <w:t>106,500</w:t>
            </w:r>
          </w:p>
        </w:tc>
        <w:tc>
          <w:tcPr>
            <w:tcW w:w="1638" w:type="dxa"/>
            <w:vAlign w:val="center"/>
          </w:tcPr>
          <w:p w14:paraId="6CBD3D23" w14:textId="3C685BD5" w:rsidR="00EE7A30" w:rsidRPr="00CC71CB" w:rsidRDefault="00EE7A30" w:rsidP="008E1D5C">
            <w:pPr>
              <w:shd w:val="clear" w:color="auto" w:fill="FFFFFF"/>
              <w:jc w:val="center"/>
              <w:rPr>
                <w:rFonts w:asciiTheme="minorHAnsi" w:hAnsiTheme="minorHAnsi" w:cstheme="minorHAnsi"/>
                <w:b/>
              </w:rPr>
            </w:pPr>
            <w:r w:rsidRPr="00CC71CB">
              <w:rPr>
                <w:rFonts w:asciiTheme="minorHAnsi" w:hAnsiTheme="minorHAnsi" w:cstheme="minorHAnsi"/>
                <w:b/>
                <w:bCs/>
                <w:color w:val="000000"/>
              </w:rPr>
              <w:t>126,726</w:t>
            </w:r>
          </w:p>
        </w:tc>
        <w:tc>
          <w:tcPr>
            <w:tcW w:w="885" w:type="dxa"/>
            <w:vAlign w:val="center"/>
          </w:tcPr>
          <w:p w14:paraId="32DF5124" w14:textId="7E0B7622" w:rsidR="00EE7A30" w:rsidRPr="00CC71CB" w:rsidRDefault="00EE7A30" w:rsidP="008E1D5C">
            <w:pPr>
              <w:shd w:val="clear" w:color="auto" w:fill="FFFFFF"/>
              <w:jc w:val="center"/>
              <w:rPr>
                <w:rFonts w:asciiTheme="minorHAnsi" w:hAnsiTheme="minorHAnsi" w:cstheme="minorHAnsi"/>
                <w:b/>
              </w:rPr>
            </w:pPr>
            <w:r w:rsidRPr="00CC71CB">
              <w:rPr>
                <w:rFonts w:asciiTheme="minorHAnsi" w:hAnsiTheme="minorHAnsi" w:cstheme="minorHAnsi"/>
                <w:color w:val="000000"/>
              </w:rPr>
              <w:t>119%</w:t>
            </w:r>
          </w:p>
        </w:tc>
      </w:tr>
      <w:tr w:rsidR="00EE7A30" w:rsidRPr="00CC71CB" w14:paraId="08EC3226" w14:textId="77777777" w:rsidTr="00CC71CB">
        <w:trPr>
          <w:trHeight w:val="188"/>
        </w:trPr>
        <w:tc>
          <w:tcPr>
            <w:tcW w:w="5703" w:type="dxa"/>
          </w:tcPr>
          <w:p w14:paraId="62AFC47E" w14:textId="698BBBC2" w:rsidR="00EE7A30" w:rsidRPr="00CC71CB" w:rsidRDefault="00EE7A30" w:rsidP="00EE7A30">
            <w:pPr>
              <w:shd w:val="clear" w:color="auto" w:fill="FFFFFF"/>
              <w:ind w:left="720" w:right="152"/>
              <w:rPr>
                <w:rFonts w:asciiTheme="minorHAnsi" w:hAnsiTheme="minorHAnsi" w:cstheme="minorHAnsi"/>
                <w:b/>
                <w:color w:val="002060"/>
              </w:rPr>
            </w:pPr>
            <w:r w:rsidRPr="00CC71CB">
              <w:rPr>
                <w:rFonts w:asciiTheme="minorHAnsi" w:hAnsiTheme="minorHAnsi" w:cstheme="minorHAnsi"/>
              </w:rPr>
              <w:t>Number of beneficiary households (SWF)</w:t>
            </w:r>
          </w:p>
        </w:tc>
        <w:tc>
          <w:tcPr>
            <w:tcW w:w="1027" w:type="dxa"/>
            <w:vAlign w:val="center"/>
          </w:tcPr>
          <w:p w14:paraId="0C120771" w14:textId="77777777" w:rsidR="00EE7A30" w:rsidRPr="00CC71CB" w:rsidRDefault="00EE7A30" w:rsidP="008E1D5C">
            <w:pPr>
              <w:pBdr>
                <w:top w:val="nil"/>
                <w:left w:val="nil"/>
                <w:bottom w:val="nil"/>
                <w:right w:val="nil"/>
                <w:between w:val="nil"/>
              </w:pBdr>
              <w:shd w:val="clear" w:color="auto" w:fill="FFFFFF"/>
              <w:ind w:left="29"/>
              <w:jc w:val="center"/>
              <w:rPr>
                <w:rFonts w:asciiTheme="minorHAnsi" w:hAnsiTheme="minorHAnsi" w:cstheme="minorHAnsi"/>
                <w:color w:val="000000"/>
              </w:rPr>
            </w:pPr>
            <w:r w:rsidRPr="00CC71CB">
              <w:rPr>
                <w:rFonts w:asciiTheme="minorHAnsi" w:hAnsiTheme="minorHAnsi" w:cstheme="minorHAnsi"/>
                <w:color w:val="000000"/>
              </w:rPr>
              <w:t>9,300</w:t>
            </w:r>
          </w:p>
        </w:tc>
        <w:tc>
          <w:tcPr>
            <w:tcW w:w="1638" w:type="dxa"/>
            <w:vAlign w:val="center"/>
          </w:tcPr>
          <w:p w14:paraId="2AB44295" w14:textId="160986DB" w:rsidR="00EE7A30" w:rsidRPr="00CC71CB" w:rsidRDefault="00EE7A30" w:rsidP="008E1D5C">
            <w:pPr>
              <w:shd w:val="clear" w:color="auto" w:fill="FFFFFF"/>
              <w:jc w:val="center"/>
              <w:rPr>
                <w:rFonts w:asciiTheme="minorHAnsi" w:hAnsiTheme="minorHAnsi" w:cstheme="minorHAnsi"/>
              </w:rPr>
            </w:pPr>
            <w:r w:rsidRPr="00CC71CB">
              <w:rPr>
                <w:rFonts w:asciiTheme="minorHAnsi" w:hAnsiTheme="minorHAnsi" w:cstheme="minorHAnsi"/>
                <w:b/>
                <w:bCs/>
                <w:color w:val="000000"/>
              </w:rPr>
              <w:t>8,146</w:t>
            </w:r>
          </w:p>
        </w:tc>
        <w:tc>
          <w:tcPr>
            <w:tcW w:w="885" w:type="dxa"/>
            <w:vAlign w:val="center"/>
          </w:tcPr>
          <w:p w14:paraId="606B215F" w14:textId="0C16CDF0" w:rsidR="00EE7A30" w:rsidRPr="00CC71CB" w:rsidRDefault="00EE7A30" w:rsidP="008E1D5C">
            <w:pPr>
              <w:shd w:val="clear" w:color="auto" w:fill="FFFFFF"/>
              <w:jc w:val="center"/>
              <w:rPr>
                <w:rFonts w:asciiTheme="minorHAnsi" w:hAnsiTheme="minorHAnsi" w:cstheme="minorHAnsi"/>
              </w:rPr>
            </w:pPr>
            <w:r w:rsidRPr="00CC71CB">
              <w:rPr>
                <w:rFonts w:asciiTheme="minorHAnsi" w:hAnsiTheme="minorHAnsi" w:cstheme="minorHAnsi"/>
                <w:color w:val="000000"/>
              </w:rPr>
              <w:t>87.6%</w:t>
            </w:r>
          </w:p>
        </w:tc>
      </w:tr>
      <w:tr w:rsidR="00EE7A30" w:rsidRPr="00CC71CB" w14:paraId="3B7961DF" w14:textId="77777777" w:rsidTr="00CC71CB">
        <w:trPr>
          <w:trHeight w:val="188"/>
        </w:trPr>
        <w:tc>
          <w:tcPr>
            <w:tcW w:w="5703" w:type="dxa"/>
          </w:tcPr>
          <w:p w14:paraId="684CA036" w14:textId="77777777" w:rsidR="00EE7A30" w:rsidRPr="00CC71CB" w:rsidRDefault="00EE7A30" w:rsidP="00EE7A30">
            <w:pPr>
              <w:shd w:val="clear" w:color="auto" w:fill="FFFFFF"/>
              <w:ind w:left="720" w:right="152"/>
              <w:rPr>
                <w:rFonts w:asciiTheme="minorHAnsi" w:hAnsiTheme="minorHAnsi" w:cstheme="minorHAnsi"/>
                <w:b/>
                <w:color w:val="002060"/>
              </w:rPr>
            </w:pPr>
            <w:r w:rsidRPr="00CC71CB">
              <w:rPr>
                <w:rFonts w:asciiTheme="minorHAnsi" w:hAnsiTheme="minorHAnsi" w:cstheme="minorHAnsi"/>
              </w:rPr>
              <w:t>Number of beneficiaries (women)</w:t>
            </w:r>
          </w:p>
        </w:tc>
        <w:tc>
          <w:tcPr>
            <w:tcW w:w="1027" w:type="dxa"/>
            <w:vAlign w:val="center"/>
          </w:tcPr>
          <w:p w14:paraId="5EAB3199" w14:textId="77777777" w:rsidR="00EE7A30" w:rsidRPr="00CC71CB" w:rsidRDefault="00EE7A30" w:rsidP="008E1D5C">
            <w:pPr>
              <w:pBdr>
                <w:top w:val="nil"/>
                <w:left w:val="nil"/>
                <w:bottom w:val="nil"/>
                <w:right w:val="nil"/>
                <w:between w:val="nil"/>
              </w:pBdr>
              <w:shd w:val="clear" w:color="auto" w:fill="FFFFFF"/>
              <w:ind w:left="29"/>
              <w:jc w:val="center"/>
              <w:rPr>
                <w:rFonts w:asciiTheme="minorHAnsi" w:hAnsiTheme="minorHAnsi" w:cstheme="minorHAnsi"/>
                <w:color w:val="000000"/>
              </w:rPr>
            </w:pPr>
            <w:r w:rsidRPr="00CC71CB">
              <w:rPr>
                <w:rFonts w:asciiTheme="minorHAnsi" w:hAnsiTheme="minorHAnsi" w:cstheme="minorHAnsi"/>
                <w:color w:val="000000"/>
              </w:rPr>
              <w:t>111,600</w:t>
            </w:r>
          </w:p>
        </w:tc>
        <w:tc>
          <w:tcPr>
            <w:tcW w:w="1638" w:type="dxa"/>
            <w:vAlign w:val="center"/>
          </w:tcPr>
          <w:p w14:paraId="689AAFB1" w14:textId="7958F90F" w:rsidR="00EE7A30" w:rsidRPr="00CC71CB" w:rsidRDefault="00EE7A30" w:rsidP="008E1D5C">
            <w:pPr>
              <w:shd w:val="clear" w:color="auto" w:fill="FFFFFF"/>
              <w:jc w:val="center"/>
              <w:rPr>
                <w:rFonts w:asciiTheme="minorHAnsi" w:hAnsiTheme="minorHAnsi" w:cstheme="minorHAnsi"/>
                <w:color w:val="002060"/>
              </w:rPr>
            </w:pPr>
            <w:r w:rsidRPr="00CC71CB">
              <w:rPr>
                <w:rFonts w:asciiTheme="minorHAnsi" w:hAnsiTheme="minorHAnsi" w:cstheme="minorHAnsi"/>
                <w:b/>
                <w:bCs/>
                <w:color w:val="000000"/>
              </w:rPr>
              <w:t>136,798</w:t>
            </w:r>
          </w:p>
        </w:tc>
        <w:tc>
          <w:tcPr>
            <w:tcW w:w="885" w:type="dxa"/>
            <w:vAlign w:val="center"/>
          </w:tcPr>
          <w:p w14:paraId="115315D6" w14:textId="6F80EA95" w:rsidR="00EE7A30" w:rsidRPr="00CC71CB" w:rsidRDefault="00EE7A30" w:rsidP="008E1D5C">
            <w:pPr>
              <w:shd w:val="clear" w:color="auto" w:fill="FFFFFF"/>
              <w:jc w:val="center"/>
              <w:rPr>
                <w:rFonts w:asciiTheme="minorHAnsi" w:hAnsiTheme="minorHAnsi" w:cstheme="minorHAnsi"/>
              </w:rPr>
            </w:pPr>
            <w:r w:rsidRPr="00CC71CB">
              <w:rPr>
                <w:rFonts w:asciiTheme="minorHAnsi" w:hAnsiTheme="minorHAnsi" w:cstheme="minorHAnsi"/>
                <w:color w:val="000000"/>
              </w:rPr>
              <w:t>122.6%</w:t>
            </w:r>
          </w:p>
        </w:tc>
      </w:tr>
      <w:tr w:rsidR="00EE7A30" w:rsidRPr="00CC71CB" w14:paraId="5EB58E59" w14:textId="77777777" w:rsidTr="00CC71CB">
        <w:trPr>
          <w:trHeight w:val="225"/>
        </w:trPr>
        <w:tc>
          <w:tcPr>
            <w:tcW w:w="5703" w:type="dxa"/>
          </w:tcPr>
          <w:p w14:paraId="3AAC8B84" w14:textId="77777777" w:rsidR="00EE7A30" w:rsidRPr="00CC71CB" w:rsidRDefault="00EE7A30" w:rsidP="00EE7A30">
            <w:pPr>
              <w:shd w:val="clear" w:color="auto" w:fill="FFFFFF"/>
              <w:ind w:left="720" w:right="152"/>
              <w:rPr>
                <w:rFonts w:asciiTheme="minorHAnsi" w:hAnsiTheme="minorHAnsi" w:cstheme="minorHAnsi"/>
                <w:b/>
                <w:color w:val="002060"/>
              </w:rPr>
            </w:pPr>
            <w:r w:rsidRPr="00CC71CB">
              <w:rPr>
                <w:rFonts w:asciiTheme="minorHAnsi" w:hAnsiTheme="minorHAnsi" w:cstheme="minorHAnsi"/>
              </w:rPr>
              <w:t>Number of beneficiaries (children)</w:t>
            </w:r>
          </w:p>
        </w:tc>
        <w:tc>
          <w:tcPr>
            <w:tcW w:w="1027" w:type="dxa"/>
            <w:vAlign w:val="center"/>
          </w:tcPr>
          <w:p w14:paraId="08712930" w14:textId="77777777" w:rsidR="00EE7A30" w:rsidRPr="00CC71CB" w:rsidRDefault="00EE7A30" w:rsidP="008E1D5C">
            <w:pPr>
              <w:pBdr>
                <w:top w:val="nil"/>
                <w:left w:val="nil"/>
                <w:bottom w:val="nil"/>
                <w:right w:val="nil"/>
                <w:between w:val="nil"/>
              </w:pBdr>
              <w:shd w:val="clear" w:color="auto" w:fill="FFFFFF"/>
              <w:ind w:left="29"/>
              <w:jc w:val="center"/>
              <w:rPr>
                <w:rFonts w:asciiTheme="minorHAnsi" w:hAnsiTheme="minorHAnsi" w:cstheme="minorHAnsi"/>
                <w:color w:val="000000"/>
              </w:rPr>
            </w:pPr>
            <w:r w:rsidRPr="00CC71CB">
              <w:rPr>
                <w:rFonts w:asciiTheme="minorHAnsi" w:hAnsiTheme="minorHAnsi" w:cstheme="minorHAnsi"/>
                <w:color w:val="000000"/>
              </w:rPr>
              <w:t>153,000</w:t>
            </w:r>
          </w:p>
        </w:tc>
        <w:tc>
          <w:tcPr>
            <w:tcW w:w="1638" w:type="dxa"/>
            <w:vAlign w:val="center"/>
          </w:tcPr>
          <w:p w14:paraId="7845CEEE" w14:textId="04B9E8B2" w:rsidR="00EE7A30" w:rsidRPr="00CC71CB" w:rsidRDefault="00EE7A30" w:rsidP="008E1D5C">
            <w:pPr>
              <w:shd w:val="clear" w:color="auto" w:fill="FFFFFF"/>
              <w:jc w:val="center"/>
              <w:rPr>
                <w:rFonts w:asciiTheme="minorHAnsi" w:hAnsiTheme="minorHAnsi" w:cstheme="minorHAnsi"/>
                <w:color w:val="002060"/>
              </w:rPr>
            </w:pPr>
            <w:r w:rsidRPr="00CC71CB">
              <w:rPr>
                <w:rFonts w:asciiTheme="minorHAnsi" w:hAnsiTheme="minorHAnsi" w:cstheme="minorHAnsi"/>
                <w:b/>
                <w:bCs/>
                <w:color w:val="000000"/>
              </w:rPr>
              <w:t>200,209</w:t>
            </w:r>
          </w:p>
        </w:tc>
        <w:tc>
          <w:tcPr>
            <w:tcW w:w="885" w:type="dxa"/>
            <w:vAlign w:val="center"/>
          </w:tcPr>
          <w:p w14:paraId="29207F04" w14:textId="5EFEDD53" w:rsidR="00EE7A30" w:rsidRPr="00CC71CB" w:rsidRDefault="00EE7A30" w:rsidP="008E1D5C">
            <w:pPr>
              <w:shd w:val="clear" w:color="auto" w:fill="FFFFFF"/>
              <w:jc w:val="center"/>
              <w:rPr>
                <w:rFonts w:asciiTheme="minorHAnsi" w:hAnsiTheme="minorHAnsi" w:cstheme="minorHAnsi"/>
              </w:rPr>
            </w:pPr>
            <w:r w:rsidRPr="00CC71CB">
              <w:rPr>
                <w:rFonts w:asciiTheme="minorHAnsi" w:hAnsiTheme="minorHAnsi" w:cstheme="minorHAnsi"/>
                <w:color w:val="000000"/>
              </w:rPr>
              <w:t>130.9%</w:t>
            </w:r>
          </w:p>
        </w:tc>
      </w:tr>
      <w:tr w:rsidR="0080264A" w:rsidRPr="00CC71CB" w14:paraId="5B576566" w14:textId="77777777" w:rsidTr="00CC71CB">
        <w:trPr>
          <w:trHeight w:val="476"/>
        </w:trPr>
        <w:tc>
          <w:tcPr>
            <w:tcW w:w="5703" w:type="dxa"/>
          </w:tcPr>
          <w:p w14:paraId="7622DAA0" w14:textId="77777777" w:rsidR="0080264A" w:rsidRPr="00CC71CB" w:rsidRDefault="0080264A" w:rsidP="0080264A">
            <w:pPr>
              <w:shd w:val="clear" w:color="auto" w:fill="FFFFFF"/>
              <w:ind w:left="51" w:right="152"/>
              <w:jc w:val="both"/>
              <w:rPr>
                <w:rFonts w:asciiTheme="minorHAnsi" w:hAnsiTheme="minorHAnsi" w:cstheme="minorHAnsi"/>
                <w:b/>
                <w:color w:val="002060"/>
              </w:rPr>
            </w:pPr>
            <w:bookmarkStart w:id="8" w:name="_heading=h.4d34og8" w:colFirst="0" w:colLast="0"/>
            <w:bookmarkEnd w:id="8"/>
            <w:r w:rsidRPr="00CC71CB">
              <w:rPr>
                <w:rFonts w:asciiTheme="minorHAnsi" w:hAnsiTheme="minorHAnsi" w:cstheme="minorHAnsi"/>
                <w:b/>
                <w:color w:val="002060"/>
              </w:rPr>
              <w:t xml:space="preserve">PDO Two: </w:t>
            </w:r>
            <w:r w:rsidRPr="00CC71CB">
              <w:rPr>
                <w:rFonts w:asciiTheme="minorHAnsi" w:hAnsiTheme="minorHAnsi" w:cstheme="minorHAnsi"/>
                <w:b/>
              </w:rPr>
              <w:t>Provision of temporary employment</w:t>
            </w:r>
          </w:p>
          <w:p w14:paraId="322A145A" w14:textId="77777777" w:rsidR="0080264A" w:rsidRPr="00CC71CB" w:rsidRDefault="0080264A" w:rsidP="0080264A">
            <w:pPr>
              <w:shd w:val="clear" w:color="auto" w:fill="FFFFFF"/>
              <w:ind w:right="152"/>
              <w:jc w:val="both"/>
              <w:rPr>
                <w:rFonts w:asciiTheme="minorHAnsi" w:hAnsiTheme="minorHAnsi" w:cstheme="minorHAnsi"/>
              </w:rPr>
            </w:pPr>
            <w:bookmarkStart w:id="9" w:name="_heading=h.2s8eyo1" w:colFirst="0" w:colLast="0"/>
            <w:bookmarkEnd w:id="9"/>
            <w:r w:rsidRPr="00CC71CB">
              <w:rPr>
                <w:rFonts w:asciiTheme="minorHAnsi" w:hAnsiTheme="minorHAnsi" w:cstheme="minorHAnsi"/>
              </w:rPr>
              <w:t>The number of direct beneficiaries of wage employment (core indicator: # of beneficiaries of safety net programs)</w:t>
            </w:r>
          </w:p>
        </w:tc>
        <w:tc>
          <w:tcPr>
            <w:tcW w:w="1027" w:type="dxa"/>
            <w:vAlign w:val="center"/>
          </w:tcPr>
          <w:p w14:paraId="135B8DA6" w14:textId="3B2ED0C0" w:rsidR="0080264A" w:rsidRPr="00CC71CB" w:rsidRDefault="0080264A" w:rsidP="008E1D5C">
            <w:pPr>
              <w:pBdr>
                <w:top w:val="nil"/>
                <w:left w:val="nil"/>
                <w:bottom w:val="nil"/>
                <w:right w:val="nil"/>
                <w:between w:val="nil"/>
              </w:pBdr>
              <w:shd w:val="clear" w:color="auto" w:fill="FFFFFF"/>
              <w:ind w:left="29"/>
              <w:jc w:val="center"/>
              <w:rPr>
                <w:rFonts w:asciiTheme="minorHAnsi" w:hAnsiTheme="minorHAnsi" w:cstheme="minorHAnsi"/>
                <w:color w:val="000000"/>
              </w:rPr>
            </w:pPr>
            <w:r w:rsidRPr="00CC71CB">
              <w:rPr>
                <w:rFonts w:asciiTheme="minorHAnsi" w:hAnsiTheme="minorHAnsi" w:cstheme="minorHAnsi"/>
                <w:color w:val="000000"/>
              </w:rPr>
              <w:t>155,208</w:t>
            </w:r>
            <w:r w:rsidR="00C21650" w:rsidRPr="00CC71CB">
              <w:rPr>
                <w:rStyle w:val="FootnoteReference"/>
                <w:rFonts w:asciiTheme="minorHAnsi" w:hAnsiTheme="minorHAnsi" w:cstheme="minorHAnsi"/>
                <w:color w:val="000000"/>
              </w:rPr>
              <w:footnoteReference w:id="1"/>
            </w:r>
          </w:p>
        </w:tc>
        <w:tc>
          <w:tcPr>
            <w:tcW w:w="1638" w:type="dxa"/>
            <w:vAlign w:val="center"/>
          </w:tcPr>
          <w:p w14:paraId="3A55E1B0" w14:textId="77B39B26" w:rsidR="0080264A" w:rsidRPr="00CC71CB" w:rsidRDefault="0080264A" w:rsidP="008E1D5C">
            <w:pPr>
              <w:shd w:val="clear" w:color="auto" w:fill="FFFFFF"/>
              <w:jc w:val="center"/>
              <w:rPr>
                <w:rFonts w:asciiTheme="minorHAnsi" w:hAnsiTheme="minorHAnsi" w:cstheme="minorHAnsi"/>
                <w:b/>
                <w:color w:val="002060"/>
              </w:rPr>
            </w:pPr>
            <w:r w:rsidRPr="00CC71CB">
              <w:rPr>
                <w:rFonts w:asciiTheme="minorHAnsi" w:hAnsiTheme="minorHAnsi" w:cstheme="minorHAnsi"/>
                <w:b/>
                <w:bCs/>
                <w:color w:val="000000"/>
              </w:rPr>
              <w:t>92,718</w:t>
            </w:r>
          </w:p>
        </w:tc>
        <w:tc>
          <w:tcPr>
            <w:tcW w:w="885" w:type="dxa"/>
            <w:vAlign w:val="center"/>
          </w:tcPr>
          <w:p w14:paraId="0BBFE240" w14:textId="70E5A4FD" w:rsidR="0080264A" w:rsidRPr="00CC71CB" w:rsidRDefault="0080264A" w:rsidP="008E1D5C">
            <w:pPr>
              <w:shd w:val="clear" w:color="auto" w:fill="FFFFFF"/>
              <w:jc w:val="center"/>
              <w:rPr>
                <w:rFonts w:asciiTheme="minorHAnsi" w:hAnsiTheme="minorHAnsi" w:cstheme="minorHAnsi"/>
                <w:b/>
              </w:rPr>
            </w:pPr>
            <w:r w:rsidRPr="00CC71CB">
              <w:rPr>
                <w:rFonts w:asciiTheme="minorHAnsi" w:hAnsiTheme="minorHAnsi" w:cstheme="minorHAnsi"/>
                <w:color w:val="000000"/>
              </w:rPr>
              <w:t>59.7%</w:t>
            </w:r>
          </w:p>
        </w:tc>
      </w:tr>
      <w:tr w:rsidR="0080264A" w:rsidRPr="00CC71CB" w14:paraId="5741275B" w14:textId="77777777" w:rsidTr="00CC71CB">
        <w:trPr>
          <w:trHeight w:val="188"/>
        </w:trPr>
        <w:tc>
          <w:tcPr>
            <w:tcW w:w="5703" w:type="dxa"/>
          </w:tcPr>
          <w:p w14:paraId="42D9E414" w14:textId="77777777" w:rsidR="0080264A" w:rsidRPr="00CC71CB" w:rsidRDefault="0080264A" w:rsidP="0080264A">
            <w:pPr>
              <w:shd w:val="clear" w:color="auto" w:fill="FFFFFF"/>
              <w:ind w:left="720" w:right="152"/>
              <w:jc w:val="both"/>
              <w:rPr>
                <w:rFonts w:asciiTheme="minorHAnsi" w:hAnsiTheme="minorHAnsi" w:cstheme="minorHAnsi"/>
                <w:b/>
                <w:color w:val="002060"/>
              </w:rPr>
            </w:pPr>
            <w:r w:rsidRPr="00CC71CB">
              <w:rPr>
                <w:rFonts w:asciiTheme="minorHAnsi" w:hAnsiTheme="minorHAnsi" w:cstheme="minorHAnsi"/>
              </w:rPr>
              <w:t>Number of beneficiaries (women)</w:t>
            </w:r>
          </w:p>
        </w:tc>
        <w:tc>
          <w:tcPr>
            <w:tcW w:w="1027" w:type="dxa"/>
            <w:vAlign w:val="center"/>
          </w:tcPr>
          <w:p w14:paraId="3C0FADEE" w14:textId="77777777" w:rsidR="0080264A" w:rsidRPr="00CC71CB" w:rsidRDefault="0080264A" w:rsidP="008E1D5C">
            <w:pPr>
              <w:pBdr>
                <w:top w:val="nil"/>
                <w:left w:val="nil"/>
                <w:bottom w:val="nil"/>
                <w:right w:val="nil"/>
                <w:between w:val="nil"/>
              </w:pBdr>
              <w:shd w:val="clear" w:color="auto" w:fill="FFFFFF"/>
              <w:ind w:left="29"/>
              <w:jc w:val="center"/>
              <w:rPr>
                <w:rFonts w:asciiTheme="minorHAnsi" w:hAnsiTheme="minorHAnsi" w:cstheme="minorHAnsi"/>
                <w:color w:val="000000"/>
              </w:rPr>
            </w:pPr>
            <w:r w:rsidRPr="00CC71CB">
              <w:rPr>
                <w:rFonts w:asciiTheme="minorHAnsi" w:hAnsiTheme="minorHAnsi" w:cstheme="minorHAnsi"/>
                <w:color w:val="000000"/>
              </w:rPr>
              <w:t>33,710</w:t>
            </w:r>
          </w:p>
        </w:tc>
        <w:tc>
          <w:tcPr>
            <w:tcW w:w="1638" w:type="dxa"/>
            <w:vAlign w:val="center"/>
          </w:tcPr>
          <w:p w14:paraId="4090550F" w14:textId="110AC5C6" w:rsidR="0080264A" w:rsidRPr="00CC71CB" w:rsidRDefault="0080264A" w:rsidP="008E1D5C">
            <w:pPr>
              <w:shd w:val="clear" w:color="auto" w:fill="FFFFFF"/>
              <w:jc w:val="center"/>
              <w:rPr>
                <w:rFonts w:asciiTheme="minorHAnsi" w:hAnsiTheme="minorHAnsi" w:cstheme="minorHAnsi"/>
                <w:color w:val="002060"/>
              </w:rPr>
            </w:pPr>
            <w:r w:rsidRPr="00CC71CB">
              <w:rPr>
                <w:rFonts w:asciiTheme="minorHAnsi" w:hAnsiTheme="minorHAnsi" w:cstheme="minorHAnsi"/>
                <w:b/>
                <w:bCs/>
                <w:color w:val="000000"/>
              </w:rPr>
              <w:t>25,228</w:t>
            </w:r>
          </w:p>
        </w:tc>
        <w:tc>
          <w:tcPr>
            <w:tcW w:w="885" w:type="dxa"/>
            <w:vAlign w:val="center"/>
          </w:tcPr>
          <w:p w14:paraId="7C1BF2DE" w14:textId="11DFCA35" w:rsidR="0080264A" w:rsidRPr="00CC71CB" w:rsidRDefault="0080264A" w:rsidP="008E1D5C">
            <w:pPr>
              <w:shd w:val="clear" w:color="auto" w:fill="FFFFFF"/>
              <w:jc w:val="center"/>
              <w:rPr>
                <w:rFonts w:asciiTheme="minorHAnsi" w:hAnsiTheme="minorHAnsi" w:cstheme="minorHAnsi"/>
              </w:rPr>
            </w:pPr>
            <w:r w:rsidRPr="00CC71CB">
              <w:rPr>
                <w:rFonts w:asciiTheme="minorHAnsi" w:hAnsiTheme="minorHAnsi" w:cstheme="minorHAnsi"/>
                <w:color w:val="000000"/>
              </w:rPr>
              <w:t>74.8%</w:t>
            </w:r>
          </w:p>
        </w:tc>
      </w:tr>
      <w:tr w:rsidR="0080264A" w:rsidRPr="00CC71CB" w14:paraId="5083F57B" w14:textId="77777777" w:rsidTr="00CC71CB">
        <w:trPr>
          <w:trHeight w:val="107"/>
        </w:trPr>
        <w:tc>
          <w:tcPr>
            <w:tcW w:w="5703" w:type="dxa"/>
          </w:tcPr>
          <w:p w14:paraId="798FBFDF" w14:textId="77777777" w:rsidR="0080264A" w:rsidRPr="00CC71CB" w:rsidRDefault="0080264A" w:rsidP="0080264A">
            <w:pPr>
              <w:shd w:val="clear" w:color="auto" w:fill="FFFFFF"/>
              <w:ind w:left="720" w:right="152"/>
              <w:jc w:val="both"/>
              <w:rPr>
                <w:rFonts w:asciiTheme="minorHAnsi" w:hAnsiTheme="minorHAnsi" w:cstheme="minorHAnsi"/>
                <w:b/>
                <w:color w:val="002060"/>
              </w:rPr>
            </w:pPr>
            <w:r w:rsidRPr="00CC71CB">
              <w:rPr>
                <w:rFonts w:asciiTheme="minorHAnsi" w:hAnsiTheme="minorHAnsi" w:cstheme="minorHAnsi"/>
              </w:rPr>
              <w:t>Number of beneficiaries (IDPs)</w:t>
            </w:r>
          </w:p>
        </w:tc>
        <w:tc>
          <w:tcPr>
            <w:tcW w:w="1027" w:type="dxa"/>
            <w:vAlign w:val="center"/>
          </w:tcPr>
          <w:p w14:paraId="1AC0CAD8" w14:textId="77777777" w:rsidR="0080264A" w:rsidRPr="00CC71CB" w:rsidRDefault="0080264A" w:rsidP="008E1D5C">
            <w:pPr>
              <w:pBdr>
                <w:top w:val="nil"/>
                <w:left w:val="nil"/>
                <w:bottom w:val="nil"/>
                <w:right w:val="nil"/>
                <w:between w:val="nil"/>
              </w:pBdr>
              <w:shd w:val="clear" w:color="auto" w:fill="FFFFFF"/>
              <w:ind w:left="29"/>
              <w:jc w:val="center"/>
              <w:rPr>
                <w:rFonts w:asciiTheme="minorHAnsi" w:hAnsiTheme="minorHAnsi" w:cstheme="minorHAnsi"/>
                <w:color w:val="000000"/>
              </w:rPr>
            </w:pPr>
            <w:r w:rsidRPr="00CC71CB">
              <w:rPr>
                <w:rFonts w:asciiTheme="minorHAnsi" w:hAnsiTheme="minorHAnsi" w:cstheme="minorHAnsi"/>
                <w:color w:val="000000"/>
              </w:rPr>
              <w:t>22,281</w:t>
            </w:r>
          </w:p>
        </w:tc>
        <w:tc>
          <w:tcPr>
            <w:tcW w:w="1638" w:type="dxa"/>
            <w:vAlign w:val="center"/>
          </w:tcPr>
          <w:p w14:paraId="71328B9F" w14:textId="7C16C03A" w:rsidR="0080264A" w:rsidRPr="00CC71CB" w:rsidRDefault="0080264A" w:rsidP="008E1D5C">
            <w:pPr>
              <w:shd w:val="clear" w:color="auto" w:fill="FFFFFF"/>
              <w:jc w:val="center"/>
              <w:rPr>
                <w:rFonts w:asciiTheme="minorHAnsi" w:hAnsiTheme="minorHAnsi" w:cstheme="minorHAnsi"/>
                <w:color w:val="002060"/>
              </w:rPr>
            </w:pPr>
            <w:r w:rsidRPr="00CC71CB">
              <w:rPr>
                <w:rFonts w:asciiTheme="minorHAnsi" w:hAnsiTheme="minorHAnsi" w:cstheme="minorHAnsi"/>
                <w:b/>
                <w:bCs/>
                <w:color w:val="000000"/>
              </w:rPr>
              <w:t>8,262</w:t>
            </w:r>
          </w:p>
        </w:tc>
        <w:tc>
          <w:tcPr>
            <w:tcW w:w="885" w:type="dxa"/>
            <w:vAlign w:val="center"/>
          </w:tcPr>
          <w:p w14:paraId="3B2333B8" w14:textId="23880001" w:rsidR="0080264A" w:rsidRPr="00CC71CB" w:rsidRDefault="0080264A" w:rsidP="008E1D5C">
            <w:pPr>
              <w:shd w:val="clear" w:color="auto" w:fill="FFFFFF"/>
              <w:jc w:val="center"/>
              <w:rPr>
                <w:rFonts w:asciiTheme="minorHAnsi" w:hAnsiTheme="minorHAnsi" w:cstheme="minorHAnsi"/>
              </w:rPr>
            </w:pPr>
            <w:r w:rsidRPr="00CC71CB">
              <w:rPr>
                <w:rFonts w:asciiTheme="minorHAnsi" w:hAnsiTheme="minorHAnsi" w:cstheme="minorHAnsi"/>
                <w:color w:val="000000"/>
              </w:rPr>
              <w:t>37.1%</w:t>
            </w:r>
          </w:p>
        </w:tc>
      </w:tr>
      <w:tr w:rsidR="0080264A" w:rsidRPr="00CC71CB" w14:paraId="59DD583E" w14:textId="77777777" w:rsidTr="00CC71CB">
        <w:trPr>
          <w:trHeight w:val="206"/>
        </w:trPr>
        <w:tc>
          <w:tcPr>
            <w:tcW w:w="5703" w:type="dxa"/>
          </w:tcPr>
          <w:p w14:paraId="716D4F24" w14:textId="77777777" w:rsidR="0080264A" w:rsidRPr="00CC71CB" w:rsidRDefault="0080264A" w:rsidP="0080264A">
            <w:pPr>
              <w:shd w:val="clear" w:color="auto" w:fill="FFFFFF"/>
              <w:ind w:left="6"/>
              <w:rPr>
                <w:rFonts w:asciiTheme="minorHAnsi" w:hAnsiTheme="minorHAnsi" w:cstheme="minorHAnsi"/>
                <w:b/>
              </w:rPr>
            </w:pPr>
            <w:bookmarkStart w:id="10" w:name="_heading=h.17dp8vu" w:colFirst="0" w:colLast="0"/>
            <w:bookmarkEnd w:id="10"/>
            <w:r w:rsidRPr="00CC71CB">
              <w:rPr>
                <w:rFonts w:asciiTheme="minorHAnsi" w:hAnsiTheme="minorHAnsi" w:cstheme="minorHAnsi"/>
                <w:b/>
                <w:color w:val="002060"/>
              </w:rPr>
              <w:t xml:space="preserve">PDO Three:  </w:t>
            </w:r>
            <w:r w:rsidRPr="00CC71CB">
              <w:rPr>
                <w:rFonts w:asciiTheme="minorHAnsi" w:hAnsiTheme="minorHAnsi" w:cstheme="minorHAnsi"/>
                <w:b/>
              </w:rPr>
              <w:t>Increased access to basic services and economic opportunities to vulnerable populations</w:t>
            </w:r>
          </w:p>
          <w:p w14:paraId="098201A8" w14:textId="77777777" w:rsidR="0080264A" w:rsidRPr="00CC71CB" w:rsidRDefault="0080264A" w:rsidP="0080264A">
            <w:pPr>
              <w:shd w:val="clear" w:color="auto" w:fill="FFFFFF"/>
              <w:ind w:left="6"/>
              <w:rPr>
                <w:rFonts w:asciiTheme="minorHAnsi" w:hAnsiTheme="minorHAnsi" w:cstheme="minorHAnsi"/>
              </w:rPr>
            </w:pPr>
            <w:r w:rsidRPr="00CC71CB">
              <w:rPr>
                <w:rFonts w:asciiTheme="minorHAnsi" w:hAnsiTheme="minorHAnsi" w:cstheme="minorHAnsi"/>
              </w:rPr>
              <w:t xml:space="preserve">Number of people with access to basic services </w:t>
            </w:r>
          </w:p>
        </w:tc>
        <w:tc>
          <w:tcPr>
            <w:tcW w:w="1027" w:type="dxa"/>
            <w:vAlign w:val="center"/>
          </w:tcPr>
          <w:p w14:paraId="5B863AF5" w14:textId="77777777" w:rsidR="0080264A" w:rsidRPr="00CC71CB" w:rsidRDefault="0080264A" w:rsidP="008E1D5C">
            <w:pPr>
              <w:shd w:val="clear" w:color="auto" w:fill="FFFFFF"/>
              <w:jc w:val="center"/>
              <w:rPr>
                <w:rFonts w:asciiTheme="minorHAnsi" w:hAnsiTheme="minorHAnsi" w:cstheme="minorHAnsi"/>
                <w:b/>
              </w:rPr>
            </w:pPr>
            <w:r w:rsidRPr="00CC71CB">
              <w:rPr>
                <w:rFonts w:asciiTheme="minorHAnsi" w:hAnsiTheme="minorHAnsi" w:cstheme="minorHAnsi"/>
                <w:color w:val="000000"/>
              </w:rPr>
              <w:t>1,122,880</w:t>
            </w:r>
          </w:p>
        </w:tc>
        <w:tc>
          <w:tcPr>
            <w:tcW w:w="1638" w:type="dxa"/>
            <w:vAlign w:val="center"/>
          </w:tcPr>
          <w:p w14:paraId="4790BA4C" w14:textId="68E88B2E" w:rsidR="0080264A" w:rsidRPr="00CC71CB" w:rsidRDefault="0080264A" w:rsidP="008E1D5C">
            <w:pPr>
              <w:shd w:val="clear" w:color="auto" w:fill="FFFFFF"/>
              <w:jc w:val="center"/>
              <w:rPr>
                <w:rFonts w:asciiTheme="minorHAnsi" w:hAnsiTheme="minorHAnsi" w:cstheme="minorHAnsi"/>
                <w:b/>
                <w:color w:val="002060"/>
              </w:rPr>
            </w:pPr>
            <w:r w:rsidRPr="00CC71CB">
              <w:rPr>
                <w:rFonts w:asciiTheme="minorHAnsi" w:hAnsiTheme="minorHAnsi" w:cstheme="minorHAnsi"/>
                <w:b/>
                <w:bCs/>
                <w:color w:val="000000"/>
              </w:rPr>
              <w:t>957,879</w:t>
            </w:r>
          </w:p>
        </w:tc>
        <w:tc>
          <w:tcPr>
            <w:tcW w:w="885" w:type="dxa"/>
            <w:vAlign w:val="center"/>
          </w:tcPr>
          <w:p w14:paraId="1647C1AA" w14:textId="2567D159" w:rsidR="0080264A" w:rsidRPr="00CC71CB" w:rsidRDefault="0080264A" w:rsidP="008E1D5C">
            <w:pPr>
              <w:shd w:val="clear" w:color="auto" w:fill="FFFFFF"/>
              <w:jc w:val="center"/>
              <w:rPr>
                <w:rFonts w:asciiTheme="minorHAnsi" w:hAnsiTheme="minorHAnsi" w:cstheme="minorHAnsi"/>
                <w:b/>
              </w:rPr>
            </w:pPr>
            <w:r w:rsidRPr="00CC71CB">
              <w:rPr>
                <w:rFonts w:asciiTheme="minorHAnsi" w:hAnsiTheme="minorHAnsi" w:cstheme="minorHAnsi"/>
                <w:color w:val="000000"/>
              </w:rPr>
              <w:t>85.3%</w:t>
            </w:r>
          </w:p>
        </w:tc>
      </w:tr>
      <w:tr w:rsidR="0080264A" w:rsidRPr="00CC71CB" w14:paraId="25389E0F" w14:textId="77777777" w:rsidTr="00CC71CB">
        <w:trPr>
          <w:trHeight w:val="53"/>
        </w:trPr>
        <w:tc>
          <w:tcPr>
            <w:tcW w:w="5703" w:type="dxa"/>
          </w:tcPr>
          <w:p w14:paraId="1B8F394A" w14:textId="77777777" w:rsidR="0080264A" w:rsidRPr="00CC71CB" w:rsidRDefault="0080264A" w:rsidP="0080264A">
            <w:pPr>
              <w:shd w:val="clear" w:color="auto" w:fill="FFFFFF"/>
              <w:ind w:left="720"/>
              <w:rPr>
                <w:rFonts w:asciiTheme="minorHAnsi" w:hAnsiTheme="minorHAnsi" w:cstheme="minorHAnsi"/>
                <w:b/>
                <w:color w:val="002060"/>
              </w:rPr>
            </w:pPr>
            <w:r w:rsidRPr="00CC71CB">
              <w:rPr>
                <w:rFonts w:asciiTheme="minorHAnsi" w:hAnsiTheme="minorHAnsi" w:cstheme="minorHAnsi"/>
              </w:rPr>
              <w:t>Of which, women %</w:t>
            </w:r>
          </w:p>
        </w:tc>
        <w:tc>
          <w:tcPr>
            <w:tcW w:w="1027" w:type="dxa"/>
            <w:vAlign w:val="center"/>
          </w:tcPr>
          <w:p w14:paraId="60957B89" w14:textId="77777777" w:rsidR="0080264A" w:rsidRPr="00CC71CB" w:rsidRDefault="0080264A" w:rsidP="008E1D5C">
            <w:pPr>
              <w:shd w:val="clear" w:color="auto" w:fill="FFFFFF"/>
              <w:jc w:val="center"/>
              <w:rPr>
                <w:rFonts w:asciiTheme="minorHAnsi" w:hAnsiTheme="minorHAnsi" w:cstheme="minorHAnsi"/>
              </w:rPr>
            </w:pPr>
            <w:r w:rsidRPr="00CC71CB">
              <w:rPr>
                <w:rFonts w:asciiTheme="minorHAnsi" w:hAnsiTheme="minorHAnsi" w:cstheme="minorHAnsi"/>
                <w:color w:val="000000"/>
              </w:rPr>
              <w:t>528,397</w:t>
            </w:r>
          </w:p>
        </w:tc>
        <w:tc>
          <w:tcPr>
            <w:tcW w:w="1638" w:type="dxa"/>
            <w:vAlign w:val="center"/>
          </w:tcPr>
          <w:p w14:paraId="61B124B0" w14:textId="477EAA10" w:rsidR="0080264A" w:rsidRPr="00CC71CB" w:rsidRDefault="0080264A" w:rsidP="008E1D5C">
            <w:pPr>
              <w:shd w:val="clear" w:color="auto" w:fill="FFFFFF"/>
              <w:jc w:val="center"/>
              <w:rPr>
                <w:rFonts w:asciiTheme="minorHAnsi" w:hAnsiTheme="minorHAnsi" w:cstheme="minorHAnsi"/>
                <w:color w:val="002060"/>
              </w:rPr>
            </w:pPr>
            <w:r w:rsidRPr="00CC71CB">
              <w:rPr>
                <w:rFonts w:asciiTheme="minorHAnsi" w:hAnsiTheme="minorHAnsi" w:cstheme="minorHAnsi"/>
                <w:b/>
                <w:bCs/>
                <w:color w:val="000000"/>
              </w:rPr>
              <w:t>478,940</w:t>
            </w:r>
          </w:p>
        </w:tc>
        <w:tc>
          <w:tcPr>
            <w:tcW w:w="885" w:type="dxa"/>
            <w:vAlign w:val="center"/>
          </w:tcPr>
          <w:p w14:paraId="63D95FAF" w14:textId="317A78C3" w:rsidR="0080264A" w:rsidRPr="00CC71CB" w:rsidRDefault="0080264A" w:rsidP="008E1D5C">
            <w:pPr>
              <w:shd w:val="clear" w:color="auto" w:fill="FFFFFF"/>
              <w:jc w:val="center"/>
              <w:rPr>
                <w:rFonts w:asciiTheme="minorHAnsi" w:hAnsiTheme="minorHAnsi" w:cstheme="minorHAnsi"/>
              </w:rPr>
            </w:pPr>
            <w:r w:rsidRPr="00CC71CB">
              <w:rPr>
                <w:rFonts w:asciiTheme="minorHAnsi" w:hAnsiTheme="minorHAnsi" w:cstheme="minorHAnsi"/>
                <w:color w:val="000000"/>
              </w:rPr>
              <w:t>90.6%</w:t>
            </w:r>
          </w:p>
        </w:tc>
      </w:tr>
      <w:tr w:rsidR="0080264A" w:rsidRPr="00CC71CB" w14:paraId="5FFFB598" w14:textId="77777777" w:rsidTr="00CC71CB">
        <w:trPr>
          <w:trHeight w:val="251"/>
        </w:trPr>
        <w:tc>
          <w:tcPr>
            <w:tcW w:w="5703" w:type="dxa"/>
          </w:tcPr>
          <w:p w14:paraId="081464FE" w14:textId="77777777" w:rsidR="0080264A" w:rsidRPr="00CC71CB" w:rsidRDefault="0080264A" w:rsidP="0080264A">
            <w:pPr>
              <w:rPr>
                <w:rFonts w:asciiTheme="minorHAnsi" w:hAnsiTheme="minorHAnsi" w:cstheme="minorHAnsi"/>
              </w:rPr>
            </w:pPr>
            <w:bookmarkStart w:id="11" w:name="_heading=h.3rdcrjn" w:colFirst="0" w:colLast="0"/>
            <w:bookmarkEnd w:id="11"/>
            <w:r w:rsidRPr="00CC71CB">
              <w:rPr>
                <w:rFonts w:asciiTheme="minorHAnsi" w:hAnsiTheme="minorHAnsi" w:cstheme="minorHAnsi"/>
              </w:rPr>
              <w:t>Number of Micro, Small, and Medium Enterprises (MSME’s) supported by ESPECRP</w:t>
            </w:r>
          </w:p>
        </w:tc>
        <w:tc>
          <w:tcPr>
            <w:tcW w:w="1027" w:type="dxa"/>
            <w:vAlign w:val="center"/>
          </w:tcPr>
          <w:p w14:paraId="117318F4" w14:textId="226274E4" w:rsidR="0080264A" w:rsidRPr="00CC71CB" w:rsidRDefault="0080264A" w:rsidP="008E1D5C">
            <w:pPr>
              <w:rPr>
                <w:rFonts w:asciiTheme="minorHAnsi" w:hAnsiTheme="minorHAnsi" w:cstheme="minorHAnsi"/>
              </w:rPr>
            </w:pPr>
            <w:r w:rsidRPr="00CC71CB">
              <w:rPr>
                <w:rFonts w:asciiTheme="minorHAnsi" w:hAnsiTheme="minorHAnsi" w:cstheme="minorHAnsi"/>
                <w:color w:val="000000"/>
              </w:rPr>
              <w:t>10,009</w:t>
            </w:r>
            <w:r w:rsidRPr="00CC71CB">
              <w:rPr>
                <w:rFonts w:asciiTheme="minorHAnsi" w:hAnsiTheme="minorHAnsi" w:cstheme="minorHAnsi"/>
                <w:color w:val="000000"/>
                <w:vertAlign w:val="superscript"/>
              </w:rPr>
              <w:footnoteReference w:id="2"/>
            </w:r>
          </w:p>
        </w:tc>
        <w:tc>
          <w:tcPr>
            <w:tcW w:w="1638" w:type="dxa"/>
            <w:vAlign w:val="center"/>
          </w:tcPr>
          <w:p w14:paraId="0790F05B" w14:textId="7F88F8AB" w:rsidR="0080264A" w:rsidRPr="00CC71CB" w:rsidRDefault="0080264A" w:rsidP="008E1D5C">
            <w:pPr>
              <w:jc w:val="center"/>
              <w:rPr>
                <w:rFonts w:asciiTheme="minorHAnsi" w:hAnsiTheme="minorHAnsi" w:cstheme="minorHAnsi"/>
                <w:b/>
              </w:rPr>
            </w:pPr>
            <w:r w:rsidRPr="00CC71CB">
              <w:rPr>
                <w:rFonts w:asciiTheme="minorHAnsi" w:hAnsiTheme="minorHAnsi" w:cstheme="minorHAnsi"/>
                <w:b/>
                <w:bCs/>
                <w:color w:val="000000"/>
              </w:rPr>
              <w:t>7,819</w:t>
            </w:r>
          </w:p>
        </w:tc>
        <w:tc>
          <w:tcPr>
            <w:tcW w:w="885" w:type="dxa"/>
            <w:vAlign w:val="center"/>
          </w:tcPr>
          <w:p w14:paraId="5E6190DF" w14:textId="7F80E2EE" w:rsidR="0080264A" w:rsidRPr="00CC71CB" w:rsidRDefault="0080264A" w:rsidP="008E1D5C">
            <w:pPr>
              <w:jc w:val="center"/>
              <w:rPr>
                <w:rFonts w:asciiTheme="minorHAnsi" w:hAnsiTheme="minorHAnsi" w:cstheme="minorHAnsi"/>
                <w:b/>
              </w:rPr>
            </w:pPr>
            <w:r w:rsidRPr="00CC71CB">
              <w:rPr>
                <w:rFonts w:asciiTheme="minorHAnsi" w:hAnsiTheme="minorHAnsi" w:cstheme="minorHAnsi"/>
                <w:color w:val="000000"/>
              </w:rPr>
              <w:t>78.1%</w:t>
            </w:r>
          </w:p>
        </w:tc>
      </w:tr>
      <w:tr w:rsidR="0080264A" w:rsidRPr="00CC71CB" w14:paraId="6794C4AA" w14:textId="77777777" w:rsidTr="00CC71CB">
        <w:trPr>
          <w:trHeight w:val="116"/>
        </w:trPr>
        <w:tc>
          <w:tcPr>
            <w:tcW w:w="5703" w:type="dxa"/>
          </w:tcPr>
          <w:p w14:paraId="6FE66859" w14:textId="77777777" w:rsidR="0080264A" w:rsidRPr="00CC71CB" w:rsidRDefault="0080264A" w:rsidP="0080264A">
            <w:pPr>
              <w:ind w:left="720"/>
              <w:rPr>
                <w:rFonts w:asciiTheme="minorHAnsi" w:hAnsiTheme="minorHAnsi" w:cstheme="minorHAnsi"/>
                <w:b/>
                <w:color w:val="002060"/>
              </w:rPr>
            </w:pPr>
            <w:r w:rsidRPr="00CC71CB">
              <w:rPr>
                <w:rFonts w:asciiTheme="minorHAnsi" w:hAnsiTheme="minorHAnsi" w:cstheme="minorHAnsi"/>
              </w:rPr>
              <w:t>Number of women led SMEs supported by the Project</w:t>
            </w:r>
          </w:p>
        </w:tc>
        <w:tc>
          <w:tcPr>
            <w:tcW w:w="1027" w:type="dxa"/>
            <w:vAlign w:val="center"/>
          </w:tcPr>
          <w:p w14:paraId="753E2041" w14:textId="77777777" w:rsidR="0080264A" w:rsidRPr="00CC71CB" w:rsidRDefault="0080264A" w:rsidP="008E1D5C">
            <w:pPr>
              <w:jc w:val="center"/>
              <w:rPr>
                <w:rFonts w:asciiTheme="minorHAnsi" w:hAnsiTheme="minorHAnsi" w:cstheme="minorHAnsi"/>
              </w:rPr>
            </w:pPr>
            <w:r w:rsidRPr="00CC71CB">
              <w:rPr>
                <w:rFonts w:asciiTheme="minorHAnsi" w:hAnsiTheme="minorHAnsi" w:cstheme="minorHAnsi"/>
                <w:color w:val="000000"/>
              </w:rPr>
              <w:t>2,778</w:t>
            </w:r>
          </w:p>
        </w:tc>
        <w:tc>
          <w:tcPr>
            <w:tcW w:w="1638" w:type="dxa"/>
            <w:vAlign w:val="center"/>
          </w:tcPr>
          <w:p w14:paraId="6B685C9D" w14:textId="15F62143" w:rsidR="0080264A" w:rsidRPr="00CC71CB" w:rsidRDefault="0080264A" w:rsidP="008E1D5C">
            <w:pPr>
              <w:jc w:val="center"/>
              <w:rPr>
                <w:rFonts w:asciiTheme="minorHAnsi" w:hAnsiTheme="minorHAnsi" w:cstheme="minorHAnsi"/>
              </w:rPr>
            </w:pPr>
            <w:r w:rsidRPr="00CC71CB">
              <w:rPr>
                <w:rFonts w:asciiTheme="minorHAnsi" w:hAnsiTheme="minorHAnsi" w:cstheme="minorHAnsi"/>
                <w:b/>
                <w:bCs/>
                <w:color w:val="000000"/>
              </w:rPr>
              <w:t>903</w:t>
            </w:r>
          </w:p>
        </w:tc>
        <w:tc>
          <w:tcPr>
            <w:tcW w:w="885" w:type="dxa"/>
            <w:vAlign w:val="center"/>
          </w:tcPr>
          <w:p w14:paraId="1DB5EEBF" w14:textId="6A66A410" w:rsidR="0080264A" w:rsidRPr="00CC71CB" w:rsidRDefault="0080264A" w:rsidP="008E1D5C">
            <w:pPr>
              <w:jc w:val="center"/>
              <w:rPr>
                <w:rFonts w:asciiTheme="minorHAnsi" w:hAnsiTheme="minorHAnsi" w:cstheme="minorHAnsi"/>
              </w:rPr>
            </w:pPr>
            <w:r w:rsidRPr="00CC71CB">
              <w:rPr>
                <w:rFonts w:asciiTheme="minorHAnsi" w:hAnsiTheme="minorHAnsi" w:cstheme="minorHAnsi"/>
                <w:color w:val="000000"/>
              </w:rPr>
              <w:t>32.5%</w:t>
            </w:r>
          </w:p>
        </w:tc>
      </w:tr>
      <w:tr w:rsidR="0080264A" w:rsidRPr="00CC71CB" w14:paraId="527392D7" w14:textId="77777777" w:rsidTr="00CC71CB">
        <w:trPr>
          <w:trHeight w:val="575"/>
        </w:trPr>
        <w:tc>
          <w:tcPr>
            <w:tcW w:w="5703" w:type="dxa"/>
          </w:tcPr>
          <w:p w14:paraId="51499F33" w14:textId="77777777" w:rsidR="0080264A" w:rsidRPr="00CC71CB" w:rsidRDefault="0080264A" w:rsidP="0080264A">
            <w:pPr>
              <w:jc w:val="both"/>
              <w:rPr>
                <w:rFonts w:asciiTheme="minorHAnsi" w:hAnsiTheme="minorHAnsi" w:cstheme="minorHAnsi"/>
              </w:rPr>
            </w:pPr>
            <w:r w:rsidRPr="00CC71CB">
              <w:rPr>
                <w:rFonts w:asciiTheme="minorHAnsi" w:hAnsiTheme="minorHAnsi" w:cstheme="minorHAnsi"/>
              </w:rPr>
              <w:t>People provided with access to improved sanitation services to reduce water-borne diseases exacerbated by climate change</w:t>
            </w:r>
          </w:p>
        </w:tc>
        <w:tc>
          <w:tcPr>
            <w:tcW w:w="1027" w:type="dxa"/>
            <w:vAlign w:val="center"/>
          </w:tcPr>
          <w:p w14:paraId="106D4185" w14:textId="2FC4254E" w:rsidR="0080264A" w:rsidRPr="00CC71CB" w:rsidRDefault="0080264A" w:rsidP="008E1D5C">
            <w:pPr>
              <w:rPr>
                <w:rFonts w:asciiTheme="minorHAnsi" w:hAnsiTheme="minorHAnsi" w:cstheme="minorHAnsi"/>
                <w:b/>
              </w:rPr>
            </w:pPr>
            <w:r w:rsidRPr="00CC71CB">
              <w:rPr>
                <w:rFonts w:asciiTheme="minorHAnsi" w:hAnsiTheme="minorHAnsi" w:cstheme="minorHAnsi"/>
                <w:color w:val="000000"/>
              </w:rPr>
              <w:t>272,845</w:t>
            </w:r>
          </w:p>
        </w:tc>
        <w:tc>
          <w:tcPr>
            <w:tcW w:w="1638" w:type="dxa"/>
            <w:vAlign w:val="center"/>
          </w:tcPr>
          <w:p w14:paraId="4A774490" w14:textId="65912757" w:rsidR="0080264A" w:rsidRPr="00CC71CB" w:rsidRDefault="0080264A" w:rsidP="008E1D5C">
            <w:pPr>
              <w:jc w:val="center"/>
              <w:rPr>
                <w:rFonts w:asciiTheme="minorHAnsi" w:hAnsiTheme="minorHAnsi" w:cstheme="minorHAnsi"/>
                <w:b/>
                <w:color w:val="002060"/>
              </w:rPr>
            </w:pPr>
            <w:r w:rsidRPr="00CC71CB">
              <w:rPr>
                <w:rFonts w:asciiTheme="minorHAnsi" w:hAnsiTheme="minorHAnsi" w:cstheme="minorHAnsi"/>
                <w:b/>
                <w:bCs/>
                <w:color w:val="000000"/>
              </w:rPr>
              <w:t>103,030</w:t>
            </w:r>
          </w:p>
        </w:tc>
        <w:tc>
          <w:tcPr>
            <w:tcW w:w="885" w:type="dxa"/>
            <w:vAlign w:val="center"/>
          </w:tcPr>
          <w:p w14:paraId="5C8E1975" w14:textId="4FB75D88" w:rsidR="0080264A" w:rsidRPr="00CC71CB" w:rsidRDefault="0080264A" w:rsidP="008E1D5C">
            <w:pPr>
              <w:jc w:val="center"/>
              <w:rPr>
                <w:rFonts w:asciiTheme="minorHAnsi" w:hAnsiTheme="minorHAnsi" w:cstheme="minorHAnsi"/>
                <w:b/>
              </w:rPr>
            </w:pPr>
            <w:r w:rsidRPr="00CC71CB">
              <w:rPr>
                <w:rFonts w:asciiTheme="minorHAnsi" w:hAnsiTheme="minorHAnsi" w:cstheme="minorHAnsi"/>
                <w:color w:val="000000"/>
              </w:rPr>
              <w:t>37.8%</w:t>
            </w:r>
          </w:p>
        </w:tc>
      </w:tr>
    </w:tbl>
    <w:p w14:paraId="2B3306D8" w14:textId="2C1403E3" w:rsidR="009D6595" w:rsidRDefault="00957CBF">
      <w:pPr>
        <w:pStyle w:val="Heading1"/>
        <w:numPr>
          <w:ilvl w:val="0"/>
          <w:numId w:val="7"/>
        </w:numPr>
        <w:spacing w:line="240" w:lineRule="auto"/>
        <w:rPr>
          <w:rFonts w:ascii="Calibri" w:eastAsia="Calibri" w:hAnsi="Calibri" w:cs="Calibri"/>
          <w:b/>
          <w:color w:val="1F3864"/>
          <w:sz w:val="26"/>
          <w:szCs w:val="26"/>
        </w:rPr>
      </w:pPr>
      <w:bookmarkStart w:id="12" w:name="_Toc189867649"/>
      <w:r>
        <w:rPr>
          <w:rFonts w:ascii="Calibri" w:eastAsia="Calibri" w:hAnsi="Calibri" w:cs="Calibri"/>
          <w:b/>
          <w:color w:val="1F3864"/>
          <w:sz w:val="26"/>
          <w:szCs w:val="26"/>
        </w:rPr>
        <w:t>Financial management and disbursement status</w:t>
      </w:r>
      <w:bookmarkEnd w:id="12"/>
    </w:p>
    <w:p w14:paraId="5F9A4ABC" w14:textId="77777777" w:rsidR="009D6595" w:rsidRDefault="009D6595">
      <w:pPr>
        <w:spacing w:after="0" w:line="240" w:lineRule="auto"/>
        <w:rPr>
          <w:b/>
          <w:color w:val="FF0000"/>
          <w:sz w:val="20"/>
          <w:szCs w:val="20"/>
        </w:rPr>
      </w:pPr>
    </w:p>
    <w:p w14:paraId="30BF892C" w14:textId="165BD1DC" w:rsidR="00C663ED" w:rsidRPr="00CC71CB" w:rsidRDefault="00C663ED" w:rsidP="00CC71CB">
      <w:pPr>
        <w:spacing w:after="0" w:line="240" w:lineRule="auto"/>
        <w:ind w:left="720"/>
        <w:rPr>
          <w:bCs/>
        </w:rPr>
      </w:pPr>
      <w:r w:rsidRPr="00CC71CB">
        <w:rPr>
          <w:bCs/>
        </w:rPr>
        <w:t xml:space="preserve">Since inception until </w:t>
      </w:r>
      <w:r w:rsidR="00977837" w:rsidRPr="00CC71CB">
        <w:rPr>
          <w:bCs/>
        </w:rPr>
        <w:t xml:space="preserve">the </w:t>
      </w:r>
      <w:r w:rsidRPr="00CC71CB">
        <w:rPr>
          <w:bCs/>
        </w:rPr>
        <w:t>end of December 2024, UNDP</w:t>
      </w:r>
      <w:r w:rsidR="00977837" w:rsidRPr="00CC71CB">
        <w:rPr>
          <w:bCs/>
        </w:rPr>
        <w:t xml:space="preserve"> has</w:t>
      </w:r>
      <w:r w:rsidRPr="00CC71CB">
        <w:rPr>
          <w:bCs/>
        </w:rPr>
        <w:t xml:space="preserve"> received US$ 149.86 million </w:t>
      </w:r>
      <w:r w:rsidR="00977837" w:rsidRPr="00CC71CB">
        <w:rPr>
          <w:bCs/>
        </w:rPr>
        <w:t xml:space="preserve">from the WB </w:t>
      </w:r>
      <w:r w:rsidRPr="00CC71CB">
        <w:rPr>
          <w:bCs/>
        </w:rPr>
        <w:t>out of the total grant US$ 232.90 million under the three funds (PF, AF and AF2) of ESPECERP. Of this amount, US$ 1</w:t>
      </w:r>
      <w:r w:rsidR="00067B08">
        <w:rPr>
          <w:bCs/>
        </w:rPr>
        <w:t>18</w:t>
      </w:r>
      <w:r w:rsidRPr="00CC71CB">
        <w:rPr>
          <w:bCs/>
        </w:rPr>
        <w:t>.</w:t>
      </w:r>
      <w:r w:rsidR="00067B08">
        <w:rPr>
          <w:bCs/>
        </w:rPr>
        <w:t>17</w:t>
      </w:r>
      <w:r w:rsidRPr="00CC71CB">
        <w:rPr>
          <w:bCs/>
        </w:rPr>
        <w:t xml:space="preserve"> million was advanced to the project’s IPs</w:t>
      </w:r>
      <w:r w:rsidR="00977837" w:rsidRPr="00CC71CB">
        <w:rPr>
          <w:bCs/>
        </w:rPr>
        <w:t>,</w:t>
      </w:r>
      <w:r w:rsidRPr="00CC71CB">
        <w:rPr>
          <w:bCs/>
        </w:rPr>
        <w:t xml:space="preserve"> who in turn reported</w:t>
      </w:r>
      <w:r w:rsidR="00977837" w:rsidRPr="00CC71CB">
        <w:rPr>
          <w:bCs/>
        </w:rPr>
        <w:t xml:space="preserve"> an</w:t>
      </w:r>
      <w:r w:rsidRPr="00CC71CB">
        <w:rPr>
          <w:bCs/>
        </w:rPr>
        <w:t xml:space="preserve"> expenditure of US$ 128.</w:t>
      </w:r>
      <w:r w:rsidR="00067B08">
        <w:rPr>
          <w:bCs/>
        </w:rPr>
        <w:t>33</w:t>
      </w:r>
      <w:r w:rsidRPr="00CC71CB">
        <w:rPr>
          <w:bCs/>
        </w:rPr>
        <w:t xml:space="preserve"> million (representing 55.1</w:t>
      </w:r>
      <w:r w:rsidR="00067B08">
        <w:rPr>
          <w:bCs/>
        </w:rPr>
        <w:t>0</w:t>
      </w:r>
      <w:r w:rsidRPr="00CC71CB">
        <w:rPr>
          <w:bCs/>
        </w:rPr>
        <w:t xml:space="preserve"> percent of the total grant).</w:t>
      </w:r>
      <w:r w:rsidR="007E6B88" w:rsidRPr="00CC71CB">
        <w:rPr>
          <w:bCs/>
        </w:rPr>
        <w:t xml:space="preserve"> </w:t>
      </w:r>
    </w:p>
    <w:p w14:paraId="39CE73A4" w14:textId="77777777" w:rsidR="007E6B88" w:rsidRPr="00CC71CB" w:rsidRDefault="007E6B88" w:rsidP="00CC71CB">
      <w:pPr>
        <w:spacing w:after="0" w:line="240" w:lineRule="auto"/>
        <w:ind w:left="720"/>
        <w:rPr>
          <w:bCs/>
        </w:rPr>
      </w:pPr>
    </w:p>
    <w:p w14:paraId="17EFFC3C" w14:textId="4B27D975" w:rsidR="007E6B88" w:rsidRPr="00CC71CB" w:rsidRDefault="007E6B88" w:rsidP="00CC71CB">
      <w:pPr>
        <w:spacing w:after="0" w:line="240" w:lineRule="auto"/>
        <w:ind w:left="720"/>
        <w:rPr>
          <w:bCs/>
        </w:rPr>
      </w:pPr>
      <w:r w:rsidRPr="00CC71CB">
        <w:rPr>
          <w:bCs/>
        </w:rPr>
        <w:t xml:space="preserve">Table 2 below presents the financial status per grant, while the table in </w:t>
      </w:r>
      <w:r w:rsidRPr="00CC71CB">
        <w:rPr>
          <w:b/>
        </w:rPr>
        <w:t>Annex 2</w:t>
      </w:r>
      <w:r w:rsidRPr="00CC71CB">
        <w:rPr>
          <w:bCs/>
        </w:rPr>
        <w:t xml:space="preserve"> outlines the annual progress for each subcomponent. </w:t>
      </w:r>
    </w:p>
    <w:p w14:paraId="715147C5" w14:textId="77777777" w:rsidR="00C663ED" w:rsidRPr="00CC71CB" w:rsidRDefault="00C663ED" w:rsidP="00CC71CB">
      <w:pPr>
        <w:spacing w:after="0" w:line="240" w:lineRule="auto"/>
        <w:ind w:left="720"/>
        <w:rPr>
          <w:b/>
        </w:rPr>
      </w:pPr>
    </w:p>
    <w:p w14:paraId="7BF6E234" w14:textId="60B23C48" w:rsidR="00027A42" w:rsidRPr="00CC71CB" w:rsidRDefault="00027A42" w:rsidP="00CC71CB">
      <w:pPr>
        <w:spacing w:after="0" w:line="240" w:lineRule="auto"/>
        <w:jc w:val="both"/>
        <w:rPr>
          <w:color w:val="000000" w:themeColor="text1"/>
        </w:rPr>
      </w:pPr>
      <w:r w:rsidRPr="00CC71CB">
        <w:rPr>
          <w:b/>
          <w:color w:val="000000" w:themeColor="text1"/>
        </w:rPr>
        <w:t>Table 2</w:t>
      </w:r>
      <w:r w:rsidRPr="00CC71CB">
        <w:rPr>
          <w:color w:val="000000" w:themeColor="text1"/>
        </w:rPr>
        <w:t>:</w:t>
      </w:r>
      <w:r w:rsidRPr="00CC71CB">
        <w:rPr>
          <w:b/>
          <w:color w:val="000000" w:themeColor="text1"/>
        </w:rPr>
        <w:t xml:space="preserve"> </w:t>
      </w:r>
      <w:r w:rsidRPr="00CC71CB">
        <w:rPr>
          <w:color w:val="000000" w:themeColor="text1"/>
        </w:rPr>
        <w:t>Financial Status as of 31 December 2024</w:t>
      </w:r>
    </w:p>
    <w:p w14:paraId="1E061A71" w14:textId="77777777" w:rsidR="00CC71CB" w:rsidRDefault="00CC71CB" w:rsidP="00027A42">
      <w:pPr>
        <w:spacing w:after="0" w:line="240" w:lineRule="auto"/>
        <w:rPr>
          <w:sz w:val="20"/>
          <w:szCs w:val="20"/>
        </w:rPr>
      </w:pPr>
    </w:p>
    <w:tbl>
      <w:tblPr>
        <w:tblW w:w="9478" w:type="dxa"/>
        <w:jc w:val="right"/>
        <w:tblLayout w:type="fixed"/>
        <w:tblLook w:val="0400" w:firstRow="0" w:lastRow="0" w:firstColumn="0" w:lastColumn="0" w:noHBand="0" w:noVBand="1"/>
      </w:tblPr>
      <w:tblGrid>
        <w:gridCol w:w="1475"/>
        <w:gridCol w:w="1577"/>
        <w:gridCol w:w="1858"/>
        <w:gridCol w:w="1669"/>
        <w:gridCol w:w="1579"/>
        <w:gridCol w:w="1320"/>
      </w:tblGrid>
      <w:tr w:rsidR="00027A42" w14:paraId="37389490" w14:textId="77777777" w:rsidTr="00CC71CB">
        <w:trPr>
          <w:trHeight w:val="232"/>
          <w:jc w:val="right"/>
        </w:trPr>
        <w:tc>
          <w:tcPr>
            <w:tcW w:w="1475" w:type="dxa"/>
            <w:tcBorders>
              <w:top w:val="single" w:sz="8" w:space="0" w:color="000000"/>
              <w:left w:val="single" w:sz="8" w:space="0" w:color="000000"/>
              <w:bottom w:val="single" w:sz="8" w:space="0" w:color="4A66AC"/>
              <w:right w:val="single" w:sz="8" w:space="0" w:color="000000"/>
            </w:tcBorders>
            <w:shd w:val="clear" w:color="auto" w:fill="00B0F0"/>
            <w:vAlign w:val="center"/>
          </w:tcPr>
          <w:p w14:paraId="4950DA74" w14:textId="77777777" w:rsidR="00027A42" w:rsidRPr="00CC71CB" w:rsidRDefault="00027A42" w:rsidP="001F1BEE">
            <w:pPr>
              <w:spacing w:after="0" w:line="240" w:lineRule="auto"/>
              <w:jc w:val="center"/>
              <w:rPr>
                <w:b/>
                <w:color w:val="FFFFFF" w:themeColor="background1"/>
              </w:rPr>
            </w:pPr>
            <w:r w:rsidRPr="00CC71CB">
              <w:rPr>
                <w:b/>
                <w:color w:val="FFFFFF" w:themeColor="background1"/>
              </w:rPr>
              <w:t>ESPECRP</w:t>
            </w:r>
          </w:p>
        </w:tc>
        <w:tc>
          <w:tcPr>
            <w:tcW w:w="1577" w:type="dxa"/>
            <w:tcBorders>
              <w:top w:val="single" w:sz="8" w:space="0" w:color="000000"/>
              <w:left w:val="nil"/>
              <w:bottom w:val="single" w:sz="8" w:space="0" w:color="4A66AC"/>
              <w:right w:val="single" w:sz="8" w:space="0" w:color="000000"/>
            </w:tcBorders>
            <w:shd w:val="clear" w:color="auto" w:fill="00B0F0"/>
            <w:vAlign w:val="center"/>
          </w:tcPr>
          <w:p w14:paraId="3DD96DD5" w14:textId="77777777" w:rsidR="00027A42" w:rsidRPr="00CC71CB" w:rsidRDefault="00027A42" w:rsidP="001F1BEE">
            <w:pPr>
              <w:spacing w:after="0" w:line="240" w:lineRule="auto"/>
              <w:jc w:val="center"/>
              <w:rPr>
                <w:b/>
                <w:color w:val="FFFFFF" w:themeColor="background1"/>
              </w:rPr>
            </w:pPr>
            <w:r w:rsidRPr="00CC71CB">
              <w:rPr>
                <w:b/>
                <w:color w:val="FFFFFF" w:themeColor="background1"/>
              </w:rPr>
              <w:t>Total Grant</w:t>
            </w:r>
          </w:p>
        </w:tc>
        <w:tc>
          <w:tcPr>
            <w:tcW w:w="1858" w:type="dxa"/>
            <w:tcBorders>
              <w:top w:val="single" w:sz="8" w:space="0" w:color="000000"/>
              <w:left w:val="nil"/>
              <w:bottom w:val="single" w:sz="8" w:space="0" w:color="4A66AC"/>
              <w:right w:val="single" w:sz="8" w:space="0" w:color="000000"/>
            </w:tcBorders>
            <w:shd w:val="clear" w:color="auto" w:fill="00B0F0"/>
            <w:vAlign w:val="center"/>
          </w:tcPr>
          <w:p w14:paraId="5957481D" w14:textId="77777777" w:rsidR="00027A42" w:rsidRPr="00CC71CB" w:rsidRDefault="00027A42" w:rsidP="001F1BEE">
            <w:pPr>
              <w:spacing w:after="0" w:line="240" w:lineRule="auto"/>
              <w:jc w:val="center"/>
              <w:rPr>
                <w:b/>
                <w:color w:val="FFFFFF" w:themeColor="background1"/>
              </w:rPr>
            </w:pPr>
            <w:r w:rsidRPr="00CC71CB">
              <w:rPr>
                <w:b/>
                <w:color w:val="FFFFFF" w:themeColor="background1"/>
              </w:rPr>
              <w:t>Received From WB</w:t>
            </w:r>
          </w:p>
        </w:tc>
        <w:tc>
          <w:tcPr>
            <w:tcW w:w="1669" w:type="dxa"/>
            <w:tcBorders>
              <w:top w:val="single" w:sz="8" w:space="0" w:color="000000"/>
              <w:left w:val="nil"/>
              <w:bottom w:val="single" w:sz="8" w:space="0" w:color="4A66AC"/>
              <w:right w:val="single" w:sz="8" w:space="0" w:color="000000"/>
            </w:tcBorders>
            <w:shd w:val="clear" w:color="auto" w:fill="00B0F0"/>
            <w:vAlign w:val="center"/>
          </w:tcPr>
          <w:p w14:paraId="0476622C" w14:textId="35DD2033" w:rsidR="00027A42" w:rsidRPr="00CC71CB" w:rsidRDefault="00027A42" w:rsidP="001F1BEE">
            <w:pPr>
              <w:spacing w:after="0" w:line="240" w:lineRule="auto"/>
              <w:jc w:val="center"/>
              <w:rPr>
                <w:b/>
                <w:color w:val="FFFFFF" w:themeColor="background1"/>
              </w:rPr>
            </w:pPr>
            <w:r w:rsidRPr="00CC71CB">
              <w:rPr>
                <w:b/>
                <w:color w:val="FFFFFF" w:themeColor="background1"/>
              </w:rPr>
              <w:t>Advance to IPs</w:t>
            </w:r>
          </w:p>
        </w:tc>
        <w:tc>
          <w:tcPr>
            <w:tcW w:w="1579" w:type="dxa"/>
            <w:tcBorders>
              <w:top w:val="single" w:sz="8" w:space="0" w:color="000000"/>
              <w:left w:val="nil"/>
              <w:bottom w:val="single" w:sz="8" w:space="0" w:color="4A66AC"/>
              <w:right w:val="single" w:sz="8" w:space="0" w:color="000000"/>
            </w:tcBorders>
            <w:shd w:val="clear" w:color="auto" w:fill="00B0F0"/>
            <w:vAlign w:val="center"/>
          </w:tcPr>
          <w:p w14:paraId="4CA0D919" w14:textId="7173EC7F" w:rsidR="00027A42" w:rsidRPr="00CC71CB" w:rsidRDefault="00027A42" w:rsidP="001F1BEE">
            <w:pPr>
              <w:spacing w:after="0" w:line="240" w:lineRule="auto"/>
              <w:jc w:val="center"/>
              <w:rPr>
                <w:b/>
                <w:color w:val="FFFFFF" w:themeColor="background1"/>
              </w:rPr>
            </w:pPr>
            <w:r w:rsidRPr="00CC71CB">
              <w:rPr>
                <w:b/>
                <w:color w:val="FFFFFF" w:themeColor="background1"/>
              </w:rPr>
              <w:t>Expenditures</w:t>
            </w:r>
          </w:p>
        </w:tc>
        <w:tc>
          <w:tcPr>
            <w:tcW w:w="1320" w:type="dxa"/>
            <w:tcBorders>
              <w:top w:val="single" w:sz="8" w:space="0" w:color="000000"/>
              <w:left w:val="nil"/>
              <w:bottom w:val="single" w:sz="8" w:space="0" w:color="4A66AC"/>
              <w:right w:val="single" w:sz="8" w:space="0" w:color="000000"/>
            </w:tcBorders>
            <w:shd w:val="clear" w:color="auto" w:fill="00B0F0"/>
            <w:vAlign w:val="center"/>
          </w:tcPr>
          <w:p w14:paraId="51B566E1" w14:textId="77777777" w:rsidR="00027A42" w:rsidRPr="00CC71CB" w:rsidRDefault="00027A42" w:rsidP="001F1BEE">
            <w:pPr>
              <w:spacing w:after="0" w:line="240" w:lineRule="auto"/>
              <w:jc w:val="center"/>
              <w:rPr>
                <w:b/>
                <w:color w:val="FFFFFF" w:themeColor="background1"/>
              </w:rPr>
            </w:pPr>
            <w:r w:rsidRPr="00CC71CB">
              <w:rPr>
                <w:b/>
                <w:color w:val="FFFFFF" w:themeColor="background1"/>
              </w:rPr>
              <w:t>Exp. % grant</w:t>
            </w:r>
          </w:p>
        </w:tc>
      </w:tr>
      <w:tr w:rsidR="00555470" w14:paraId="3ED3A4DA" w14:textId="77777777" w:rsidTr="001A4703">
        <w:trPr>
          <w:trHeight w:val="55"/>
          <w:jc w:val="right"/>
        </w:trPr>
        <w:tc>
          <w:tcPr>
            <w:tcW w:w="1475" w:type="dxa"/>
            <w:tcBorders>
              <w:top w:val="nil"/>
              <w:left w:val="single" w:sz="8" w:space="0" w:color="4A66AC"/>
              <w:bottom w:val="single" w:sz="8" w:space="0" w:color="4A66AC"/>
              <w:right w:val="single" w:sz="8" w:space="0" w:color="4A66AC"/>
            </w:tcBorders>
            <w:shd w:val="clear" w:color="auto" w:fill="auto"/>
            <w:vAlign w:val="center"/>
          </w:tcPr>
          <w:p w14:paraId="10A83574" w14:textId="77777777" w:rsidR="00555470" w:rsidRPr="00CC71CB" w:rsidRDefault="00555470" w:rsidP="00555470">
            <w:pPr>
              <w:spacing w:after="0" w:line="240" w:lineRule="auto"/>
            </w:pPr>
            <w:r w:rsidRPr="00CC71CB">
              <w:rPr>
                <w:b/>
                <w:color w:val="000000"/>
              </w:rPr>
              <w:t>PF (D762-RY)</w:t>
            </w:r>
          </w:p>
        </w:tc>
        <w:tc>
          <w:tcPr>
            <w:tcW w:w="1577" w:type="dxa"/>
            <w:tcBorders>
              <w:top w:val="nil"/>
              <w:left w:val="nil"/>
              <w:bottom w:val="single" w:sz="8" w:space="0" w:color="4A66AC"/>
              <w:right w:val="single" w:sz="8" w:space="0" w:color="4A66AC"/>
            </w:tcBorders>
            <w:shd w:val="clear" w:color="auto" w:fill="auto"/>
            <w:vAlign w:val="center"/>
          </w:tcPr>
          <w:p w14:paraId="20174E27" w14:textId="77777777" w:rsidR="00555470" w:rsidRPr="00CC71CB" w:rsidRDefault="00555470" w:rsidP="00555470">
            <w:pPr>
              <w:spacing w:after="0" w:line="240" w:lineRule="auto"/>
              <w:jc w:val="right"/>
            </w:pPr>
            <w:r w:rsidRPr="00CC71CB">
              <w:t>61,400,000.00</w:t>
            </w:r>
          </w:p>
        </w:tc>
        <w:tc>
          <w:tcPr>
            <w:tcW w:w="1858" w:type="dxa"/>
            <w:tcBorders>
              <w:top w:val="nil"/>
              <w:left w:val="nil"/>
              <w:bottom w:val="single" w:sz="8" w:space="0" w:color="4A66AC"/>
              <w:right w:val="single" w:sz="8" w:space="0" w:color="4A66AC"/>
            </w:tcBorders>
            <w:shd w:val="clear" w:color="auto" w:fill="auto"/>
            <w:vAlign w:val="center"/>
          </w:tcPr>
          <w:p w14:paraId="391DEBAF" w14:textId="77777777" w:rsidR="00555470" w:rsidRPr="00CC71CB" w:rsidRDefault="00555470" w:rsidP="00555470">
            <w:pPr>
              <w:spacing w:after="0" w:line="240" w:lineRule="auto"/>
              <w:jc w:val="right"/>
            </w:pPr>
            <w:r w:rsidRPr="00CC71CB">
              <w:t>59,547,002.13</w:t>
            </w:r>
          </w:p>
        </w:tc>
        <w:tc>
          <w:tcPr>
            <w:tcW w:w="1669" w:type="dxa"/>
            <w:tcBorders>
              <w:top w:val="nil"/>
              <w:left w:val="nil"/>
              <w:bottom w:val="single" w:sz="8" w:space="0" w:color="4A66AC"/>
              <w:right w:val="single" w:sz="8" w:space="0" w:color="4A66AC"/>
            </w:tcBorders>
            <w:shd w:val="clear" w:color="auto" w:fill="auto"/>
            <w:vAlign w:val="center"/>
          </w:tcPr>
          <w:p w14:paraId="4BE77748" w14:textId="739794D7" w:rsidR="00555470" w:rsidRPr="00CC71CB" w:rsidRDefault="002A7306" w:rsidP="00555470">
            <w:pPr>
              <w:spacing w:after="0" w:line="240" w:lineRule="auto"/>
              <w:jc w:val="right"/>
            </w:pPr>
            <w:r w:rsidRPr="002A7306">
              <w:t>53,951,913.39</w:t>
            </w:r>
          </w:p>
        </w:tc>
        <w:tc>
          <w:tcPr>
            <w:tcW w:w="1579" w:type="dxa"/>
            <w:tcBorders>
              <w:top w:val="nil"/>
              <w:left w:val="nil"/>
              <w:bottom w:val="single" w:sz="8" w:space="0" w:color="4A66AC"/>
              <w:right w:val="single" w:sz="8" w:space="0" w:color="4A66AC"/>
            </w:tcBorders>
            <w:shd w:val="clear" w:color="auto" w:fill="auto"/>
            <w:vAlign w:val="center"/>
          </w:tcPr>
          <w:p w14:paraId="09D7F5C7" w14:textId="6D64F620" w:rsidR="00555470" w:rsidRPr="00CC71CB" w:rsidRDefault="00067B08" w:rsidP="00C80B98">
            <w:pPr>
              <w:spacing w:after="0" w:line="240" w:lineRule="auto"/>
              <w:jc w:val="right"/>
              <w:rPr>
                <w:color w:val="000000" w:themeColor="text1"/>
              </w:rPr>
            </w:pPr>
            <w:r w:rsidRPr="00067B08">
              <w:rPr>
                <w:color w:val="000000" w:themeColor="text1"/>
              </w:rPr>
              <w:t>58,975,586.07</w:t>
            </w:r>
          </w:p>
        </w:tc>
        <w:tc>
          <w:tcPr>
            <w:tcW w:w="1320" w:type="dxa"/>
            <w:tcBorders>
              <w:top w:val="single" w:sz="8" w:space="0" w:color="4A66AC"/>
              <w:left w:val="nil"/>
              <w:bottom w:val="single" w:sz="8" w:space="0" w:color="4A66AC"/>
              <w:right w:val="single" w:sz="8" w:space="0" w:color="4A66AC"/>
            </w:tcBorders>
            <w:shd w:val="clear" w:color="auto" w:fill="auto"/>
          </w:tcPr>
          <w:p w14:paraId="3CFC86FE" w14:textId="5E0DAE66" w:rsidR="00555470" w:rsidRPr="00CC71CB" w:rsidRDefault="00555470" w:rsidP="00555470">
            <w:pPr>
              <w:spacing w:after="0" w:line="240" w:lineRule="auto"/>
              <w:jc w:val="center"/>
              <w:rPr>
                <w:color w:val="000000" w:themeColor="text1"/>
              </w:rPr>
            </w:pPr>
            <w:r w:rsidRPr="00CC71CB">
              <w:rPr>
                <w:color w:val="000000" w:themeColor="text1"/>
              </w:rPr>
              <w:t>96.0</w:t>
            </w:r>
            <w:r w:rsidR="00067B08">
              <w:rPr>
                <w:color w:val="000000" w:themeColor="text1"/>
              </w:rPr>
              <w:t>5</w:t>
            </w:r>
            <w:r w:rsidRPr="00CC71CB">
              <w:rPr>
                <w:color w:val="000000" w:themeColor="text1"/>
              </w:rPr>
              <w:t>%</w:t>
            </w:r>
          </w:p>
        </w:tc>
      </w:tr>
      <w:tr w:rsidR="00555470" w14:paraId="59256FB6" w14:textId="77777777" w:rsidTr="001A4703">
        <w:trPr>
          <w:trHeight w:val="148"/>
          <w:jc w:val="right"/>
        </w:trPr>
        <w:tc>
          <w:tcPr>
            <w:tcW w:w="1475" w:type="dxa"/>
            <w:tcBorders>
              <w:top w:val="nil"/>
              <w:left w:val="single" w:sz="8" w:space="0" w:color="4A66AC"/>
              <w:bottom w:val="single" w:sz="8" w:space="0" w:color="4A66AC"/>
              <w:right w:val="single" w:sz="8" w:space="0" w:color="4A66AC"/>
            </w:tcBorders>
            <w:shd w:val="clear" w:color="auto" w:fill="auto"/>
            <w:vAlign w:val="center"/>
          </w:tcPr>
          <w:p w14:paraId="58680C38" w14:textId="77777777" w:rsidR="00555470" w:rsidRPr="00CC71CB" w:rsidRDefault="00555470" w:rsidP="00555470">
            <w:pPr>
              <w:spacing w:after="0" w:line="240" w:lineRule="auto"/>
              <w:rPr>
                <w:b/>
                <w:color w:val="000000"/>
              </w:rPr>
            </w:pPr>
            <w:r w:rsidRPr="00CC71CB">
              <w:rPr>
                <w:b/>
                <w:color w:val="000000"/>
              </w:rPr>
              <w:lastRenderedPageBreak/>
              <w:t>AF (E006-RY)</w:t>
            </w:r>
          </w:p>
        </w:tc>
        <w:tc>
          <w:tcPr>
            <w:tcW w:w="1577" w:type="dxa"/>
            <w:tcBorders>
              <w:top w:val="nil"/>
              <w:left w:val="nil"/>
              <w:bottom w:val="single" w:sz="8" w:space="0" w:color="4A66AC"/>
              <w:right w:val="single" w:sz="8" w:space="0" w:color="4A66AC"/>
            </w:tcBorders>
            <w:shd w:val="clear" w:color="auto" w:fill="auto"/>
            <w:vAlign w:val="center"/>
          </w:tcPr>
          <w:p w14:paraId="2AA9B60F" w14:textId="77777777" w:rsidR="00555470" w:rsidRPr="00CC71CB" w:rsidRDefault="00555470" w:rsidP="00555470">
            <w:pPr>
              <w:spacing w:after="0" w:line="240" w:lineRule="auto"/>
              <w:jc w:val="right"/>
            </w:pPr>
            <w:r w:rsidRPr="00CC71CB">
              <w:t>108,000,000.00</w:t>
            </w:r>
          </w:p>
        </w:tc>
        <w:tc>
          <w:tcPr>
            <w:tcW w:w="1858" w:type="dxa"/>
            <w:tcBorders>
              <w:top w:val="nil"/>
              <w:left w:val="nil"/>
              <w:bottom w:val="single" w:sz="8" w:space="0" w:color="4A66AC"/>
              <w:right w:val="single" w:sz="8" w:space="0" w:color="4A66AC"/>
            </w:tcBorders>
            <w:shd w:val="clear" w:color="auto" w:fill="auto"/>
            <w:vAlign w:val="center"/>
          </w:tcPr>
          <w:p w14:paraId="4BBA1EA3" w14:textId="77777777" w:rsidR="00555470" w:rsidRPr="00CC71CB" w:rsidRDefault="00555470" w:rsidP="00555470">
            <w:pPr>
              <w:spacing w:after="0" w:line="240" w:lineRule="auto"/>
              <w:jc w:val="right"/>
            </w:pPr>
            <w:r w:rsidRPr="00CC71CB">
              <w:t>74,486,205.12</w:t>
            </w:r>
          </w:p>
        </w:tc>
        <w:tc>
          <w:tcPr>
            <w:tcW w:w="1669" w:type="dxa"/>
            <w:tcBorders>
              <w:top w:val="nil"/>
              <w:left w:val="nil"/>
              <w:bottom w:val="single" w:sz="8" w:space="0" w:color="4A66AC"/>
              <w:right w:val="single" w:sz="8" w:space="0" w:color="4A66AC"/>
            </w:tcBorders>
            <w:shd w:val="clear" w:color="auto" w:fill="auto"/>
            <w:vAlign w:val="center"/>
          </w:tcPr>
          <w:p w14:paraId="3E362E1A" w14:textId="520BE888" w:rsidR="00555470" w:rsidRPr="00CC71CB" w:rsidRDefault="002A7306" w:rsidP="00555470">
            <w:pPr>
              <w:spacing w:after="0" w:line="240" w:lineRule="auto"/>
              <w:jc w:val="right"/>
            </w:pPr>
            <w:r w:rsidRPr="002A7306">
              <w:t>55,669,689.86</w:t>
            </w:r>
          </w:p>
        </w:tc>
        <w:tc>
          <w:tcPr>
            <w:tcW w:w="1579" w:type="dxa"/>
            <w:tcBorders>
              <w:top w:val="nil"/>
              <w:left w:val="nil"/>
              <w:bottom w:val="single" w:sz="8" w:space="0" w:color="4A66AC"/>
              <w:right w:val="single" w:sz="8" w:space="0" w:color="4A66AC"/>
            </w:tcBorders>
            <w:shd w:val="clear" w:color="auto" w:fill="auto"/>
            <w:vAlign w:val="center"/>
          </w:tcPr>
          <w:p w14:paraId="3F9381F3" w14:textId="7214D2DA" w:rsidR="00555470" w:rsidRPr="00CC71CB" w:rsidRDefault="00067B08" w:rsidP="00555470">
            <w:pPr>
              <w:spacing w:after="0" w:line="240" w:lineRule="auto"/>
              <w:jc w:val="right"/>
              <w:rPr>
                <w:color w:val="000000" w:themeColor="text1"/>
              </w:rPr>
            </w:pPr>
            <w:r w:rsidRPr="00067B08">
              <w:rPr>
                <w:color w:val="000000" w:themeColor="text1"/>
              </w:rPr>
              <w:t>60,822,989.84</w:t>
            </w:r>
          </w:p>
        </w:tc>
        <w:tc>
          <w:tcPr>
            <w:tcW w:w="1320" w:type="dxa"/>
            <w:tcBorders>
              <w:top w:val="single" w:sz="8" w:space="0" w:color="4A66AC"/>
              <w:left w:val="nil"/>
              <w:bottom w:val="single" w:sz="8" w:space="0" w:color="4A66AC"/>
              <w:right w:val="single" w:sz="8" w:space="0" w:color="4A66AC"/>
            </w:tcBorders>
            <w:shd w:val="clear" w:color="auto" w:fill="auto"/>
            <w:vAlign w:val="center"/>
          </w:tcPr>
          <w:p w14:paraId="18ED0D57" w14:textId="290E1A7F" w:rsidR="00555470" w:rsidRPr="00CC71CB" w:rsidRDefault="00555470" w:rsidP="00555470">
            <w:pPr>
              <w:spacing w:after="0" w:line="240" w:lineRule="auto"/>
              <w:jc w:val="center"/>
              <w:rPr>
                <w:color w:val="000000" w:themeColor="text1"/>
              </w:rPr>
            </w:pPr>
            <w:r w:rsidRPr="00CC71CB">
              <w:rPr>
                <w:color w:val="000000" w:themeColor="text1"/>
              </w:rPr>
              <w:t>56.</w:t>
            </w:r>
            <w:r w:rsidR="00067B08">
              <w:rPr>
                <w:color w:val="000000" w:themeColor="text1"/>
              </w:rPr>
              <w:t>32</w:t>
            </w:r>
            <w:r w:rsidRPr="00CC71CB">
              <w:rPr>
                <w:color w:val="000000" w:themeColor="text1"/>
              </w:rPr>
              <w:t>%</w:t>
            </w:r>
          </w:p>
        </w:tc>
      </w:tr>
      <w:tr w:rsidR="002A7306" w14:paraId="34BEEDAA" w14:textId="77777777" w:rsidTr="001A4703">
        <w:trPr>
          <w:trHeight w:val="254"/>
          <w:jc w:val="right"/>
        </w:trPr>
        <w:tc>
          <w:tcPr>
            <w:tcW w:w="1475" w:type="dxa"/>
            <w:tcBorders>
              <w:top w:val="nil"/>
              <w:left w:val="single" w:sz="8" w:space="0" w:color="4A66AC"/>
              <w:bottom w:val="single" w:sz="8" w:space="0" w:color="4A66AC"/>
              <w:right w:val="single" w:sz="8" w:space="0" w:color="4A66AC"/>
            </w:tcBorders>
            <w:shd w:val="clear" w:color="auto" w:fill="auto"/>
            <w:vAlign w:val="center"/>
          </w:tcPr>
          <w:p w14:paraId="0C3B804C" w14:textId="77777777" w:rsidR="002A7306" w:rsidRPr="00CC71CB" w:rsidRDefault="002A7306" w:rsidP="002A7306">
            <w:pPr>
              <w:spacing w:after="0" w:line="240" w:lineRule="auto"/>
              <w:rPr>
                <w:b/>
                <w:color w:val="000000"/>
              </w:rPr>
            </w:pPr>
            <w:r w:rsidRPr="00CC71CB">
              <w:rPr>
                <w:b/>
                <w:color w:val="000000"/>
              </w:rPr>
              <w:t>AF2 (E164-RY)</w:t>
            </w:r>
          </w:p>
        </w:tc>
        <w:tc>
          <w:tcPr>
            <w:tcW w:w="1577" w:type="dxa"/>
            <w:tcBorders>
              <w:top w:val="nil"/>
              <w:left w:val="nil"/>
              <w:bottom w:val="single" w:sz="8" w:space="0" w:color="4A66AC"/>
              <w:right w:val="single" w:sz="8" w:space="0" w:color="4A66AC"/>
            </w:tcBorders>
            <w:shd w:val="clear" w:color="auto" w:fill="auto"/>
            <w:vAlign w:val="center"/>
          </w:tcPr>
          <w:p w14:paraId="61B59BA7" w14:textId="77777777" w:rsidR="002A7306" w:rsidRPr="00CC71CB" w:rsidRDefault="002A7306" w:rsidP="002A7306">
            <w:pPr>
              <w:spacing w:after="0" w:line="240" w:lineRule="auto"/>
              <w:jc w:val="right"/>
            </w:pPr>
            <w:r w:rsidRPr="00CC71CB">
              <w:t>63,500,000.00</w:t>
            </w:r>
          </w:p>
        </w:tc>
        <w:tc>
          <w:tcPr>
            <w:tcW w:w="1858" w:type="dxa"/>
            <w:tcBorders>
              <w:top w:val="nil"/>
              <w:left w:val="nil"/>
              <w:bottom w:val="single" w:sz="8" w:space="0" w:color="4A66AC"/>
              <w:right w:val="single" w:sz="8" w:space="0" w:color="4A66AC"/>
            </w:tcBorders>
            <w:shd w:val="clear" w:color="auto" w:fill="auto"/>
            <w:vAlign w:val="center"/>
          </w:tcPr>
          <w:p w14:paraId="0F2150C7" w14:textId="77777777" w:rsidR="002A7306" w:rsidRPr="00CC71CB" w:rsidRDefault="002A7306" w:rsidP="002A7306">
            <w:pPr>
              <w:spacing w:after="0" w:line="240" w:lineRule="auto"/>
              <w:jc w:val="right"/>
            </w:pPr>
            <w:r w:rsidRPr="00CC71CB">
              <w:t>15,831,208.94</w:t>
            </w:r>
          </w:p>
        </w:tc>
        <w:tc>
          <w:tcPr>
            <w:tcW w:w="1669" w:type="dxa"/>
            <w:tcBorders>
              <w:top w:val="nil"/>
              <w:left w:val="nil"/>
              <w:bottom w:val="single" w:sz="8" w:space="0" w:color="4A66AC"/>
              <w:right w:val="single" w:sz="8" w:space="0" w:color="4A66AC"/>
            </w:tcBorders>
            <w:shd w:val="clear" w:color="auto" w:fill="auto"/>
            <w:vAlign w:val="center"/>
          </w:tcPr>
          <w:p w14:paraId="0C24A67B" w14:textId="52956159" w:rsidR="002A7306" w:rsidRPr="00CC71CB" w:rsidRDefault="002A7306" w:rsidP="002A7306">
            <w:pPr>
              <w:spacing w:after="0" w:line="240" w:lineRule="auto"/>
              <w:jc w:val="right"/>
            </w:pPr>
            <w:r w:rsidRPr="002A7306">
              <w:t>8,557,122.55</w:t>
            </w:r>
          </w:p>
        </w:tc>
        <w:tc>
          <w:tcPr>
            <w:tcW w:w="1579" w:type="dxa"/>
            <w:tcBorders>
              <w:top w:val="nil"/>
              <w:left w:val="nil"/>
              <w:bottom w:val="single" w:sz="8" w:space="0" w:color="4A66AC"/>
              <w:right w:val="single" w:sz="8" w:space="0" w:color="4A66AC"/>
            </w:tcBorders>
            <w:shd w:val="clear" w:color="auto" w:fill="auto"/>
            <w:vAlign w:val="center"/>
          </w:tcPr>
          <w:p w14:paraId="75137B65" w14:textId="67FEE019" w:rsidR="002A7306" w:rsidRPr="00CC71CB" w:rsidRDefault="00067B08" w:rsidP="002A7306">
            <w:pPr>
              <w:spacing w:after="0" w:line="240" w:lineRule="auto"/>
              <w:jc w:val="right"/>
              <w:rPr>
                <w:color w:val="000000" w:themeColor="text1"/>
              </w:rPr>
            </w:pPr>
            <w:r w:rsidRPr="00067B08">
              <w:rPr>
                <w:color w:val="000000" w:themeColor="text1"/>
              </w:rPr>
              <w:t>8,532,819.79</w:t>
            </w:r>
          </w:p>
        </w:tc>
        <w:tc>
          <w:tcPr>
            <w:tcW w:w="1320" w:type="dxa"/>
            <w:tcBorders>
              <w:top w:val="single" w:sz="8" w:space="0" w:color="4A66AC"/>
              <w:left w:val="nil"/>
              <w:bottom w:val="single" w:sz="8" w:space="0" w:color="4A66AC"/>
              <w:right w:val="single" w:sz="8" w:space="0" w:color="4A66AC"/>
            </w:tcBorders>
            <w:shd w:val="clear" w:color="auto" w:fill="auto"/>
            <w:vAlign w:val="center"/>
          </w:tcPr>
          <w:p w14:paraId="0771D32C" w14:textId="77777777" w:rsidR="002A7306" w:rsidRPr="00CC71CB" w:rsidRDefault="002A7306" w:rsidP="002A7306">
            <w:pPr>
              <w:spacing w:after="0" w:line="240" w:lineRule="auto"/>
              <w:jc w:val="center"/>
              <w:rPr>
                <w:color w:val="000000" w:themeColor="text1"/>
              </w:rPr>
            </w:pPr>
            <w:r w:rsidRPr="00CC71CB">
              <w:rPr>
                <w:color w:val="000000" w:themeColor="text1"/>
              </w:rPr>
              <w:t>13.44%</w:t>
            </w:r>
          </w:p>
        </w:tc>
      </w:tr>
      <w:tr w:rsidR="002A7306" w14:paraId="7786FFBF" w14:textId="77777777" w:rsidTr="001A4703">
        <w:trPr>
          <w:trHeight w:val="300"/>
          <w:jc w:val="right"/>
        </w:trPr>
        <w:tc>
          <w:tcPr>
            <w:tcW w:w="1475" w:type="dxa"/>
            <w:tcBorders>
              <w:top w:val="nil"/>
              <w:left w:val="single" w:sz="8" w:space="0" w:color="4A66AC"/>
              <w:bottom w:val="single" w:sz="8" w:space="0" w:color="4A66AC"/>
              <w:right w:val="single" w:sz="8" w:space="0" w:color="4A66AC"/>
            </w:tcBorders>
            <w:shd w:val="clear" w:color="auto" w:fill="auto"/>
            <w:vAlign w:val="center"/>
          </w:tcPr>
          <w:p w14:paraId="1BB072D2" w14:textId="77777777" w:rsidR="002A7306" w:rsidRPr="00CC71CB" w:rsidRDefault="002A7306" w:rsidP="002A7306">
            <w:pPr>
              <w:spacing w:after="0" w:line="240" w:lineRule="auto"/>
              <w:jc w:val="center"/>
              <w:rPr>
                <w:b/>
                <w:color w:val="000000"/>
              </w:rPr>
            </w:pPr>
            <w:r w:rsidRPr="00CC71CB">
              <w:rPr>
                <w:b/>
                <w:color w:val="000000"/>
              </w:rPr>
              <w:t>TOTAL</w:t>
            </w:r>
          </w:p>
        </w:tc>
        <w:tc>
          <w:tcPr>
            <w:tcW w:w="1577" w:type="dxa"/>
            <w:tcBorders>
              <w:top w:val="nil"/>
              <w:left w:val="nil"/>
              <w:bottom w:val="single" w:sz="8" w:space="0" w:color="4A66AC"/>
              <w:right w:val="single" w:sz="8" w:space="0" w:color="4A66AC"/>
            </w:tcBorders>
            <w:shd w:val="clear" w:color="auto" w:fill="auto"/>
            <w:vAlign w:val="center"/>
          </w:tcPr>
          <w:p w14:paraId="5B319085" w14:textId="77777777" w:rsidR="002A7306" w:rsidRPr="00CC71CB" w:rsidRDefault="002A7306" w:rsidP="002A7306">
            <w:pPr>
              <w:spacing w:after="0" w:line="240" w:lineRule="auto"/>
              <w:jc w:val="right"/>
              <w:rPr>
                <w:b/>
              </w:rPr>
            </w:pPr>
            <w:r w:rsidRPr="00CC71CB">
              <w:rPr>
                <w:b/>
                <w:i/>
                <w:color w:val="000000"/>
              </w:rPr>
              <w:t>232,900,000.00</w:t>
            </w:r>
          </w:p>
        </w:tc>
        <w:tc>
          <w:tcPr>
            <w:tcW w:w="1858" w:type="dxa"/>
            <w:tcBorders>
              <w:top w:val="nil"/>
              <w:left w:val="nil"/>
              <w:bottom w:val="single" w:sz="8" w:space="0" w:color="4A66AC"/>
              <w:right w:val="single" w:sz="8" w:space="0" w:color="4A66AC"/>
            </w:tcBorders>
            <w:shd w:val="clear" w:color="auto" w:fill="auto"/>
            <w:vAlign w:val="center"/>
          </w:tcPr>
          <w:p w14:paraId="17821AEE" w14:textId="77777777" w:rsidR="002A7306" w:rsidRPr="00CC71CB" w:rsidRDefault="002A7306" w:rsidP="002A7306">
            <w:pPr>
              <w:spacing w:after="0" w:line="240" w:lineRule="auto"/>
              <w:jc w:val="right"/>
              <w:rPr>
                <w:b/>
              </w:rPr>
            </w:pPr>
            <w:r w:rsidRPr="00CC71CB">
              <w:rPr>
                <w:b/>
                <w:i/>
                <w:color w:val="000000"/>
              </w:rPr>
              <w:t>149,864,416.19</w:t>
            </w:r>
          </w:p>
        </w:tc>
        <w:tc>
          <w:tcPr>
            <w:tcW w:w="1669" w:type="dxa"/>
            <w:tcBorders>
              <w:top w:val="nil"/>
              <w:left w:val="nil"/>
              <w:bottom w:val="single" w:sz="8" w:space="0" w:color="4A66AC"/>
              <w:right w:val="single" w:sz="8" w:space="0" w:color="4A66AC"/>
            </w:tcBorders>
            <w:shd w:val="clear" w:color="auto" w:fill="auto"/>
            <w:vAlign w:val="center"/>
          </w:tcPr>
          <w:p w14:paraId="754FE36A" w14:textId="2A3DB254" w:rsidR="002A7306" w:rsidRPr="00CC71CB" w:rsidRDefault="002A7306" w:rsidP="002A7306">
            <w:pPr>
              <w:spacing w:after="0" w:line="240" w:lineRule="auto"/>
              <w:jc w:val="right"/>
              <w:rPr>
                <w:b/>
                <w:i/>
              </w:rPr>
            </w:pPr>
            <w:r w:rsidRPr="00CC71CB">
              <w:rPr>
                <w:b/>
                <w:i/>
              </w:rPr>
              <w:t>1</w:t>
            </w:r>
            <w:r>
              <w:rPr>
                <w:b/>
                <w:i/>
              </w:rPr>
              <w:t>18</w:t>
            </w:r>
            <w:r w:rsidRPr="00CC71CB">
              <w:rPr>
                <w:b/>
                <w:i/>
              </w:rPr>
              <w:t>,</w:t>
            </w:r>
            <w:r>
              <w:rPr>
                <w:b/>
                <w:i/>
              </w:rPr>
              <w:t>178</w:t>
            </w:r>
            <w:r w:rsidRPr="00CC71CB">
              <w:rPr>
                <w:b/>
                <w:i/>
              </w:rPr>
              <w:t>,</w:t>
            </w:r>
            <w:r>
              <w:rPr>
                <w:b/>
                <w:i/>
              </w:rPr>
              <w:t>725</w:t>
            </w:r>
            <w:r w:rsidRPr="00CC71CB">
              <w:rPr>
                <w:b/>
                <w:i/>
              </w:rPr>
              <w:t>.</w:t>
            </w:r>
            <w:r>
              <w:rPr>
                <w:b/>
                <w:i/>
              </w:rPr>
              <w:t>80</w:t>
            </w:r>
          </w:p>
        </w:tc>
        <w:tc>
          <w:tcPr>
            <w:tcW w:w="1579" w:type="dxa"/>
            <w:tcBorders>
              <w:top w:val="nil"/>
              <w:left w:val="nil"/>
              <w:bottom w:val="single" w:sz="8" w:space="0" w:color="4A66AC"/>
              <w:right w:val="single" w:sz="8" w:space="0" w:color="4A66AC"/>
            </w:tcBorders>
            <w:shd w:val="clear" w:color="auto" w:fill="auto"/>
            <w:vAlign w:val="center"/>
          </w:tcPr>
          <w:p w14:paraId="14D45A3D" w14:textId="7DD89F5F" w:rsidR="002A7306" w:rsidRPr="00CC71CB" w:rsidRDefault="002A7306" w:rsidP="002A7306">
            <w:pPr>
              <w:spacing w:after="0" w:line="240" w:lineRule="auto"/>
              <w:jc w:val="right"/>
              <w:rPr>
                <w:b/>
                <w:i/>
                <w:color w:val="000000" w:themeColor="text1"/>
              </w:rPr>
            </w:pPr>
            <w:r w:rsidRPr="00CC71CB">
              <w:rPr>
                <w:b/>
                <w:i/>
                <w:color w:val="000000" w:themeColor="text1"/>
              </w:rPr>
              <w:t>128,</w:t>
            </w:r>
            <w:r w:rsidR="00067B08">
              <w:rPr>
                <w:b/>
                <w:i/>
                <w:color w:val="000000" w:themeColor="text1"/>
              </w:rPr>
              <w:t>331</w:t>
            </w:r>
            <w:r w:rsidRPr="00CC71CB">
              <w:rPr>
                <w:b/>
                <w:i/>
                <w:color w:val="000000" w:themeColor="text1"/>
              </w:rPr>
              <w:t>,</w:t>
            </w:r>
            <w:r w:rsidR="00067B08">
              <w:rPr>
                <w:b/>
                <w:i/>
                <w:color w:val="000000" w:themeColor="text1"/>
              </w:rPr>
              <w:t>395</w:t>
            </w:r>
            <w:r w:rsidRPr="00CC71CB">
              <w:rPr>
                <w:b/>
                <w:i/>
                <w:color w:val="000000" w:themeColor="text1"/>
              </w:rPr>
              <w:t>.</w:t>
            </w:r>
            <w:r w:rsidR="00067B08">
              <w:rPr>
                <w:b/>
                <w:i/>
                <w:color w:val="000000" w:themeColor="text1"/>
              </w:rPr>
              <w:t>70</w:t>
            </w:r>
          </w:p>
        </w:tc>
        <w:tc>
          <w:tcPr>
            <w:tcW w:w="1320" w:type="dxa"/>
            <w:tcBorders>
              <w:top w:val="single" w:sz="8" w:space="0" w:color="4A66AC"/>
              <w:left w:val="nil"/>
              <w:bottom w:val="single" w:sz="8" w:space="0" w:color="4A66AC"/>
              <w:right w:val="single" w:sz="8" w:space="0" w:color="4A66AC"/>
            </w:tcBorders>
            <w:shd w:val="clear" w:color="auto" w:fill="auto"/>
            <w:vAlign w:val="center"/>
          </w:tcPr>
          <w:p w14:paraId="31968C09" w14:textId="3B1B5EE2" w:rsidR="002A7306" w:rsidRPr="00CC71CB" w:rsidRDefault="002A7306" w:rsidP="002A7306">
            <w:pPr>
              <w:spacing w:after="0" w:line="240" w:lineRule="auto"/>
              <w:jc w:val="center"/>
              <w:rPr>
                <w:b/>
                <w:bCs/>
              </w:rPr>
            </w:pPr>
            <w:r w:rsidRPr="00CC71CB">
              <w:rPr>
                <w:b/>
                <w:i/>
                <w:color w:val="000000" w:themeColor="text1"/>
              </w:rPr>
              <w:t>55.1</w:t>
            </w:r>
            <w:r w:rsidR="00067B08">
              <w:rPr>
                <w:b/>
                <w:i/>
                <w:color w:val="000000" w:themeColor="text1"/>
              </w:rPr>
              <w:t>0</w:t>
            </w:r>
            <w:r w:rsidRPr="00CC71CB">
              <w:rPr>
                <w:b/>
                <w:i/>
                <w:color w:val="000000" w:themeColor="text1"/>
              </w:rPr>
              <w:t>%</w:t>
            </w:r>
          </w:p>
        </w:tc>
      </w:tr>
    </w:tbl>
    <w:p w14:paraId="68884A58" w14:textId="325B43C8" w:rsidR="00027A42" w:rsidRPr="00A324B6" w:rsidRDefault="00027A42" w:rsidP="00756E91">
      <w:pPr>
        <w:spacing w:before="240" w:after="0" w:line="240" w:lineRule="auto"/>
        <w:ind w:left="720"/>
      </w:pPr>
      <w:r>
        <w:rPr>
          <w:b/>
        </w:rPr>
        <w:t>Under the original financing (PF)</w:t>
      </w:r>
      <w:r>
        <w:t>, UNDP received US$ 59.55 million out of the US$ 61.4 million</w:t>
      </w:r>
      <w:r>
        <w:rPr>
          <w:vertAlign w:val="superscript"/>
        </w:rPr>
        <w:footnoteReference w:id="3"/>
      </w:r>
      <w:r>
        <w:t>, and the remaining balance to be requested from the WB is US$ 0.39 million</w:t>
      </w:r>
      <w:r>
        <w:rPr>
          <w:vertAlign w:val="superscript"/>
        </w:rPr>
        <w:footnoteReference w:id="4"/>
      </w:r>
      <w:r>
        <w:t xml:space="preserve">. The actual expenditure reported by UNDP and IPs </w:t>
      </w:r>
      <w:r w:rsidRPr="00FD6F86">
        <w:rPr>
          <w:color w:val="000000" w:themeColor="text1"/>
        </w:rPr>
        <w:t xml:space="preserve">amounted to US$ 58.97 million at the end of December 2024, representing 96.05 percent </w:t>
      </w:r>
      <w:r>
        <w:t>of the total grant amount</w:t>
      </w:r>
      <w:r>
        <w:rPr>
          <w:vertAlign w:val="superscript"/>
        </w:rPr>
        <w:footnoteReference w:id="5"/>
      </w:r>
      <w:r>
        <w:t>.</w:t>
      </w:r>
    </w:p>
    <w:p w14:paraId="5CE2133F" w14:textId="77777777" w:rsidR="001A4703" w:rsidRDefault="001A4703" w:rsidP="007E6B88">
      <w:pPr>
        <w:spacing w:after="0" w:line="240" w:lineRule="auto"/>
        <w:rPr>
          <w:b/>
          <w:color w:val="1F4E79"/>
          <w:sz w:val="20"/>
          <w:szCs w:val="20"/>
        </w:rPr>
      </w:pPr>
    </w:p>
    <w:p w14:paraId="4F990D73" w14:textId="62BBE236" w:rsidR="00027A42" w:rsidRPr="00CC71CB" w:rsidRDefault="00027A42" w:rsidP="00027A42">
      <w:pPr>
        <w:spacing w:after="0" w:line="240" w:lineRule="auto"/>
        <w:ind w:left="90"/>
        <w:rPr>
          <w:color w:val="000000" w:themeColor="text1"/>
        </w:rPr>
      </w:pPr>
      <w:r w:rsidRPr="00CC71CB">
        <w:rPr>
          <w:b/>
          <w:color w:val="000000" w:themeColor="text1"/>
        </w:rPr>
        <w:t>Table 3</w:t>
      </w:r>
      <w:r w:rsidRPr="00CC71CB">
        <w:rPr>
          <w:color w:val="000000" w:themeColor="text1"/>
        </w:rPr>
        <w:t>:</w:t>
      </w:r>
      <w:r w:rsidRPr="00CC71CB">
        <w:rPr>
          <w:b/>
          <w:color w:val="000000" w:themeColor="text1"/>
        </w:rPr>
        <w:t xml:space="preserve"> </w:t>
      </w:r>
      <w:r w:rsidRPr="00CC71CB">
        <w:rPr>
          <w:color w:val="000000" w:themeColor="text1"/>
        </w:rPr>
        <w:t xml:space="preserve">Financial Status of ESPECRP PF as 31 December 2024 </w:t>
      </w:r>
    </w:p>
    <w:p w14:paraId="5482F580" w14:textId="77777777" w:rsidR="00CC71CB" w:rsidRDefault="00CC71CB" w:rsidP="00027A42">
      <w:pPr>
        <w:spacing w:after="0" w:line="240" w:lineRule="auto"/>
        <w:ind w:left="90"/>
        <w:rPr>
          <w:color w:val="1F4E79"/>
          <w:sz w:val="20"/>
          <w:szCs w:val="20"/>
        </w:rPr>
      </w:pPr>
    </w:p>
    <w:tbl>
      <w:tblPr>
        <w:tblW w:w="9340" w:type="dxa"/>
        <w:jc w:val="center"/>
        <w:tblLayout w:type="fixed"/>
        <w:tblLook w:val="0400" w:firstRow="0" w:lastRow="0" w:firstColumn="0" w:lastColumn="0" w:noHBand="0" w:noVBand="1"/>
      </w:tblPr>
      <w:tblGrid>
        <w:gridCol w:w="3733"/>
        <w:gridCol w:w="1387"/>
        <w:gridCol w:w="1440"/>
        <w:gridCol w:w="1620"/>
        <w:gridCol w:w="1160"/>
      </w:tblGrid>
      <w:tr w:rsidR="00027A42" w14:paraId="074A44D1" w14:textId="77777777" w:rsidTr="00CC71CB">
        <w:trPr>
          <w:trHeight w:val="250"/>
          <w:jc w:val="center"/>
        </w:trPr>
        <w:tc>
          <w:tcPr>
            <w:tcW w:w="3733" w:type="dxa"/>
            <w:tcBorders>
              <w:top w:val="single" w:sz="8" w:space="0" w:color="000000"/>
              <w:left w:val="single" w:sz="8" w:space="0" w:color="000000"/>
              <w:bottom w:val="single" w:sz="8" w:space="0" w:color="4A66AC"/>
              <w:right w:val="single" w:sz="8" w:space="0" w:color="000000"/>
            </w:tcBorders>
            <w:shd w:val="clear" w:color="auto" w:fill="00B0F0"/>
            <w:vAlign w:val="center"/>
          </w:tcPr>
          <w:p w14:paraId="3DA5DBCE" w14:textId="77777777" w:rsidR="00027A42" w:rsidRPr="00CC71CB" w:rsidRDefault="00027A42" w:rsidP="00CC71CB">
            <w:pPr>
              <w:spacing w:after="0" w:line="240" w:lineRule="auto"/>
              <w:jc w:val="center"/>
              <w:rPr>
                <w:b/>
                <w:color w:val="FFFFFF" w:themeColor="background1"/>
              </w:rPr>
            </w:pPr>
            <w:r w:rsidRPr="00CC71CB">
              <w:rPr>
                <w:b/>
                <w:color w:val="FFFFFF" w:themeColor="background1"/>
              </w:rPr>
              <w:t>ESPECRP PF (D762)</w:t>
            </w:r>
          </w:p>
        </w:tc>
        <w:tc>
          <w:tcPr>
            <w:tcW w:w="1387" w:type="dxa"/>
            <w:tcBorders>
              <w:top w:val="single" w:sz="8" w:space="0" w:color="000000"/>
              <w:left w:val="nil"/>
              <w:bottom w:val="single" w:sz="8" w:space="0" w:color="4A66AC"/>
              <w:right w:val="single" w:sz="8" w:space="0" w:color="000000"/>
            </w:tcBorders>
            <w:shd w:val="clear" w:color="auto" w:fill="00B0F0"/>
            <w:vAlign w:val="center"/>
          </w:tcPr>
          <w:p w14:paraId="1EEE3E50" w14:textId="77777777" w:rsidR="00027A42" w:rsidRPr="00CC71CB" w:rsidRDefault="00027A42" w:rsidP="00CC71CB">
            <w:pPr>
              <w:spacing w:after="0" w:line="240" w:lineRule="auto"/>
              <w:jc w:val="center"/>
              <w:rPr>
                <w:b/>
                <w:color w:val="FFFFFF" w:themeColor="background1"/>
              </w:rPr>
            </w:pPr>
            <w:r w:rsidRPr="00CC71CB">
              <w:rPr>
                <w:b/>
                <w:color w:val="FFFFFF" w:themeColor="background1"/>
              </w:rPr>
              <w:t>Total grant</w:t>
            </w:r>
          </w:p>
        </w:tc>
        <w:tc>
          <w:tcPr>
            <w:tcW w:w="1440" w:type="dxa"/>
            <w:tcBorders>
              <w:top w:val="single" w:sz="8" w:space="0" w:color="000000"/>
              <w:left w:val="nil"/>
              <w:bottom w:val="single" w:sz="8" w:space="0" w:color="4A66AC"/>
              <w:right w:val="single" w:sz="8" w:space="0" w:color="000000"/>
            </w:tcBorders>
            <w:shd w:val="clear" w:color="auto" w:fill="00B0F0"/>
            <w:vAlign w:val="center"/>
          </w:tcPr>
          <w:p w14:paraId="34D939B0" w14:textId="3F1107FE" w:rsidR="00027A42" w:rsidRPr="00CC71CB" w:rsidRDefault="00027A42" w:rsidP="00CC71CB">
            <w:pPr>
              <w:spacing w:after="0" w:line="240" w:lineRule="auto"/>
              <w:jc w:val="center"/>
              <w:rPr>
                <w:b/>
                <w:color w:val="FFFFFF" w:themeColor="background1"/>
              </w:rPr>
            </w:pPr>
            <w:r w:rsidRPr="00CC71CB">
              <w:rPr>
                <w:b/>
                <w:color w:val="FFFFFF" w:themeColor="background1"/>
              </w:rPr>
              <w:t>Advanced to IPs</w:t>
            </w:r>
          </w:p>
        </w:tc>
        <w:tc>
          <w:tcPr>
            <w:tcW w:w="1620" w:type="dxa"/>
            <w:tcBorders>
              <w:top w:val="single" w:sz="8" w:space="0" w:color="000000"/>
              <w:left w:val="nil"/>
              <w:bottom w:val="single" w:sz="8" w:space="0" w:color="4A66AC"/>
              <w:right w:val="single" w:sz="8" w:space="0" w:color="000000"/>
            </w:tcBorders>
            <w:shd w:val="clear" w:color="auto" w:fill="00B0F0"/>
            <w:vAlign w:val="center"/>
          </w:tcPr>
          <w:p w14:paraId="0C86D860" w14:textId="77777777" w:rsidR="00027A42" w:rsidRPr="00CC71CB" w:rsidRDefault="00027A42" w:rsidP="00CC71CB">
            <w:pPr>
              <w:spacing w:after="0" w:line="240" w:lineRule="auto"/>
              <w:jc w:val="center"/>
              <w:rPr>
                <w:b/>
                <w:color w:val="FFFFFF" w:themeColor="background1"/>
              </w:rPr>
            </w:pPr>
            <w:r w:rsidRPr="00CC71CB">
              <w:rPr>
                <w:b/>
                <w:color w:val="FFFFFF" w:themeColor="background1"/>
              </w:rPr>
              <w:t>Expenditures</w:t>
            </w:r>
          </w:p>
        </w:tc>
        <w:tc>
          <w:tcPr>
            <w:tcW w:w="1160" w:type="dxa"/>
            <w:tcBorders>
              <w:top w:val="single" w:sz="8" w:space="0" w:color="000000"/>
              <w:left w:val="nil"/>
              <w:bottom w:val="single" w:sz="8" w:space="0" w:color="000000"/>
              <w:right w:val="single" w:sz="8" w:space="0" w:color="000000"/>
            </w:tcBorders>
            <w:shd w:val="clear" w:color="auto" w:fill="00B0F0"/>
            <w:vAlign w:val="center"/>
          </w:tcPr>
          <w:p w14:paraId="2C27A0A3" w14:textId="77777777" w:rsidR="00027A42" w:rsidRPr="00CC71CB" w:rsidRDefault="00027A42" w:rsidP="00CC71CB">
            <w:pPr>
              <w:spacing w:after="0" w:line="240" w:lineRule="auto"/>
              <w:jc w:val="center"/>
              <w:rPr>
                <w:b/>
                <w:color w:val="FFFFFF" w:themeColor="background1"/>
              </w:rPr>
            </w:pPr>
            <w:r w:rsidRPr="00CC71CB">
              <w:rPr>
                <w:b/>
                <w:color w:val="FFFFFF" w:themeColor="background1"/>
              </w:rPr>
              <w:t>Exp. % grant</w:t>
            </w:r>
          </w:p>
        </w:tc>
      </w:tr>
      <w:tr w:rsidR="00C80B98" w14:paraId="500D7206" w14:textId="77777777" w:rsidTr="008572A2">
        <w:trPr>
          <w:trHeight w:val="245"/>
          <w:jc w:val="center"/>
        </w:trPr>
        <w:tc>
          <w:tcPr>
            <w:tcW w:w="3733" w:type="dxa"/>
            <w:tcBorders>
              <w:top w:val="nil"/>
              <w:left w:val="single" w:sz="8" w:space="0" w:color="4A66AC"/>
              <w:bottom w:val="single" w:sz="8" w:space="0" w:color="000000"/>
              <w:right w:val="single" w:sz="8" w:space="0" w:color="4A66AC"/>
            </w:tcBorders>
            <w:shd w:val="clear" w:color="auto" w:fill="D9D9D9"/>
            <w:vAlign w:val="center"/>
          </w:tcPr>
          <w:p w14:paraId="473EB0DC" w14:textId="77777777" w:rsidR="00C80B98" w:rsidRDefault="00C80B98" w:rsidP="00C80B98">
            <w:pPr>
              <w:spacing w:after="0" w:line="240" w:lineRule="auto"/>
              <w:rPr>
                <w:b/>
                <w:color w:val="000000"/>
                <w:sz w:val="20"/>
                <w:szCs w:val="20"/>
              </w:rPr>
            </w:pPr>
            <w:r>
              <w:rPr>
                <w:b/>
                <w:color w:val="000000"/>
                <w:sz w:val="20"/>
                <w:szCs w:val="20"/>
              </w:rPr>
              <w:t>Component 2</w:t>
            </w:r>
          </w:p>
        </w:tc>
        <w:tc>
          <w:tcPr>
            <w:tcW w:w="1387" w:type="dxa"/>
            <w:tcBorders>
              <w:top w:val="nil"/>
              <w:left w:val="nil"/>
              <w:bottom w:val="single" w:sz="8" w:space="0" w:color="4A66AC"/>
              <w:right w:val="single" w:sz="8" w:space="0" w:color="4A66AC"/>
            </w:tcBorders>
            <w:shd w:val="clear" w:color="auto" w:fill="D9D9D9"/>
            <w:vAlign w:val="center"/>
          </w:tcPr>
          <w:p w14:paraId="4B13C4D5" w14:textId="77777777" w:rsidR="00C80B98" w:rsidRDefault="00C80B98" w:rsidP="00CA65DD">
            <w:pPr>
              <w:spacing w:after="0" w:line="240" w:lineRule="auto"/>
              <w:jc w:val="right"/>
              <w:rPr>
                <w:b/>
                <w:color w:val="000000"/>
                <w:sz w:val="20"/>
                <w:szCs w:val="20"/>
              </w:rPr>
            </w:pPr>
            <w:r>
              <w:rPr>
                <w:b/>
                <w:color w:val="000000"/>
                <w:sz w:val="20"/>
                <w:szCs w:val="20"/>
              </w:rPr>
              <w:t>55,400,000.00</w:t>
            </w:r>
          </w:p>
        </w:tc>
        <w:tc>
          <w:tcPr>
            <w:tcW w:w="1440" w:type="dxa"/>
            <w:tcBorders>
              <w:top w:val="nil"/>
              <w:left w:val="nil"/>
              <w:bottom w:val="single" w:sz="8" w:space="0" w:color="4A66AC"/>
              <w:right w:val="single" w:sz="8" w:space="0" w:color="4A66AC"/>
            </w:tcBorders>
            <w:shd w:val="clear" w:color="auto" w:fill="D9D9D9"/>
            <w:vAlign w:val="center"/>
          </w:tcPr>
          <w:p w14:paraId="50730235" w14:textId="6E9E4FC4" w:rsidR="00C80B98" w:rsidRDefault="00C80B98" w:rsidP="00CA65DD">
            <w:pPr>
              <w:spacing w:after="0" w:line="240" w:lineRule="auto"/>
              <w:jc w:val="right"/>
              <w:rPr>
                <w:b/>
                <w:color w:val="000000"/>
                <w:sz w:val="20"/>
                <w:szCs w:val="20"/>
              </w:rPr>
            </w:pPr>
            <w:r>
              <w:rPr>
                <w:b/>
                <w:bCs/>
                <w:color w:val="000000"/>
                <w:sz w:val="20"/>
                <w:szCs w:val="20"/>
              </w:rPr>
              <w:t>53,9</w:t>
            </w:r>
            <w:r w:rsidR="00CA65DD">
              <w:rPr>
                <w:b/>
                <w:bCs/>
                <w:color w:val="000000"/>
                <w:sz w:val="20"/>
                <w:szCs w:val="20"/>
              </w:rPr>
              <w:t>51</w:t>
            </w:r>
            <w:r>
              <w:rPr>
                <w:b/>
                <w:bCs/>
                <w:color w:val="000000"/>
                <w:sz w:val="20"/>
                <w:szCs w:val="20"/>
              </w:rPr>
              <w:t>,</w:t>
            </w:r>
            <w:r w:rsidR="00CA65DD">
              <w:rPr>
                <w:b/>
                <w:bCs/>
                <w:color w:val="000000"/>
                <w:sz w:val="20"/>
                <w:szCs w:val="20"/>
              </w:rPr>
              <w:t>913</w:t>
            </w:r>
            <w:r>
              <w:rPr>
                <w:b/>
                <w:bCs/>
                <w:color w:val="000000"/>
                <w:sz w:val="20"/>
                <w:szCs w:val="20"/>
              </w:rPr>
              <w:t>.</w:t>
            </w:r>
            <w:r w:rsidR="00CA65DD">
              <w:rPr>
                <w:b/>
                <w:bCs/>
                <w:color w:val="000000"/>
                <w:sz w:val="20"/>
                <w:szCs w:val="20"/>
              </w:rPr>
              <w:t>39</w:t>
            </w:r>
          </w:p>
        </w:tc>
        <w:tc>
          <w:tcPr>
            <w:tcW w:w="1620" w:type="dxa"/>
            <w:tcBorders>
              <w:top w:val="nil"/>
              <w:left w:val="nil"/>
              <w:bottom w:val="single" w:sz="8" w:space="0" w:color="4A66AC"/>
              <w:right w:val="single" w:sz="8" w:space="0" w:color="4A66AC"/>
            </w:tcBorders>
            <w:shd w:val="clear" w:color="auto" w:fill="D9D9D9"/>
            <w:vAlign w:val="center"/>
          </w:tcPr>
          <w:p w14:paraId="67289B7F" w14:textId="44C871D6" w:rsidR="00C80B98" w:rsidRDefault="00C80B98" w:rsidP="00CA65DD">
            <w:pPr>
              <w:spacing w:after="0" w:line="240" w:lineRule="auto"/>
              <w:jc w:val="right"/>
              <w:rPr>
                <w:b/>
                <w:color w:val="000000"/>
                <w:sz w:val="20"/>
                <w:szCs w:val="20"/>
              </w:rPr>
            </w:pPr>
            <w:r>
              <w:rPr>
                <w:b/>
                <w:bCs/>
                <w:color w:val="000000"/>
                <w:sz w:val="20"/>
                <w:szCs w:val="20"/>
              </w:rPr>
              <w:t>53,9</w:t>
            </w:r>
            <w:r w:rsidR="00CA65DD">
              <w:rPr>
                <w:b/>
                <w:bCs/>
                <w:color w:val="000000"/>
                <w:sz w:val="20"/>
                <w:szCs w:val="20"/>
              </w:rPr>
              <w:t>5</w:t>
            </w:r>
            <w:r>
              <w:rPr>
                <w:b/>
                <w:bCs/>
                <w:color w:val="000000"/>
                <w:sz w:val="20"/>
                <w:szCs w:val="20"/>
              </w:rPr>
              <w:t>1,9</w:t>
            </w:r>
            <w:r w:rsidR="00CA65DD">
              <w:rPr>
                <w:b/>
                <w:bCs/>
                <w:color w:val="000000"/>
                <w:sz w:val="20"/>
                <w:szCs w:val="20"/>
              </w:rPr>
              <w:t>13</w:t>
            </w:r>
            <w:r>
              <w:rPr>
                <w:b/>
                <w:bCs/>
                <w:color w:val="000000"/>
                <w:sz w:val="20"/>
                <w:szCs w:val="20"/>
              </w:rPr>
              <w:t>.</w:t>
            </w:r>
            <w:r w:rsidR="00CA65DD">
              <w:rPr>
                <w:b/>
                <w:bCs/>
                <w:color w:val="000000"/>
                <w:sz w:val="20"/>
                <w:szCs w:val="20"/>
              </w:rPr>
              <w:t>39</w:t>
            </w:r>
          </w:p>
        </w:tc>
        <w:tc>
          <w:tcPr>
            <w:tcW w:w="1160" w:type="dxa"/>
            <w:tcBorders>
              <w:top w:val="nil"/>
              <w:left w:val="nil"/>
              <w:bottom w:val="single" w:sz="8" w:space="0" w:color="4A66AC"/>
              <w:right w:val="single" w:sz="8" w:space="0" w:color="4A66AC"/>
            </w:tcBorders>
            <w:shd w:val="clear" w:color="auto" w:fill="D9D9D9"/>
            <w:vAlign w:val="center"/>
          </w:tcPr>
          <w:p w14:paraId="1BE234BA" w14:textId="0AB741E4" w:rsidR="00C80B98" w:rsidRDefault="00C80B98" w:rsidP="00C80B98">
            <w:pPr>
              <w:spacing w:after="0" w:line="240" w:lineRule="auto"/>
              <w:jc w:val="center"/>
              <w:rPr>
                <w:b/>
                <w:color w:val="000000"/>
                <w:sz w:val="20"/>
                <w:szCs w:val="20"/>
              </w:rPr>
            </w:pPr>
            <w:r>
              <w:rPr>
                <w:b/>
                <w:bCs/>
                <w:color w:val="000000"/>
                <w:sz w:val="20"/>
                <w:szCs w:val="20"/>
              </w:rPr>
              <w:t>97.</w:t>
            </w:r>
            <w:r w:rsidR="00190BEE">
              <w:rPr>
                <w:b/>
                <w:bCs/>
                <w:color w:val="000000"/>
                <w:sz w:val="20"/>
                <w:szCs w:val="20"/>
              </w:rPr>
              <w:t>39</w:t>
            </w:r>
            <w:r>
              <w:rPr>
                <w:b/>
                <w:bCs/>
                <w:color w:val="000000"/>
                <w:sz w:val="20"/>
                <w:szCs w:val="20"/>
              </w:rPr>
              <w:t>%</w:t>
            </w:r>
          </w:p>
        </w:tc>
      </w:tr>
      <w:tr w:rsidR="00CA65DD" w14:paraId="20AB1E12" w14:textId="77777777" w:rsidTr="0078602E">
        <w:trPr>
          <w:trHeight w:val="142"/>
          <w:jc w:val="center"/>
        </w:trPr>
        <w:tc>
          <w:tcPr>
            <w:tcW w:w="3733" w:type="dxa"/>
            <w:tcBorders>
              <w:top w:val="nil"/>
              <w:left w:val="single" w:sz="8" w:space="0" w:color="4A66AC"/>
              <w:bottom w:val="single" w:sz="8" w:space="0" w:color="4A66AC"/>
              <w:right w:val="single" w:sz="8" w:space="0" w:color="4A66AC"/>
            </w:tcBorders>
            <w:shd w:val="clear" w:color="auto" w:fill="auto"/>
            <w:vAlign w:val="center"/>
          </w:tcPr>
          <w:p w14:paraId="2EDC41B3" w14:textId="77777777" w:rsidR="00CA65DD" w:rsidRDefault="00CA65DD" w:rsidP="00CA65DD">
            <w:pPr>
              <w:spacing w:after="0" w:line="240" w:lineRule="auto"/>
              <w:rPr>
                <w:b/>
                <w:color w:val="000000"/>
                <w:sz w:val="20"/>
                <w:szCs w:val="20"/>
              </w:rPr>
            </w:pPr>
            <w:r>
              <w:rPr>
                <w:b/>
                <w:color w:val="000000"/>
                <w:sz w:val="20"/>
                <w:szCs w:val="20"/>
              </w:rPr>
              <w:t>2.1 Cash for Nutrition (SFD)</w:t>
            </w:r>
          </w:p>
        </w:tc>
        <w:tc>
          <w:tcPr>
            <w:tcW w:w="1387" w:type="dxa"/>
            <w:tcBorders>
              <w:top w:val="nil"/>
              <w:left w:val="nil"/>
              <w:bottom w:val="single" w:sz="8" w:space="0" w:color="4A66AC"/>
              <w:right w:val="single" w:sz="8" w:space="0" w:color="4A66AC"/>
            </w:tcBorders>
            <w:shd w:val="clear" w:color="auto" w:fill="auto"/>
          </w:tcPr>
          <w:p w14:paraId="52D12A9F" w14:textId="77777777" w:rsidR="00CA65DD" w:rsidRDefault="00CA65DD" w:rsidP="00CA65DD">
            <w:pPr>
              <w:spacing w:after="0" w:line="240" w:lineRule="auto"/>
              <w:jc w:val="right"/>
              <w:rPr>
                <w:sz w:val="20"/>
                <w:szCs w:val="20"/>
              </w:rPr>
            </w:pPr>
            <w:r w:rsidRPr="00AC1A41">
              <w:rPr>
                <w:sz w:val="20"/>
                <w:szCs w:val="20"/>
              </w:rPr>
              <w:t>14,642,209.41</w:t>
            </w:r>
          </w:p>
        </w:tc>
        <w:tc>
          <w:tcPr>
            <w:tcW w:w="1440" w:type="dxa"/>
            <w:tcBorders>
              <w:top w:val="nil"/>
              <w:left w:val="nil"/>
              <w:bottom w:val="single" w:sz="8" w:space="0" w:color="4A66AC"/>
              <w:right w:val="single" w:sz="8" w:space="0" w:color="4A66AC"/>
            </w:tcBorders>
            <w:shd w:val="clear" w:color="auto" w:fill="auto"/>
          </w:tcPr>
          <w:p w14:paraId="3D5CF140" w14:textId="598BB7C5" w:rsidR="00CA65DD" w:rsidRDefault="00CA65DD" w:rsidP="00CA65DD">
            <w:pPr>
              <w:spacing w:after="0" w:line="240" w:lineRule="auto"/>
              <w:jc w:val="right"/>
              <w:rPr>
                <w:sz w:val="20"/>
                <w:szCs w:val="20"/>
              </w:rPr>
            </w:pPr>
            <w:r w:rsidRPr="00CA65DD">
              <w:rPr>
                <w:sz w:val="20"/>
                <w:szCs w:val="20"/>
              </w:rPr>
              <w:t>14,642,209.41</w:t>
            </w:r>
          </w:p>
        </w:tc>
        <w:tc>
          <w:tcPr>
            <w:tcW w:w="1620" w:type="dxa"/>
            <w:tcBorders>
              <w:top w:val="nil"/>
              <w:left w:val="nil"/>
              <w:bottom w:val="single" w:sz="8" w:space="0" w:color="4A66AC"/>
              <w:right w:val="single" w:sz="8" w:space="0" w:color="4A66AC"/>
            </w:tcBorders>
            <w:shd w:val="clear" w:color="auto" w:fill="auto"/>
          </w:tcPr>
          <w:p w14:paraId="319FF5C6" w14:textId="7C857EFD" w:rsidR="00CA65DD" w:rsidRPr="00CA65DD" w:rsidRDefault="00CA65DD" w:rsidP="00CA65DD">
            <w:pPr>
              <w:spacing w:after="0" w:line="240" w:lineRule="auto"/>
              <w:jc w:val="right"/>
              <w:rPr>
                <w:color w:val="000000"/>
                <w:sz w:val="20"/>
                <w:szCs w:val="20"/>
              </w:rPr>
            </w:pPr>
            <w:r w:rsidRPr="00CA65DD">
              <w:rPr>
                <w:color w:val="000000"/>
                <w:sz w:val="20"/>
                <w:szCs w:val="20"/>
              </w:rPr>
              <w:t>14,642,209.41</w:t>
            </w:r>
          </w:p>
        </w:tc>
        <w:tc>
          <w:tcPr>
            <w:tcW w:w="1160" w:type="dxa"/>
            <w:tcBorders>
              <w:top w:val="nil"/>
              <w:left w:val="nil"/>
              <w:bottom w:val="single" w:sz="8" w:space="0" w:color="4A66AC"/>
              <w:right w:val="single" w:sz="8" w:space="0" w:color="4A66AC"/>
            </w:tcBorders>
            <w:shd w:val="clear" w:color="auto" w:fill="auto"/>
            <w:vAlign w:val="center"/>
          </w:tcPr>
          <w:p w14:paraId="60A47861" w14:textId="3EAC8507" w:rsidR="00CA65DD" w:rsidRDefault="00CA65DD" w:rsidP="00CA65DD">
            <w:pPr>
              <w:spacing w:after="0" w:line="240" w:lineRule="auto"/>
              <w:jc w:val="center"/>
              <w:rPr>
                <w:sz w:val="20"/>
                <w:szCs w:val="20"/>
              </w:rPr>
            </w:pPr>
            <w:r>
              <w:rPr>
                <w:color w:val="000000"/>
                <w:sz w:val="20"/>
                <w:szCs w:val="20"/>
              </w:rPr>
              <w:t>100.00%</w:t>
            </w:r>
          </w:p>
        </w:tc>
      </w:tr>
      <w:tr w:rsidR="00CA65DD" w14:paraId="30CA1526" w14:textId="77777777" w:rsidTr="0078602E">
        <w:trPr>
          <w:trHeight w:val="245"/>
          <w:jc w:val="center"/>
        </w:trPr>
        <w:tc>
          <w:tcPr>
            <w:tcW w:w="3733" w:type="dxa"/>
            <w:tcBorders>
              <w:top w:val="nil"/>
              <w:left w:val="single" w:sz="8" w:space="0" w:color="4A66AC"/>
              <w:bottom w:val="single" w:sz="8" w:space="0" w:color="4A66AC"/>
              <w:right w:val="single" w:sz="8" w:space="0" w:color="4A66AC"/>
            </w:tcBorders>
            <w:shd w:val="clear" w:color="auto" w:fill="auto"/>
            <w:vAlign w:val="center"/>
          </w:tcPr>
          <w:p w14:paraId="5FAD638A" w14:textId="77777777" w:rsidR="00CA65DD" w:rsidRDefault="00CA65DD" w:rsidP="00CA65DD">
            <w:pPr>
              <w:spacing w:after="0" w:line="240" w:lineRule="auto"/>
              <w:rPr>
                <w:b/>
                <w:color w:val="000000"/>
                <w:sz w:val="20"/>
                <w:szCs w:val="20"/>
              </w:rPr>
            </w:pPr>
            <w:r>
              <w:rPr>
                <w:b/>
                <w:color w:val="000000"/>
                <w:sz w:val="20"/>
                <w:szCs w:val="20"/>
              </w:rPr>
              <w:t>2.2 Cash for Work (SFD)</w:t>
            </w:r>
          </w:p>
        </w:tc>
        <w:tc>
          <w:tcPr>
            <w:tcW w:w="1387" w:type="dxa"/>
            <w:tcBorders>
              <w:top w:val="nil"/>
              <w:left w:val="nil"/>
              <w:bottom w:val="single" w:sz="8" w:space="0" w:color="4A66AC"/>
              <w:right w:val="single" w:sz="8" w:space="0" w:color="4A66AC"/>
            </w:tcBorders>
            <w:shd w:val="clear" w:color="auto" w:fill="auto"/>
          </w:tcPr>
          <w:p w14:paraId="19D09E85" w14:textId="77777777" w:rsidR="00CA65DD" w:rsidRDefault="00CA65DD" w:rsidP="00CA65DD">
            <w:pPr>
              <w:spacing w:after="0" w:line="240" w:lineRule="auto"/>
              <w:jc w:val="right"/>
              <w:rPr>
                <w:sz w:val="20"/>
                <w:szCs w:val="20"/>
              </w:rPr>
            </w:pPr>
            <w:r w:rsidRPr="00AC1A41">
              <w:rPr>
                <w:sz w:val="20"/>
                <w:szCs w:val="20"/>
              </w:rPr>
              <w:t>14,782,799.31</w:t>
            </w:r>
          </w:p>
        </w:tc>
        <w:tc>
          <w:tcPr>
            <w:tcW w:w="1440" w:type="dxa"/>
            <w:tcBorders>
              <w:top w:val="nil"/>
              <w:left w:val="nil"/>
              <w:bottom w:val="single" w:sz="8" w:space="0" w:color="4A66AC"/>
              <w:right w:val="single" w:sz="8" w:space="0" w:color="4A66AC"/>
            </w:tcBorders>
            <w:shd w:val="clear" w:color="auto" w:fill="auto"/>
          </w:tcPr>
          <w:p w14:paraId="735E11AE" w14:textId="45370D9D" w:rsidR="00CA65DD" w:rsidRDefault="00CA65DD" w:rsidP="00CA65DD">
            <w:pPr>
              <w:spacing w:after="0" w:line="240" w:lineRule="auto"/>
              <w:jc w:val="right"/>
              <w:rPr>
                <w:sz w:val="20"/>
                <w:szCs w:val="20"/>
              </w:rPr>
            </w:pPr>
            <w:r w:rsidRPr="00CA65DD">
              <w:rPr>
                <w:sz w:val="20"/>
                <w:szCs w:val="20"/>
              </w:rPr>
              <w:t>13,859,039.37</w:t>
            </w:r>
          </w:p>
        </w:tc>
        <w:tc>
          <w:tcPr>
            <w:tcW w:w="1620" w:type="dxa"/>
            <w:tcBorders>
              <w:top w:val="nil"/>
              <w:left w:val="nil"/>
              <w:bottom w:val="single" w:sz="8" w:space="0" w:color="4A66AC"/>
              <w:right w:val="single" w:sz="8" w:space="0" w:color="4A66AC"/>
            </w:tcBorders>
            <w:shd w:val="clear" w:color="auto" w:fill="auto"/>
          </w:tcPr>
          <w:p w14:paraId="7AD93758" w14:textId="61640BCC" w:rsidR="00CA65DD" w:rsidRPr="00CA65DD" w:rsidRDefault="00CA65DD" w:rsidP="00CA65DD">
            <w:pPr>
              <w:spacing w:after="0" w:line="240" w:lineRule="auto"/>
              <w:jc w:val="right"/>
              <w:rPr>
                <w:color w:val="000000"/>
                <w:sz w:val="20"/>
                <w:szCs w:val="20"/>
              </w:rPr>
            </w:pPr>
            <w:r w:rsidRPr="00CA65DD">
              <w:rPr>
                <w:color w:val="000000"/>
                <w:sz w:val="20"/>
                <w:szCs w:val="20"/>
              </w:rPr>
              <w:t>13,859,039.37</w:t>
            </w:r>
          </w:p>
        </w:tc>
        <w:tc>
          <w:tcPr>
            <w:tcW w:w="1160" w:type="dxa"/>
            <w:tcBorders>
              <w:top w:val="nil"/>
              <w:left w:val="nil"/>
              <w:bottom w:val="single" w:sz="8" w:space="0" w:color="4A66AC"/>
              <w:right w:val="single" w:sz="8" w:space="0" w:color="4A66AC"/>
            </w:tcBorders>
            <w:shd w:val="clear" w:color="auto" w:fill="auto"/>
            <w:vAlign w:val="center"/>
          </w:tcPr>
          <w:p w14:paraId="7A2D23FA" w14:textId="72A328C6" w:rsidR="00CA65DD" w:rsidRDefault="00CA65DD" w:rsidP="00CA65DD">
            <w:pPr>
              <w:spacing w:after="0" w:line="240" w:lineRule="auto"/>
              <w:jc w:val="center"/>
              <w:rPr>
                <w:sz w:val="20"/>
                <w:szCs w:val="20"/>
              </w:rPr>
            </w:pPr>
            <w:r>
              <w:rPr>
                <w:color w:val="000000"/>
                <w:sz w:val="20"/>
                <w:szCs w:val="20"/>
              </w:rPr>
              <w:t>93.82%</w:t>
            </w:r>
          </w:p>
        </w:tc>
      </w:tr>
      <w:tr w:rsidR="00CA65DD" w14:paraId="0F917676" w14:textId="77777777" w:rsidTr="0078602E">
        <w:trPr>
          <w:trHeight w:val="245"/>
          <w:jc w:val="center"/>
        </w:trPr>
        <w:tc>
          <w:tcPr>
            <w:tcW w:w="3733" w:type="dxa"/>
            <w:tcBorders>
              <w:top w:val="nil"/>
              <w:left w:val="single" w:sz="8" w:space="0" w:color="4A66AC"/>
              <w:bottom w:val="single" w:sz="8" w:space="0" w:color="4A66AC"/>
              <w:right w:val="single" w:sz="8" w:space="0" w:color="4A66AC"/>
            </w:tcBorders>
            <w:shd w:val="clear" w:color="auto" w:fill="auto"/>
            <w:vAlign w:val="center"/>
          </w:tcPr>
          <w:p w14:paraId="539A18DD" w14:textId="77777777" w:rsidR="00CA65DD" w:rsidRDefault="00CA65DD" w:rsidP="00CA65DD">
            <w:pPr>
              <w:spacing w:after="0" w:line="240" w:lineRule="auto"/>
              <w:rPr>
                <w:b/>
                <w:color w:val="000000"/>
                <w:sz w:val="20"/>
                <w:szCs w:val="20"/>
              </w:rPr>
            </w:pPr>
            <w:r>
              <w:rPr>
                <w:b/>
                <w:color w:val="000000"/>
                <w:sz w:val="20"/>
                <w:szCs w:val="20"/>
              </w:rPr>
              <w:t>SFD Management 2.1, 2.2, 2.4(a)</w:t>
            </w:r>
          </w:p>
        </w:tc>
        <w:tc>
          <w:tcPr>
            <w:tcW w:w="1387" w:type="dxa"/>
            <w:tcBorders>
              <w:top w:val="nil"/>
              <w:left w:val="nil"/>
              <w:bottom w:val="single" w:sz="8" w:space="0" w:color="4A66AC"/>
              <w:right w:val="single" w:sz="8" w:space="0" w:color="4A66AC"/>
            </w:tcBorders>
            <w:shd w:val="clear" w:color="auto" w:fill="auto"/>
          </w:tcPr>
          <w:p w14:paraId="59B8A9C1" w14:textId="77777777" w:rsidR="00CA65DD" w:rsidRPr="00AC1A41" w:rsidRDefault="00CA65DD" w:rsidP="00CA65DD">
            <w:pPr>
              <w:spacing w:after="0" w:line="240" w:lineRule="auto"/>
              <w:jc w:val="right"/>
              <w:rPr>
                <w:sz w:val="20"/>
                <w:szCs w:val="20"/>
              </w:rPr>
            </w:pPr>
            <w:r w:rsidRPr="00AC1A41">
              <w:rPr>
                <w:sz w:val="20"/>
                <w:szCs w:val="20"/>
              </w:rPr>
              <w:t>3,339,000.02</w:t>
            </w:r>
          </w:p>
        </w:tc>
        <w:tc>
          <w:tcPr>
            <w:tcW w:w="1440" w:type="dxa"/>
            <w:tcBorders>
              <w:top w:val="nil"/>
              <w:left w:val="nil"/>
              <w:bottom w:val="single" w:sz="8" w:space="0" w:color="4A66AC"/>
              <w:right w:val="single" w:sz="8" w:space="0" w:color="4A66AC"/>
            </w:tcBorders>
            <w:shd w:val="clear" w:color="auto" w:fill="auto"/>
          </w:tcPr>
          <w:p w14:paraId="1C55384B" w14:textId="0B01F45F" w:rsidR="00CA65DD" w:rsidRDefault="00CA65DD" w:rsidP="00CA65DD">
            <w:pPr>
              <w:spacing w:after="0" w:line="240" w:lineRule="auto"/>
              <w:jc w:val="right"/>
              <w:rPr>
                <w:sz w:val="20"/>
                <w:szCs w:val="20"/>
              </w:rPr>
            </w:pPr>
            <w:r w:rsidRPr="00CA65DD">
              <w:rPr>
                <w:sz w:val="20"/>
                <w:szCs w:val="20"/>
              </w:rPr>
              <w:t>3,339,000.02</w:t>
            </w:r>
          </w:p>
        </w:tc>
        <w:tc>
          <w:tcPr>
            <w:tcW w:w="1620" w:type="dxa"/>
            <w:tcBorders>
              <w:top w:val="nil"/>
              <w:left w:val="nil"/>
              <w:bottom w:val="single" w:sz="8" w:space="0" w:color="4A66AC"/>
              <w:right w:val="single" w:sz="8" w:space="0" w:color="4A66AC"/>
            </w:tcBorders>
            <w:shd w:val="clear" w:color="auto" w:fill="auto"/>
          </w:tcPr>
          <w:p w14:paraId="0C5D4D4C" w14:textId="7550D4C4" w:rsidR="00CA65DD" w:rsidRPr="00CA65DD" w:rsidRDefault="00CA65DD" w:rsidP="00CA65DD">
            <w:pPr>
              <w:spacing w:after="0" w:line="240" w:lineRule="auto"/>
              <w:jc w:val="right"/>
              <w:rPr>
                <w:color w:val="000000"/>
                <w:sz w:val="20"/>
                <w:szCs w:val="20"/>
              </w:rPr>
            </w:pPr>
            <w:r w:rsidRPr="00CA65DD">
              <w:rPr>
                <w:color w:val="000000"/>
                <w:sz w:val="20"/>
                <w:szCs w:val="20"/>
              </w:rPr>
              <w:t>3,339,000.02</w:t>
            </w:r>
          </w:p>
        </w:tc>
        <w:tc>
          <w:tcPr>
            <w:tcW w:w="1160" w:type="dxa"/>
            <w:tcBorders>
              <w:top w:val="nil"/>
              <w:left w:val="nil"/>
              <w:bottom w:val="single" w:sz="8" w:space="0" w:color="4A66AC"/>
              <w:right w:val="single" w:sz="8" w:space="0" w:color="4A66AC"/>
            </w:tcBorders>
            <w:shd w:val="clear" w:color="auto" w:fill="auto"/>
            <w:vAlign w:val="center"/>
          </w:tcPr>
          <w:p w14:paraId="726B0AFD" w14:textId="38A3D2B5" w:rsidR="00CA65DD" w:rsidRDefault="00CA65DD" w:rsidP="00CA65DD">
            <w:pPr>
              <w:spacing w:after="0" w:line="240" w:lineRule="auto"/>
              <w:jc w:val="center"/>
              <w:rPr>
                <w:sz w:val="20"/>
                <w:szCs w:val="20"/>
              </w:rPr>
            </w:pPr>
            <w:r>
              <w:rPr>
                <w:color w:val="000000"/>
                <w:sz w:val="20"/>
                <w:szCs w:val="20"/>
              </w:rPr>
              <w:t>100.00%</w:t>
            </w:r>
          </w:p>
        </w:tc>
      </w:tr>
      <w:tr w:rsidR="00CA65DD" w14:paraId="7851E040" w14:textId="77777777" w:rsidTr="0078602E">
        <w:trPr>
          <w:trHeight w:val="245"/>
          <w:jc w:val="center"/>
        </w:trPr>
        <w:tc>
          <w:tcPr>
            <w:tcW w:w="3733" w:type="dxa"/>
            <w:tcBorders>
              <w:top w:val="nil"/>
              <w:left w:val="single" w:sz="8" w:space="0" w:color="4A66AC"/>
              <w:bottom w:val="single" w:sz="8" w:space="0" w:color="4A66AC"/>
              <w:right w:val="single" w:sz="8" w:space="0" w:color="4A66AC"/>
            </w:tcBorders>
            <w:shd w:val="clear" w:color="auto" w:fill="auto"/>
            <w:vAlign w:val="center"/>
          </w:tcPr>
          <w:p w14:paraId="5A7A4BBB" w14:textId="77777777" w:rsidR="00CA65DD" w:rsidRDefault="00CA65DD" w:rsidP="00CA65DD">
            <w:pPr>
              <w:spacing w:after="0" w:line="240" w:lineRule="auto"/>
              <w:rPr>
                <w:b/>
                <w:color w:val="000000"/>
                <w:sz w:val="20"/>
                <w:szCs w:val="20"/>
              </w:rPr>
            </w:pPr>
            <w:r>
              <w:rPr>
                <w:b/>
                <w:color w:val="000000"/>
                <w:sz w:val="20"/>
                <w:szCs w:val="20"/>
              </w:rPr>
              <w:t>2.3 Community Assets (PWP)</w:t>
            </w:r>
          </w:p>
        </w:tc>
        <w:tc>
          <w:tcPr>
            <w:tcW w:w="1387" w:type="dxa"/>
            <w:tcBorders>
              <w:top w:val="nil"/>
              <w:left w:val="nil"/>
              <w:bottom w:val="single" w:sz="8" w:space="0" w:color="4A66AC"/>
              <w:right w:val="single" w:sz="8" w:space="0" w:color="4A66AC"/>
            </w:tcBorders>
            <w:shd w:val="clear" w:color="auto" w:fill="auto"/>
          </w:tcPr>
          <w:p w14:paraId="20B82DFC" w14:textId="77777777" w:rsidR="00CA65DD" w:rsidRPr="00AC1A41" w:rsidRDefault="00CA65DD" w:rsidP="00CA65DD">
            <w:pPr>
              <w:spacing w:after="0" w:line="240" w:lineRule="auto"/>
              <w:jc w:val="right"/>
              <w:rPr>
                <w:sz w:val="20"/>
                <w:szCs w:val="20"/>
              </w:rPr>
            </w:pPr>
            <w:r w:rsidRPr="00AC1A41">
              <w:rPr>
                <w:sz w:val="20"/>
                <w:szCs w:val="20"/>
              </w:rPr>
              <w:t>15,700,000.00</w:t>
            </w:r>
          </w:p>
        </w:tc>
        <w:tc>
          <w:tcPr>
            <w:tcW w:w="1440" w:type="dxa"/>
            <w:tcBorders>
              <w:top w:val="nil"/>
              <w:left w:val="nil"/>
              <w:bottom w:val="single" w:sz="8" w:space="0" w:color="4A66AC"/>
              <w:right w:val="single" w:sz="8" w:space="0" w:color="4A66AC"/>
            </w:tcBorders>
            <w:shd w:val="clear" w:color="auto" w:fill="auto"/>
          </w:tcPr>
          <w:p w14:paraId="54C8E959" w14:textId="18190071" w:rsidR="00CA65DD" w:rsidRDefault="00CA65DD" w:rsidP="00CA65DD">
            <w:pPr>
              <w:spacing w:after="0" w:line="240" w:lineRule="auto"/>
              <w:jc w:val="right"/>
              <w:rPr>
                <w:sz w:val="20"/>
                <w:szCs w:val="20"/>
              </w:rPr>
            </w:pPr>
            <w:r w:rsidRPr="00CA65DD">
              <w:rPr>
                <w:sz w:val="20"/>
                <w:szCs w:val="20"/>
              </w:rPr>
              <w:t>15,292,478.78</w:t>
            </w:r>
          </w:p>
        </w:tc>
        <w:tc>
          <w:tcPr>
            <w:tcW w:w="1620" w:type="dxa"/>
            <w:tcBorders>
              <w:top w:val="nil"/>
              <w:left w:val="nil"/>
              <w:bottom w:val="single" w:sz="8" w:space="0" w:color="4A66AC"/>
              <w:right w:val="single" w:sz="8" w:space="0" w:color="4A66AC"/>
            </w:tcBorders>
            <w:shd w:val="clear" w:color="auto" w:fill="auto"/>
          </w:tcPr>
          <w:p w14:paraId="3AACDC24" w14:textId="34E968BE" w:rsidR="00CA65DD" w:rsidRPr="00CA65DD" w:rsidRDefault="00CA65DD" w:rsidP="00CA65DD">
            <w:pPr>
              <w:spacing w:after="0" w:line="240" w:lineRule="auto"/>
              <w:jc w:val="right"/>
              <w:rPr>
                <w:color w:val="000000"/>
                <w:sz w:val="20"/>
                <w:szCs w:val="20"/>
              </w:rPr>
            </w:pPr>
            <w:r w:rsidRPr="00CA65DD">
              <w:rPr>
                <w:color w:val="000000"/>
                <w:sz w:val="20"/>
                <w:szCs w:val="20"/>
              </w:rPr>
              <w:t>15,292,478.78</w:t>
            </w:r>
          </w:p>
        </w:tc>
        <w:tc>
          <w:tcPr>
            <w:tcW w:w="1160" w:type="dxa"/>
            <w:tcBorders>
              <w:top w:val="nil"/>
              <w:left w:val="nil"/>
              <w:bottom w:val="single" w:sz="8" w:space="0" w:color="4A66AC"/>
              <w:right w:val="single" w:sz="8" w:space="0" w:color="4A66AC"/>
            </w:tcBorders>
            <w:shd w:val="clear" w:color="auto" w:fill="auto"/>
            <w:vAlign w:val="center"/>
          </w:tcPr>
          <w:p w14:paraId="14861EA2" w14:textId="78E9474F" w:rsidR="00CA65DD" w:rsidRDefault="00CA65DD" w:rsidP="00CA65DD">
            <w:pPr>
              <w:spacing w:after="0" w:line="240" w:lineRule="auto"/>
              <w:jc w:val="center"/>
              <w:rPr>
                <w:sz w:val="20"/>
                <w:szCs w:val="20"/>
              </w:rPr>
            </w:pPr>
            <w:r>
              <w:rPr>
                <w:color w:val="000000"/>
                <w:sz w:val="20"/>
                <w:szCs w:val="20"/>
              </w:rPr>
              <w:t>97.40%</w:t>
            </w:r>
          </w:p>
        </w:tc>
      </w:tr>
      <w:tr w:rsidR="00CA65DD" w14:paraId="7C9297DD" w14:textId="77777777" w:rsidTr="00260253">
        <w:trPr>
          <w:trHeight w:val="245"/>
          <w:jc w:val="center"/>
        </w:trPr>
        <w:tc>
          <w:tcPr>
            <w:tcW w:w="3733" w:type="dxa"/>
            <w:tcBorders>
              <w:top w:val="nil"/>
              <w:left w:val="single" w:sz="8" w:space="0" w:color="4A66AC"/>
              <w:bottom w:val="single" w:sz="8" w:space="0" w:color="4A66AC"/>
              <w:right w:val="single" w:sz="8" w:space="0" w:color="4A66AC"/>
            </w:tcBorders>
            <w:shd w:val="clear" w:color="auto" w:fill="auto"/>
            <w:vAlign w:val="center"/>
          </w:tcPr>
          <w:p w14:paraId="7814E850" w14:textId="77777777" w:rsidR="00CA65DD" w:rsidRDefault="00CA65DD" w:rsidP="00CA65DD">
            <w:pPr>
              <w:spacing w:after="0" w:line="240" w:lineRule="auto"/>
              <w:rPr>
                <w:b/>
                <w:color w:val="000000"/>
                <w:sz w:val="20"/>
                <w:szCs w:val="20"/>
              </w:rPr>
            </w:pPr>
            <w:r>
              <w:rPr>
                <w:b/>
                <w:color w:val="000000"/>
                <w:sz w:val="20"/>
                <w:szCs w:val="20"/>
              </w:rPr>
              <w:t>2.4(a)(i) YLG Subgrant (SFD/YLG)</w:t>
            </w:r>
          </w:p>
        </w:tc>
        <w:tc>
          <w:tcPr>
            <w:tcW w:w="1387" w:type="dxa"/>
            <w:tcBorders>
              <w:top w:val="nil"/>
              <w:left w:val="nil"/>
              <w:bottom w:val="single" w:sz="8" w:space="0" w:color="4A66AC"/>
              <w:right w:val="single" w:sz="8" w:space="0" w:color="4A66AC"/>
            </w:tcBorders>
            <w:shd w:val="clear" w:color="auto" w:fill="auto"/>
          </w:tcPr>
          <w:p w14:paraId="55214903" w14:textId="77777777" w:rsidR="00CA65DD" w:rsidRDefault="00CA65DD" w:rsidP="00CA65DD">
            <w:pPr>
              <w:spacing w:after="0" w:line="240" w:lineRule="auto"/>
              <w:jc w:val="right"/>
              <w:rPr>
                <w:sz w:val="20"/>
                <w:szCs w:val="20"/>
              </w:rPr>
            </w:pPr>
            <w:r w:rsidRPr="00AC1A41">
              <w:rPr>
                <w:sz w:val="20"/>
                <w:szCs w:val="20"/>
              </w:rPr>
              <w:t>2,100,000.00</w:t>
            </w:r>
          </w:p>
        </w:tc>
        <w:tc>
          <w:tcPr>
            <w:tcW w:w="1440" w:type="dxa"/>
            <w:tcBorders>
              <w:top w:val="nil"/>
              <w:left w:val="nil"/>
              <w:bottom w:val="single" w:sz="8" w:space="0" w:color="4A66AC"/>
              <w:right w:val="single" w:sz="8" w:space="0" w:color="4A66AC"/>
            </w:tcBorders>
            <w:shd w:val="clear" w:color="auto" w:fill="auto"/>
          </w:tcPr>
          <w:p w14:paraId="78FACCFB" w14:textId="3F2F7D12" w:rsidR="00CA65DD" w:rsidRDefault="00CA65DD" w:rsidP="00CA65DD">
            <w:pPr>
              <w:spacing w:after="0" w:line="240" w:lineRule="auto"/>
              <w:jc w:val="right"/>
              <w:rPr>
                <w:sz w:val="20"/>
                <w:szCs w:val="20"/>
              </w:rPr>
            </w:pPr>
            <w:r w:rsidRPr="00CA65DD">
              <w:rPr>
                <w:sz w:val="20"/>
                <w:szCs w:val="20"/>
              </w:rPr>
              <w:t>2,100,000.00</w:t>
            </w:r>
          </w:p>
        </w:tc>
        <w:tc>
          <w:tcPr>
            <w:tcW w:w="1620" w:type="dxa"/>
            <w:tcBorders>
              <w:top w:val="nil"/>
              <w:left w:val="nil"/>
              <w:bottom w:val="single" w:sz="8" w:space="0" w:color="4A66AC"/>
              <w:right w:val="single" w:sz="8" w:space="0" w:color="4A66AC"/>
            </w:tcBorders>
            <w:shd w:val="clear" w:color="auto" w:fill="auto"/>
          </w:tcPr>
          <w:p w14:paraId="4896B1AB" w14:textId="1110FA54" w:rsidR="00CA65DD" w:rsidRPr="00CA65DD" w:rsidRDefault="00CA65DD" w:rsidP="00CA65DD">
            <w:pPr>
              <w:spacing w:after="0" w:line="240" w:lineRule="auto"/>
              <w:jc w:val="right"/>
              <w:rPr>
                <w:color w:val="000000"/>
                <w:sz w:val="20"/>
                <w:szCs w:val="20"/>
              </w:rPr>
            </w:pPr>
            <w:r w:rsidRPr="00CA65DD">
              <w:rPr>
                <w:color w:val="000000"/>
                <w:sz w:val="20"/>
                <w:szCs w:val="20"/>
              </w:rPr>
              <w:t>2,100,000.00</w:t>
            </w:r>
          </w:p>
        </w:tc>
        <w:tc>
          <w:tcPr>
            <w:tcW w:w="1160" w:type="dxa"/>
            <w:tcBorders>
              <w:top w:val="nil"/>
              <w:left w:val="nil"/>
              <w:bottom w:val="single" w:sz="8" w:space="0" w:color="4A66AC"/>
              <w:right w:val="single" w:sz="8" w:space="0" w:color="4A66AC"/>
            </w:tcBorders>
            <w:shd w:val="clear" w:color="auto" w:fill="auto"/>
          </w:tcPr>
          <w:p w14:paraId="582AC9F5" w14:textId="77777777" w:rsidR="00CA65DD" w:rsidRDefault="00CA65DD" w:rsidP="00CA65DD">
            <w:pPr>
              <w:spacing w:after="0" w:line="240" w:lineRule="auto"/>
              <w:jc w:val="center"/>
              <w:rPr>
                <w:sz w:val="20"/>
                <w:szCs w:val="20"/>
              </w:rPr>
            </w:pPr>
            <w:r w:rsidRPr="001C6953">
              <w:rPr>
                <w:sz w:val="20"/>
                <w:szCs w:val="20"/>
              </w:rPr>
              <w:t>100.00%</w:t>
            </w:r>
          </w:p>
        </w:tc>
      </w:tr>
      <w:tr w:rsidR="00CA65DD" w14:paraId="6E5EBE2C" w14:textId="77777777" w:rsidTr="00260253">
        <w:trPr>
          <w:trHeight w:val="245"/>
          <w:jc w:val="center"/>
        </w:trPr>
        <w:tc>
          <w:tcPr>
            <w:tcW w:w="3733" w:type="dxa"/>
            <w:tcBorders>
              <w:top w:val="nil"/>
              <w:left w:val="single" w:sz="8" w:space="0" w:color="4A66AC"/>
              <w:bottom w:val="single" w:sz="8" w:space="0" w:color="4A66AC"/>
              <w:right w:val="single" w:sz="8" w:space="0" w:color="4A66AC"/>
            </w:tcBorders>
            <w:shd w:val="clear" w:color="auto" w:fill="auto"/>
            <w:vAlign w:val="center"/>
          </w:tcPr>
          <w:p w14:paraId="1ED8EDA7" w14:textId="77777777" w:rsidR="00CA65DD" w:rsidRDefault="00CA65DD" w:rsidP="00CA65DD">
            <w:pPr>
              <w:spacing w:after="0" w:line="240" w:lineRule="auto"/>
              <w:rPr>
                <w:b/>
                <w:color w:val="000000"/>
                <w:sz w:val="20"/>
                <w:szCs w:val="20"/>
              </w:rPr>
            </w:pPr>
            <w:r>
              <w:rPr>
                <w:b/>
                <w:color w:val="000000"/>
                <w:sz w:val="20"/>
                <w:szCs w:val="20"/>
              </w:rPr>
              <w:t>2.4(a)(ii) VSLAs (SFD/SMED)</w:t>
            </w:r>
          </w:p>
        </w:tc>
        <w:tc>
          <w:tcPr>
            <w:tcW w:w="1387" w:type="dxa"/>
            <w:tcBorders>
              <w:top w:val="nil"/>
              <w:left w:val="nil"/>
              <w:bottom w:val="single" w:sz="8" w:space="0" w:color="4A66AC"/>
              <w:right w:val="single" w:sz="8" w:space="0" w:color="4A66AC"/>
            </w:tcBorders>
            <w:shd w:val="clear" w:color="auto" w:fill="auto"/>
          </w:tcPr>
          <w:p w14:paraId="0321D698" w14:textId="77777777" w:rsidR="00CA65DD" w:rsidRDefault="00CA65DD" w:rsidP="00CA65DD">
            <w:pPr>
              <w:spacing w:after="0" w:line="240" w:lineRule="auto"/>
              <w:jc w:val="right"/>
              <w:rPr>
                <w:sz w:val="20"/>
                <w:szCs w:val="20"/>
              </w:rPr>
            </w:pPr>
            <w:r w:rsidRPr="00AC1A41">
              <w:rPr>
                <w:sz w:val="20"/>
                <w:szCs w:val="20"/>
              </w:rPr>
              <w:t>259,991.26</w:t>
            </w:r>
          </w:p>
        </w:tc>
        <w:tc>
          <w:tcPr>
            <w:tcW w:w="1440" w:type="dxa"/>
            <w:tcBorders>
              <w:top w:val="nil"/>
              <w:left w:val="nil"/>
              <w:bottom w:val="single" w:sz="8" w:space="0" w:color="4A66AC"/>
              <w:right w:val="single" w:sz="8" w:space="0" w:color="4A66AC"/>
            </w:tcBorders>
            <w:shd w:val="clear" w:color="auto" w:fill="auto"/>
          </w:tcPr>
          <w:p w14:paraId="44323E2A" w14:textId="2F65C187" w:rsidR="00CA65DD" w:rsidRDefault="00CA65DD" w:rsidP="00CA65DD">
            <w:pPr>
              <w:spacing w:after="0" w:line="240" w:lineRule="auto"/>
              <w:jc w:val="right"/>
              <w:rPr>
                <w:sz w:val="20"/>
                <w:szCs w:val="20"/>
              </w:rPr>
            </w:pPr>
            <w:r w:rsidRPr="00CA65DD">
              <w:rPr>
                <w:sz w:val="20"/>
                <w:szCs w:val="20"/>
              </w:rPr>
              <w:t>259,991.26</w:t>
            </w:r>
          </w:p>
        </w:tc>
        <w:tc>
          <w:tcPr>
            <w:tcW w:w="1620" w:type="dxa"/>
            <w:tcBorders>
              <w:top w:val="nil"/>
              <w:left w:val="nil"/>
              <w:bottom w:val="single" w:sz="8" w:space="0" w:color="4A66AC"/>
              <w:right w:val="single" w:sz="8" w:space="0" w:color="4A66AC"/>
            </w:tcBorders>
            <w:shd w:val="clear" w:color="auto" w:fill="auto"/>
          </w:tcPr>
          <w:p w14:paraId="5687ACE5" w14:textId="2CDEC5C0" w:rsidR="00CA65DD" w:rsidRPr="00CA65DD" w:rsidRDefault="00CA65DD" w:rsidP="00CA65DD">
            <w:pPr>
              <w:spacing w:after="0" w:line="240" w:lineRule="auto"/>
              <w:jc w:val="right"/>
              <w:rPr>
                <w:color w:val="000000"/>
                <w:sz w:val="20"/>
                <w:szCs w:val="20"/>
              </w:rPr>
            </w:pPr>
            <w:r w:rsidRPr="00CA65DD">
              <w:rPr>
                <w:color w:val="000000"/>
                <w:sz w:val="20"/>
                <w:szCs w:val="20"/>
              </w:rPr>
              <w:t>259,991.26</w:t>
            </w:r>
          </w:p>
        </w:tc>
        <w:tc>
          <w:tcPr>
            <w:tcW w:w="1160" w:type="dxa"/>
            <w:tcBorders>
              <w:top w:val="nil"/>
              <w:left w:val="nil"/>
              <w:bottom w:val="single" w:sz="8" w:space="0" w:color="4A66AC"/>
              <w:right w:val="single" w:sz="8" w:space="0" w:color="4A66AC"/>
            </w:tcBorders>
            <w:shd w:val="clear" w:color="auto" w:fill="auto"/>
          </w:tcPr>
          <w:p w14:paraId="2E00C3A8" w14:textId="77777777" w:rsidR="00CA65DD" w:rsidRDefault="00CA65DD" w:rsidP="00CA65DD">
            <w:pPr>
              <w:spacing w:after="0" w:line="240" w:lineRule="auto"/>
              <w:jc w:val="center"/>
              <w:rPr>
                <w:sz w:val="20"/>
                <w:szCs w:val="20"/>
              </w:rPr>
            </w:pPr>
            <w:r w:rsidRPr="001C6953">
              <w:rPr>
                <w:sz w:val="20"/>
                <w:szCs w:val="20"/>
              </w:rPr>
              <w:t>100.00%</w:t>
            </w:r>
          </w:p>
        </w:tc>
      </w:tr>
      <w:tr w:rsidR="00CA65DD" w14:paraId="27911901" w14:textId="77777777" w:rsidTr="00260253">
        <w:trPr>
          <w:trHeight w:val="281"/>
          <w:jc w:val="center"/>
        </w:trPr>
        <w:tc>
          <w:tcPr>
            <w:tcW w:w="3733" w:type="dxa"/>
            <w:tcBorders>
              <w:top w:val="nil"/>
              <w:left w:val="single" w:sz="8" w:space="0" w:color="4A66AC"/>
              <w:bottom w:val="single" w:sz="8" w:space="0" w:color="4A66AC"/>
              <w:right w:val="single" w:sz="8" w:space="0" w:color="4A66AC"/>
            </w:tcBorders>
            <w:shd w:val="clear" w:color="auto" w:fill="auto"/>
            <w:vAlign w:val="center"/>
          </w:tcPr>
          <w:p w14:paraId="43B29C63" w14:textId="77777777" w:rsidR="00CA65DD" w:rsidRDefault="00CA65DD" w:rsidP="00CA65DD">
            <w:pPr>
              <w:spacing w:after="0" w:line="240" w:lineRule="auto"/>
              <w:rPr>
                <w:b/>
                <w:color w:val="000000"/>
                <w:sz w:val="20"/>
                <w:szCs w:val="20"/>
              </w:rPr>
            </w:pPr>
            <w:r>
              <w:rPr>
                <w:b/>
                <w:color w:val="000000"/>
                <w:sz w:val="20"/>
                <w:szCs w:val="20"/>
              </w:rPr>
              <w:t>2.4(a)(iii) MFIs Support (SFD/SMED)</w:t>
            </w:r>
          </w:p>
        </w:tc>
        <w:tc>
          <w:tcPr>
            <w:tcW w:w="1387" w:type="dxa"/>
            <w:tcBorders>
              <w:top w:val="nil"/>
              <w:left w:val="nil"/>
              <w:bottom w:val="single" w:sz="8" w:space="0" w:color="4A66AC"/>
              <w:right w:val="single" w:sz="8" w:space="0" w:color="4A66AC"/>
            </w:tcBorders>
            <w:shd w:val="clear" w:color="auto" w:fill="auto"/>
          </w:tcPr>
          <w:p w14:paraId="36266C4A" w14:textId="77777777" w:rsidR="00CA65DD" w:rsidRDefault="00CA65DD" w:rsidP="00CA65DD">
            <w:pPr>
              <w:spacing w:after="0" w:line="240" w:lineRule="auto"/>
              <w:jc w:val="right"/>
              <w:rPr>
                <w:sz w:val="20"/>
                <w:szCs w:val="20"/>
              </w:rPr>
            </w:pPr>
            <w:r w:rsidRPr="00AC1A41">
              <w:rPr>
                <w:sz w:val="20"/>
                <w:szCs w:val="20"/>
              </w:rPr>
              <w:t>76,000.00</w:t>
            </w:r>
          </w:p>
        </w:tc>
        <w:tc>
          <w:tcPr>
            <w:tcW w:w="1440" w:type="dxa"/>
            <w:tcBorders>
              <w:top w:val="nil"/>
              <w:left w:val="nil"/>
              <w:bottom w:val="single" w:sz="8" w:space="0" w:color="4A66AC"/>
              <w:right w:val="single" w:sz="8" w:space="0" w:color="4A66AC"/>
            </w:tcBorders>
            <w:shd w:val="clear" w:color="auto" w:fill="auto"/>
          </w:tcPr>
          <w:p w14:paraId="7B15230E" w14:textId="34F9B7DC" w:rsidR="00CA65DD" w:rsidRDefault="00CA65DD" w:rsidP="00CA65DD">
            <w:pPr>
              <w:spacing w:after="0" w:line="240" w:lineRule="auto"/>
              <w:jc w:val="right"/>
              <w:rPr>
                <w:sz w:val="20"/>
                <w:szCs w:val="20"/>
              </w:rPr>
            </w:pPr>
            <w:r w:rsidRPr="00CA65DD">
              <w:rPr>
                <w:sz w:val="20"/>
                <w:szCs w:val="20"/>
              </w:rPr>
              <w:t>76,000.00</w:t>
            </w:r>
          </w:p>
        </w:tc>
        <w:tc>
          <w:tcPr>
            <w:tcW w:w="1620" w:type="dxa"/>
            <w:tcBorders>
              <w:top w:val="nil"/>
              <w:left w:val="nil"/>
              <w:bottom w:val="single" w:sz="8" w:space="0" w:color="4A66AC"/>
              <w:right w:val="single" w:sz="8" w:space="0" w:color="4A66AC"/>
            </w:tcBorders>
            <w:shd w:val="clear" w:color="auto" w:fill="auto"/>
          </w:tcPr>
          <w:p w14:paraId="74EEB78F" w14:textId="54D6DB49" w:rsidR="00CA65DD" w:rsidRPr="00CA65DD" w:rsidRDefault="00CA65DD" w:rsidP="00CA65DD">
            <w:pPr>
              <w:spacing w:after="0" w:line="240" w:lineRule="auto"/>
              <w:jc w:val="right"/>
              <w:rPr>
                <w:color w:val="000000"/>
                <w:sz w:val="20"/>
                <w:szCs w:val="20"/>
              </w:rPr>
            </w:pPr>
            <w:r w:rsidRPr="00CA65DD">
              <w:rPr>
                <w:color w:val="000000"/>
                <w:sz w:val="20"/>
                <w:szCs w:val="20"/>
              </w:rPr>
              <w:t>76,000.00</w:t>
            </w:r>
          </w:p>
        </w:tc>
        <w:tc>
          <w:tcPr>
            <w:tcW w:w="1160" w:type="dxa"/>
            <w:tcBorders>
              <w:top w:val="nil"/>
              <w:left w:val="nil"/>
              <w:bottom w:val="single" w:sz="8" w:space="0" w:color="4A66AC"/>
              <w:right w:val="single" w:sz="8" w:space="0" w:color="4A66AC"/>
            </w:tcBorders>
            <w:shd w:val="clear" w:color="auto" w:fill="auto"/>
          </w:tcPr>
          <w:p w14:paraId="0504E350" w14:textId="77777777" w:rsidR="00CA65DD" w:rsidRDefault="00CA65DD" w:rsidP="00CA65DD">
            <w:pPr>
              <w:spacing w:after="0" w:line="240" w:lineRule="auto"/>
              <w:jc w:val="center"/>
              <w:rPr>
                <w:sz w:val="20"/>
                <w:szCs w:val="20"/>
              </w:rPr>
            </w:pPr>
            <w:r w:rsidRPr="001C6953">
              <w:rPr>
                <w:sz w:val="20"/>
                <w:szCs w:val="20"/>
              </w:rPr>
              <w:t>100.00%</w:t>
            </w:r>
          </w:p>
        </w:tc>
      </w:tr>
      <w:tr w:rsidR="00CA65DD" w14:paraId="361866C2" w14:textId="77777777" w:rsidTr="00260253">
        <w:trPr>
          <w:trHeight w:val="245"/>
          <w:jc w:val="center"/>
        </w:trPr>
        <w:tc>
          <w:tcPr>
            <w:tcW w:w="3733" w:type="dxa"/>
            <w:tcBorders>
              <w:top w:val="nil"/>
              <w:left w:val="single" w:sz="8" w:space="0" w:color="4A66AC"/>
              <w:bottom w:val="single" w:sz="8" w:space="0" w:color="4A66AC"/>
              <w:right w:val="single" w:sz="8" w:space="0" w:color="4A66AC"/>
            </w:tcBorders>
            <w:shd w:val="clear" w:color="auto" w:fill="auto"/>
            <w:vAlign w:val="center"/>
          </w:tcPr>
          <w:p w14:paraId="047903E6" w14:textId="77777777" w:rsidR="00CA65DD" w:rsidRDefault="00CA65DD" w:rsidP="00CA65DD">
            <w:pPr>
              <w:spacing w:after="0" w:line="240" w:lineRule="auto"/>
              <w:rPr>
                <w:b/>
                <w:color w:val="000000"/>
                <w:sz w:val="20"/>
                <w:szCs w:val="20"/>
              </w:rPr>
            </w:pPr>
            <w:r>
              <w:rPr>
                <w:b/>
                <w:color w:val="000000"/>
                <w:sz w:val="20"/>
                <w:szCs w:val="20"/>
              </w:rPr>
              <w:t>2.4(b) MSMEs (SMEPS)</w:t>
            </w:r>
          </w:p>
        </w:tc>
        <w:tc>
          <w:tcPr>
            <w:tcW w:w="1387" w:type="dxa"/>
            <w:tcBorders>
              <w:top w:val="nil"/>
              <w:left w:val="nil"/>
              <w:bottom w:val="single" w:sz="8" w:space="0" w:color="4A66AC"/>
              <w:right w:val="single" w:sz="8" w:space="0" w:color="4A66AC"/>
            </w:tcBorders>
            <w:shd w:val="clear" w:color="auto" w:fill="auto"/>
          </w:tcPr>
          <w:p w14:paraId="31973B70" w14:textId="77777777" w:rsidR="00CA65DD" w:rsidRDefault="00CA65DD" w:rsidP="00CA65DD">
            <w:pPr>
              <w:spacing w:after="0" w:line="240" w:lineRule="auto"/>
              <w:jc w:val="right"/>
              <w:rPr>
                <w:sz w:val="20"/>
                <w:szCs w:val="20"/>
              </w:rPr>
            </w:pPr>
            <w:r w:rsidRPr="00AC1A41">
              <w:rPr>
                <w:sz w:val="20"/>
                <w:szCs w:val="20"/>
              </w:rPr>
              <w:t>4,500,000.00</w:t>
            </w:r>
          </w:p>
        </w:tc>
        <w:tc>
          <w:tcPr>
            <w:tcW w:w="1440" w:type="dxa"/>
            <w:tcBorders>
              <w:top w:val="nil"/>
              <w:left w:val="nil"/>
              <w:bottom w:val="single" w:sz="8" w:space="0" w:color="4A66AC"/>
              <w:right w:val="single" w:sz="8" w:space="0" w:color="4A66AC"/>
            </w:tcBorders>
            <w:shd w:val="clear" w:color="auto" w:fill="auto"/>
          </w:tcPr>
          <w:p w14:paraId="11D009F6" w14:textId="4476ACB8" w:rsidR="00CA65DD" w:rsidRDefault="00CA65DD" w:rsidP="00CA65DD">
            <w:pPr>
              <w:spacing w:after="0" w:line="240" w:lineRule="auto"/>
              <w:jc w:val="right"/>
              <w:rPr>
                <w:sz w:val="20"/>
                <w:szCs w:val="20"/>
              </w:rPr>
            </w:pPr>
            <w:r w:rsidRPr="00CA65DD">
              <w:rPr>
                <w:sz w:val="20"/>
                <w:szCs w:val="20"/>
              </w:rPr>
              <w:t>4,383,194.55</w:t>
            </w:r>
          </w:p>
        </w:tc>
        <w:tc>
          <w:tcPr>
            <w:tcW w:w="1620" w:type="dxa"/>
            <w:tcBorders>
              <w:top w:val="nil"/>
              <w:left w:val="nil"/>
              <w:bottom w:val="single" w:sz="8" w:space="0" w:color="4A66AC"/>
              <w:right w:val="single" w:sz="8" w:space="0" w:color="4A66AC"/>
            </w:tcBorders>
            <w:shd w:val="clear" w:color="auto" w:fill="auto"/>
          </w:tcPr>
          <w:p w14:paraId="751AE6C6" w14:textId="1BF971A6" w:rsidR="00CA65DD" w:rsidRPr="00CA65DD" w:rsidRDefault="00CA65DD" w:rsidP="00CA65DD">
            <w:pPr>
              <w:spacing w:after="0" w:line="240" w:lineRule="auto"/>
              <w:jc w:val="right"/>
              <w:rPr>
                <w:color w:val="000000"/>
                <w:sz w:val="20"/>
                <w:szCs w:val="20"/>
              </w:rPr>
            </w:pPr>
            <w:r w:rsidRPr="00CA65DD">
              <w:rPr>
                <w:color w:val="000000"/>
                <w:sz w:val="20"/>
                <w:szCs w:val="20"/>
              </w:rPr>
              <w:t>4,383,194.55</w:t>
            </w:r>
          </w:p>
        </w:tc>
        <w:tc>
          <w:tcPr>
            <w:tcW w:w="1160" w:type="dxa"/>
            <w:tcBorders>
              <w:top w:val="nil"/>
              <w:left w:val="nil"/>
              <w:bottom w:val="single" w:sz="8" w:space="0" w:color="4A66AC"/>
              <w:right w:val="single" w:sz="8" w:space="0" w:color="4A66AC"/>
            </w:tcBorders>
            <w:shd w:val="clear" w:color="auto" w:fill="auto"/>
          </w:tcPr>
          <w:p w14:paraId="241433EA" w14:textId="77777777" w:rsidR="00CA65DD" w:rsidRDefault="00CA65DD" w:rsidP="00CA65DD">
            <w:pPr>
              <w:spacing w:after="0" w:line="240" w:lineRule="auto"/>
              <w:jc w:val="center"/>
              <w:rPr>
                <w:sz w:val="20"/>
                <w:szCs w:val="20"/>
              </w:rPr>
            </w:pPr>
            <w:r w:rsidRPr="001C6953">
              <w:rPr>
                <w:sz w:val="20"/>
                <w:szCs w:val="20"/>
              </w:rPr>
              <w:t>97.40%</w:t>
            </w:r>
          </w:p>
        </w:tc>
      </w:tr>
      <w:tr w:rsidR="00027A42" w14:paraId="4844ED6F" w14:textId="77777777" w:rsidTr="001A4703">
        <w:trPr>
          <w:trHeight w:val="40"/>
          <w:jc w:val="center"/>
        </w:trPr>
        <w:tc>
          <w:tcPr>
            <w:tcW w:w="9340" w:type="dxa"/>
            <w:gridSpan w:val="5"/>
            <w:tcBorders>
              <w:top w:val="single" w:sz="8" w:space="0" w:color="4A66AC"/>
              <w:left w:val="single" w:sz="8" w:space="0" w:color="4A66AC"/>
              <w:bottom w:val="single" w:sz="8" w:space="0" w:color="4A66AC"/>
              <w:right w:val="single" w:sz="8" w:space="0" w:color="4A66AC"/>
            </w:tcBorders>
            <w:shd w:val="clear" w:color="auto" w:fill="D9D9D9"/>
            <w:vAlign w:val="center"/>
          </w:tcPr>
          <w:p w14:paraId="612AF6A4" w14:textId="77777777" w:rsidR="00027A42" w:rsidRDefault="00027A42" w:rsidP="00A324B6">
            <w:pPr>
              <w:spacing w:after="0" w:line="240" w:lineRule="auto"/>
              <w:rPr>
                <w:b/>
                <w:sz w:val="18"/>
                <w:szCs w:val="18"/>
              </w:rPr>
            </w:pPr>
            <w:r w:rsidRPr="00593743">
              <w:rPr>
                <w:b/>
                <w:sz w:val="20"/>
                <w:szCs w:val="20"/>
              </w:rPr>
              <w:t>Component</w:t>
            </w:r>
            <w:r w:rsidRPr="00593743">
              <w:rPr>
                <w:b/>
              </w:rPr>
              <w:t xml:space="preserve"> </w:t>
            </w:r>
            <w:r w:rsidRPr="00593743">
              <w:rPr>
                <w:b/>
                <w:sz w:val="20"/>
                <w:szCs w:val="20"/>
              </w:rPr>
              <w:t>3</w:t>
            </w:r>
          </w:p>
        </w:tc>
      </w:tr>
      <w:tr w:rsidR="00027A42" w14:paraId="59359BD1" w14:textId="77777777" w:rsidTr="001A4703">
        <w:trPr>
          <w:trHeight w:val="358"/>
          <w:jc w:val="center"/>
        </w:trPr>
        <w:tc>
          <w:tcPr>
            <w:tcW w:w="3733" w:type="dxa"/>
            <w:tcBorders>
              <w:top w:val="nil"/>
              <w:left w:val="single" w:sz="8" w:space="0" w:color="4A66AC"/>
              <w:bottom w:val="single" w:sz="8" w:space="0" w:color="4A66AC"/>
              <w:right w:val="single" w:sz="8" w:space="0" w:color="4A66AC"/>
            </w:tcBorders>
            <w:shd w:val="clear" w:color="auto" w:fill="auto"/>
            <w:vAlign w:val="center"/>
          </w:tcPr>
          <w:p w14:paraId="17559ED5" w14:textId="77777777" w:rsidR="00027A42" w:rsidRDefault="00027A42" w:rsidP="001F1BEE">
            <w:pPr>
              <w:spacing w:after="0" w:line="240" w:lineRule="auto"/>
              <w:rPr>
                <w:b/>
                <w:color w:val="000000"/>
                <w:sz w:val="20"/>
                <w:szCs w:val="20"/>
              </w:rPr>
            </w:pPr>
            <w:r>
              <w:rPr>
                <w:b/>
                <w:color w:val="000000"/>
                <w:sz w:val="20"/>
                <w:szCs w:val="20"/>
              </w:rPr>
              <w:t>Project Management (UNDP)</w:t>
            </w:r>
          </w:p>
        </w:tc>
        <w:tc>
          <w:tcPr>
            <w:tcW w:w="1387" w:type="dxa"/>
            <w:tcBorders>
              <w:top w:val="nil"/>
              <w:left w:val="nil"/>
              <w:bottom w:val="single" w:sz="8" w:space="0" w:color="4A66AC"/>
              <w:right w:val="single" w:sz="8" w:space="0" w:color="4A66AC"/>
            </w:tcBorders>
            <w:shd w:val="clear" w:color="auto" w:fill="auto"/>
            <w:vAlign w:val="center"/>
          </w:tcPr>
          <w:p w14:paraId="4ABB0D3F" w14:textId="77777777" w:rsidR="00027A42" w:rsidRDefault="00027A42" w:rsidP="00CA65DD">
            <w:pPr>
              <w:spacing w:after="0" w:line="240" w:lineRule="auto"/>
              <w:jc w:val="right"/>
              <w:rPr>
                <w:b/>
                <w:sz w:val="20"/>
                <w:szCs w:val="20"/>
              </w:rPr>
            </w:pPr>
            <w:r>
              <w:rPr>
                <w:b/>
                <w:sz w:val="20"/>
                <w:szCs w:val="20"/>
              </w:rPr>
              <w:t>6,000,000.00</w:t>
            </w:r>
          </w:p>
        </w:tc>
        <w:tc>
          <w:tcPr>
            <w:tcW w:w="1440" w:type="dxa"/>
            <w:tcBorders>
              <w:top w:val="nil"/>
              <w:left w:val="nil"/>
              <w:bottom w:val="single" w:sz="8" w:space="0" w:color="4A66AC"/>
              <w:right w:val="single" w:sz="8" w:space="0" w:color="4A66AC"/>
            </w:tcBorders>
            <w:shd w:val="clear" w:color="auto" w:fill="auto"/>
            <w:vAlign w:val="center"/>
          </w:tcPr>
          <w:p w14:paraId="04F808C0" w14:textId="77777777" w:rsidR="00027A42" w:rsidRDefault="00027A42" w:rsidP="00CA65DD">
            <w:pPr>
              <w:spacing w:after="0" w:line="240" w:lineRule="auto"/>
              <w:jc w:val="right"/>
              <w:rPr>
                <w:b/>
                <w:sz w:val="20"/>
                <w:szCs w:val="20"/>
              </w:rPr>
            </w:pPr>
            <w:r>
              <w:rPr>
                <w:b/>
                <w:sz w:val="20"/>
                <w:szCs w:val="20"/>
              </w:rPr>
              <w:t>0.00</w:t>
            </w:r>
          </w:p>
        </w:tc>
        <w:tc>
          <w:tcPr>
            <w:tcW w:w="1620" w:type="dxa"/>
            <w:tcBorders>
              <w:top w:val="nil"/>
              <w:left w:val="nil"/>
              <w:bottom w:val="single" w:sz="8" w:space="0" w:color="4A66AC"/>
              <w:right w:val="single" w:sz="8" w:space="0" w:color="4A66AC"/>
            </w:tcBorders>
            <w:shd w:val="clear" w:color="auto" w:fill="auto"/>
            <w:vAlign w:val="center"/>
          </w:tcPr>
          <w:p w14:paraId="3A745F94" w14:textId="77777777" w:rsidR="00027A42" w:rsidRDefault="00027A42" w:rsidP="00CA65DD">
            <w:pPr>
              <w:spacing w:after="0" w:line="240" w:lineRule="auto"/>
              <w:jc w:val="right"/>
              <w:rPr>
                <w:b/>
                <w:color w:val="FF0000"/>
                <w:sz w:val="20"/>
                <w:szCs w:val="20"/>
              </w:rPr>
            </w:pPr>
            <w:r w:rsidRPr="004268A3">
              <w:rPr>
                <w:b/>
                <w:sz w:val="20"/>
                <w:szCs w:val="20"/>
              </w:rPr>
              <w:t>5,023,672.68</w:t>
            </w:r>
          </w:p>
        </w:tc>
        <w:tc>
          <w:tcPr>
            <w:tcW w:w="1160" w:type="dxa"/>
            <w:tcBorders>
              <w:top w:val="nil"/>
              <w:left w:val="nil"/>
              <w:bottom w:val="single" w:sz="8" w:space="0" w:color="4A66AC"/>
              <w:right w:val="single" w:sz="8" w:space="0" w:color="4A66AC"/>
            </w:tcBorders>
            <w:shd w:val="clear" w:color="auto" w:fill="auto"/>
          </w:tcPr>
          <w:p w14:paraId="1D838297" w14:textId="77777777" w:rsidR="00027A42" w:rsidRDefault="00027A42" w:rsidP="00A1755F">
            <w:pPr>
              <w:spacing w:after="0" w:line="240" w:lineRule="auto"/>
              <w:jc w:val="center"/>
              <w:rPr>
                <w:b/>
                <w:color w:val="FF0000"/>
                <w:sz w:val="20"/>
                <w:szCs w:val="20"/>
              </w:rPr>
            </w:pPr>
            <w:r w:rsidRPr="001C6953">
              <w:rPr>
                <w:b/>
                <w:sz w:val="20"/>
                <w:szCs w:val="20"/>
              </w:rPr>
              <w:t>83.73%</w:t>
            </w:r>
          </w:p>
        </w:tc>
      </w:tr>
      <w:tr w:rsidR="00C80B98" w14:paraId="21BF6A8E" w14:textId="77777777" w:rsidTr="000315BA">
        <w:trPr>
          <w:trHeight w:val="241"/>
          <w:jc w:val="center"/>
        </w:trPr>
        <w:tc>
          <w:tcPr>
            <w:tcW w:w="3733" w:type="dxa"/>
            <w:tcBorders>
              <w:top w:val="nil"/>
              <w:left w:val="single" w:sz="8" w:space="0" w:color="4A66AC"/>
              <w:bottom w:val="single" w:sz="8" w:space="0" w:color="4A66AC"/>
              <w:right w:val="single" w:sz="8" w:space="0" w:color="4A66AC"/>
            </w:tcBorders>
            <w:shd w:val="clear" w:color="auto" w:fill="BDD6EE"/>
            <w:vAlign w:val="center"/>
          </w:tcPr>
          <w:p w14:paraId="78A78D45" w14:textId="77777777" w:rsidR="00C80B98" w:rsidRDefault="00C80B98" w:rsidP="00C80B98">
            <w:pPr>
              <w:spacing w:after="0" w:line="240" w:lineRule="auto"/>
              <w:jc w:val="center"/>
              <w:rPr>
                <w:b/>
                <w:color w:val="000000"/>
                <w:sz w:val="20"/>
                <w:szCs w:val="20"/>
              </w:rPr>
            </w:pPr>
            <w:r>
              <w:rPr>
                <w:b/>
                <w:color w:val="000000"/>
                <w:sz w:val="20"/>
                <w:szCs w:val="20"/>
              </w:rPr>
              <w:t>TOTAL</w:t>
            </w:r>
          </w:p>
        </w:tc>
        <w:tc>
          <w:tcPr>
            <w:tcW w:w="1387" w:type="dxa"/>
            <w:tcBorders>
              <w:top w:val="nil"/>
              <w:left w:val="nil"/>
              <w:bottom w:val="single" w:sz="8" w:space="0" w:color="4A66AC"/>
              <w:right w:val="single" w:sz="8" w:space="0" w:color="4A66AC"/>
            </w:tcBorders>
            <w:shd w:val="clear" w:color="auto" w:fill="BDD6EE"/>
            <w:vAlign w:val="center"/>
          </w:tcPr>
          <w:p w14:paraId="4EE382EE" w14:textId="77777777" w:rsidR="00C80B98" w:rsidRDefault="00C80B98" w:rsidP="00CA65DD">
            <w:pPr>
              <w:spacing w:after="0" w:line="240" w:lineRule="auto"/>
              <w:jc w:val="right"/>
              <w:rPr>
                <w:b/>
                <w:sz w:val="20"/>
                <w:szCs w:val="20"/>
              </w:rPr>
            </w:pPr>
            <w:r>
              <w:rPr>
                <w:b/>
                <w:sz w:val="20"/>
                <w:szCs w:val="20"/>
              </w:rPr>
              <w:t>61,400,000.00</w:t>
            </w:r>
          </w:p>
        </w:tc>
        <w:tc>
          <w:tcPr>
            <w:tcW w:w="1440" w:type="dxa"/>
            <w:tcBorders>
              <w:top w:val="nil"/>
              <w:left w:val="nil"/>
              <w:bottom w:val="single" w:sz="8" w:space="0" w:color="4A66AC"/>
              <w:right w:val="single" w:sz="8" w:space="0" w:color="4A66AC"/>
            </w:tcBorders>
            <w:shd w:val="clear" w:color="auto" w:fill="BDD6EE"/>
            <w:vAlign w:val="center"/>
          </w:tcPr>
          <w:p w14:paraId="0922CFD6" w14:textId="7926C896" w:rsidR="00C80B98" w:rsidRDefault="00C80B98" w:rsidP="00CA65DD">
            <w:pPr>
              <w:spacing w:after="0" w:line="240" w:lineRule="auto"/>
              <w:jc w:val="right"/>
              <w:rPr>
                <w:b/>
                <w:sz w:val="20"/>
                <w:szCs w:val="20"/>
              </w:rPr>
            </w:pPr>
            <w:r>
              <w:rPr>
                <w:b/>
                <w:bCs/>
                <w:sz w:val="20"/>
                <w:szCs w:val="20"/>
              </w:rPr>
              <w:t>53,</w:t>
            </w:r>
            <w:r w:rsidR="00CA65DD">
              <w:rPr>
                <w:b/>
                <w:bCs/>
                <w:sz w:val="20"/>
                <w:szCs w:val="20"/>
              </w:rPr>
              <w:t>951</w:t>
            </w:r>
            <w:r>
              <w:rPr>
                <w:b/>
                <w:bCs/>
                <w:sz w:val="20"/>
                <w:szCs w:val="20"/>
              </w:rPr>
              <w:t>,</w:t>
            </w:r>
            <w:r w:rsidR="00CA65DD">
              <w:rPr>
                <w:b/>
                <w:bCs/>
                <w:sz w:val="20"/>
                <w:szCs w:val="20"/>
              </w:rPr>
              <w:t>913</w:t>
            </w:r>
            <w:r>
              <w:rPr>
                <w:b/>
                <w:bCs/>
                <w:sz w:val="20"/>
                <w:szCs w:val="20"/>
              </w:rPr>
              <w:t>.</w:t>
            </w:r>
            <w:r w:rsidR="00CA65DD">
              <w:rPr>
                <w:b/>
                <w:bCs/>
                <w:sz w:val="20"/>
                <w:szCs w:val="20"/>
              </w:rPr>
              <w:t>39</w:t>
            </w:r>
          </w:p>
        </w:tc>
        <w:tc>
          <w:tcPr>
            <w:tcW w:w="1620" w:type="dxa"/>
            <w:tcBorders>
              <w:top w:val="nil"/>
              <w:left w:val="nil"/>
              <w:bottom w:val="single" w:sz="8" w:space="0" w:color="4A66AC"/>
              <w:right w:val="single" w:sz="8" w:space="0" w:color="4A66AC"/>
            </w:tcBorders>
            <w:shd w:val="clear" w:color="auto" w:fill="BDD6EE"/>
            <w:vAlign w:val="center"/>
          </w:tcPr>
          <w:p w14:paraId="178C0363" w14:textId="740EAA26" w:rsidR="00C80B98" w:rsidRDefault="00C80B98" w:rsidP="00CA65DD">
            <w:pPr>
              <w:spacing w:after="0" w:line="240" w:lineRule="auto"/>
              <w:jc w:val="right"/>
              <w:rPr>
                <w:b/>
                <w:sz w:val="20"/>
                <w:szCs w:val="20"/>
              </w:rPr>
            </w:pPr>
            <w:r>
              <w:rPr>
                <w:b/>
                <w:bCs/>
                <w:sz w:val="20"/>
                <w:szCs w:val="20"/>
              </w:rPr>
              <w:t>58,</w:t>
            </w:r>
            <w:r w:rsidR="00CA65DD">
              <w:rPr>
                <w:b/>
                <w:bCs/>
                <w:sz w:val="20"/>
                <w:szCs w:val="20"/>
              </w:rPr>
              <w:t>975</w:t>
            </w:r>
            <w:r>
              <w:rPr>
                <w:b/>
                <w:bCs/>
                <w:sz w:val="20"/>
                <w:szCs w:val="20"/>
              </w:rPr>
              <w:t>,</w:t>
            </w:r>
            <w:r w:rsidR="00CA65DD">
              <w:rPr>
                <w:b/>
                <w:bCs/>
                <w:sz w:val="20"/>
                <w:szCs w:val="20"/>
              </w:rPr>
              <w:t>586</w:t>
            </w:r>
            <w:r>
              <w:rPr>
                <w:b/>
                <w:bCs/>
                <w:sz w:val="20"/>
                <w:szCs w:val="20"/>
              </w:rPr>
              <w:t>.</w:t>
            </w:r>
            <w:r w:rsidR="00CA65DD">
              <w:rPr>
                <w:b/>
                <w:bCs/>
                <w:sz w:val="20"/>
                <w:szCs w:val="20"/>
              </w:rPr>
              <w:t>07</w:t>
            </w:r>
          </w:p>
        </w:tc>
        <w:tc>
          <w:tcPr>
            <w:tcW w:w="1160" w:type="dxa"/>
            <w:tcBorders>
              <w:top w:val="nil"/>
              <w:left w:val="nil"/>
              <w:bottom w:val="single" w:sz="8" w:space="0" w:color="4A66AC"/>
              <w:right w:val="single" w:sz="8" w:space="0" w:color="4A66AC"/>
            </w:tcBorders>
            <w:shd w:val="clear" w:color="auto" w:fill="BDD6EE"/>
            <w:vAlign w:val="center"/>
          </w:tcPr>
          <w:p w14:paraId="716A9ABE" w14:textId="192397E1" w:rsidR="00C80B98" w:rsidRDefault="00C80B98" w:rsidP="00C80B98">
            <w:pPr>
              <w:spacing w:after="0" w:line="240" w:lineRule="auto"/>
              <w:jc w:val="center"/>
              <w:rPr>
                <w:b/>
                <w:sz w:val="20"/>
                <w:szCs w:val="20"/>
              </w:rPr>
            </w:pPr>
            <w:r>
              <w:rPr>
                <w:b/>
                <w:bCs/>
                <w:sz w:val="20"/>
                <w:szCs w:val="20"/>
              </w:rPr>
              <w:t>96.0</w:t>
            </w:r>
            <w:r w:rsidR="00DF38E0">
              <w:rPr>
                <w:b/>
                <w:bCs/>
                <w:sz w:val="20"/>
                <w:szCs w:val="20"/>
              </w:rPr>
              <w:t>5</w:t>
            </w:r>
            <w:r>
              <w:rPr>
                <w:b/>
                <w:bCs/>
                <w:sz w:val="20"/>
                <w:szCs w:val="20"/>
              </w:rPr>
              <w:t>%</w:t>
            </w:r>
          </w:p>
        </w:tc>
      </w:tr>
    </w:tbl>
    <w:p w14:paraId="4767830E" w14:textId="77777777" w:rsidR="00027A42" w:rsidRDefault="00027A42" w:rsidP="00027A42">
      <w:pPr>
        <w:spacing w:after="0" w:line="240" w:lineRule="auto"/>
        <w:jc w:val="both"/>
        <w:rPr>
          <w:b/>
        </w:rPr>
      </w:pPr>
    </w:p>
    <w:p w14:paraId="691B9623" w14:textId="6034D8C4" w:rsidR="00027A42" w:rsidRDefault="00027A42" w:rsidP="00D9041F">
      <w:pPr>
        <w:spacing w:line="240" w:lineRule="auto"/>
        <w:ind w:left="720"/>
        <w:jc w:val="both"/>
      </w:pPr>
      <w:r>
        <w:rPr>
          <w:b/>
        </w:rPr>
        <w:t>Under the Additional Financing (AF)</w:t>
      </w:r>
      <w:r>
        <w:t xml:space="preserve"> UNDP received </w:t>
      </w:r>
      <w:r w:rsidRPr="004652F2">
        <w:rPr>
          <w:color w:val="000000" w:themeColor="text1"/>
        </w:rPr>
        <w:t xml:space="preserve">US$ 74.48 million (69 percent </w:t>
      </w:r>
      <w:r>
        <w:t>of total AF allocation). The actual expenditure reported by UNDP and IPs reached US</w:t>
      </w:r>
      <w:r w:rsidRPr="00317CD8">
        <w:t>$ 60.</w:t>
      </w:r>
      <w:r w:rsidR="005870E2">
        <w:t>82</w:t>
      </w:r>
      <w:r w:rsidRPr="00317CD8">
        <w:t xml:space="preserve"> </w:t>
      </w:r>
      <w:r>
        <w:t>million (56.</w:t>
      </w:r>
      <w:r w:rsidR="005870E2">
        <w:t>32</w:t>
      </w:r>
      <w:r>
        <w:t xml:space="preserve"> percent). </w:t>
      </w:r>
    </w:p>
    <w:p w14:paraId="47AAF15E" w14:textId="77777777" w:rsidR="001A4703" w:rsidRDefault="001A4703" w:rsidP="00027A42">
      <w:pPr>
        <w:spacing w:after="0" w:line="240" w:lineRule="auto"/>
        <w:ind w:left="90"/>
        <w:rPr>
          <w:b/>
          <w:color w:val="1F4E79"/>
          <w:sz w:val="20"/>
          <w:szCs w:val="20"/>
        </w:rPr>
      </w:pPr>
    </w:p>
    <w:p w14:paraId="625BA5B0" w14:textId="68094BB9" w:rsidR="00027A42" w:rsidRPr="00756E91" w:rsidRDefault="00027A42" w:rsidP="00027A42">
      <w:pPr>
        <w:spacing w:after="0" w:line="240" w:lineRule="auto"/>
        <w:ind w:left="90"/>
        <w:rPr>
          <w:color w:val="000000" w:themeColor="text1"/>
        </w:rPr>
      </w:pPr>
      <w:r w:rsidRPr="00756E91">
        <w:rPr>
          <w:b/>
          <w:color w:val="000000" w:themeColor="text1"/>
        </w:rPr>
        <w:t>Table 4</w:t>
      </w:r>
      <w:r w:rsidRPr="00756E91">
        <w:rPr>
          <w:color w:val="000000" w:themeColor="text1"/>
        </w:rPr>
        <w:t>:</w:t>
      </w:r>
      <w:r w:rsidRPr="00756E91">
        <w:rPr>
          <w:b/>
          <w:color w:val="000000" w:themeColor="text1"/>
        </w:rPr>
        <w:t xml:space="preserve"> </w:t>
      </w:r>
      <w:r w:rsidRPr="00756E91">
        <w:rPr>
          <w:color w:val="000000" w:themeColor="text1"/>
        </w:rPr>
        <w:t>Financial Status of ESPECRP AF as 31 December 2024</w:t>
      </w:r>
    </w:p>
    <w:p w14:paraId="7D39AFFC" w14:textId="77777777" w:rsidR="00CC71CB" w:rsidRDefault="00CC71CB" w:rsidP="00027A42">
      <w:pPr>
        <w:spacing w:after="0" w:line="240" w:lineRule="auto"/>
        <w:ind w:left="90"/>
        <w:rPr>
          <w:color w:val="1F4E79"/>
          <w:sz w:val="20"/>
          <w:szCs w:val="20"/>
        </w:rPr>
      </w:pPr>
    </w:p>
    <w:tbl>
      <w:tblPr>
        <w:tblW w:w="9530" w:type="dxa"/>
        <w:tblInd w:w="-190" w:type="dxa"/>
        <w:tblLayout w:type="fixed"/>
        <w:tblLook w:val="0400" w:firstRow="0" w:lastRow="0" w:firstColumn="0" w:lastColumn="0" w:noHBand="0" w:noVBand="1"/>
      </w:tblPr>
      <w:tblGrid>
        <w:gridCol w:w="3240"/>
        <w:gridCol w:w="1530"/>
        <w:gridCol w:w="1620"/>
        <w:gridCol w:w="1709"/>
        <w:gridCol w:w="1431"/>
      </w:tblGrid>
      <w:tr w:rsidR="00027A42" w14:paraId="328A0B84" w14:textId="77777777" w:rsidTr="000B5E1B">
        <w:trPr>
          <w:trHeight w:val="124"/>
        </w:trPr>
        <w:tc>
          <w:tcPr>
            <w:tcW w:w="3240" w:type="dxa"/>
            <w:tcBorders>
              <w:top w:val="single" w:sz="8" w:space="0" w:color="000000"/>
              <w:left w:val="single" w:sz="8" w:space="0" w:color="000000"/>
              <w:bottom w:val="single" w:sz="8" w:space="0" w:color="4A66AC"/>
              <w:right w:val="single" w:sz="8" w:space="0" w:color="000000"/>
            </w:tcBorders>
            <w:shd w:val="clear" w:color="auto" w:fill="00B0F0"/>
            <w:vAlign w:val="center"/>
          </w:tcPr>
          <w:p w14:paraId="70F03D22" w14:textId="77777777" w:rsidR="00027A42" w:rsidRPr="00CC71CB" w:rsidRDefault="00027A42" w:rsidP="00CC71CB">
            <w:pPr>
              <w:spacing w:after="0" w:line="240" w:lineRule="auto"/>
              <w:jc w:val="center"/>
              <w:rPr>
                <w:rFonts w:asciiTheme="minorHAnsi" w:hAnsiTheme="minorHAnsi" w:cstheme="minorHAnsi"/>
                <w:b/>
                <w:color w:val="FFFFFF" w:themeColor="background1"/>
              </w:rPr>
            </w:pPr>
            <w:r w:rsidRPr="00CC71CB">
              <w:rPr>
                <w:rFonts w:asciiTheme="minorHAnsi" w:hAnsiTheme="minorHAnsi" w:cstheme="minorHAnsi"/>
                <w:b/>
                <w:color w:val="FFFFFF" w:themeColor="background1"/>
              </w:rPr>
              <w:t>ESPECRP AF (E006)</w:t>
            </w:r>
          </w:p>
        </w:tc>
        <w:tc>
          <w:tcPr>
            <w:tcW w:w="1530" w:type="dxa"/>
            <w:tcBorders>
              <w:top w:val="single" w:sz="8" w:space="0" w:color="000000"/>
              <w:left w:val="nil"/>
              <w:bottom w:val="single" w:sz="8" w:space="0" w:color="4A66AC"/>
              <w:right w:val="single" w:sz="8" w:space="0" w:color="000000"/>
            </w:tcBorders>
            <w:shd w:val="clear" w:color="auto" w:fill="00B0F0"/>
            <w:vAlign w:val="center"/>
          </w:tcPr>
          <w:p w14:paraId="4B662648" w14:textId="77777777" w:rsidR="00027A42" w:rsidRPr="00CC71CB" w:rsidRDefault="00027A42" w:rsidP="00CC71CB">
            <w:pPr>
              <w:spacing w:after="0" w:line="240" w:lineRule="auto"/>
              <w:jc w:val="center"/>
              <w:rPr>
                <w:rFonts w:asciiTheme="minorHAnsi" w:hAnsiTheme="minorHAnsi" w:cstheme="minorHAnsi"/>
                <w:b/>
                <w:color w:val="FFFFFF" w:themeColor="background1"/>
              </w:rPr>
            </w:pPr>
            <w:r w:rsidRPr="00CC71CB">
              <w:rPr>
                <w:rFonts w:asciiTheme="minorHAnsi" w:hAnsiTheme="minorHAnsi" w:cstheme="minorHAnsi"/>
                <w:b/>
                <w:color w:val="FFFFFF" w:themeColor="background1"/>
              </w:rPr>
              <w:t>Total grant</w:t>
            </w:r>
          </w:p>
        </w:tc>
        <w:tc>
          <w:tcPr>
            <w:tcW w:w="1620" w:type="dxa"/>
            <w:tcBorders>
              <w:top w:val="single" w:sz="8" w:space="0" w:color="000000"/>
              <w:left w:val="nil"/>
              <w:bottom w:val="single" w:sz="8" w:space="0" w:color="4A66AC"/>
              <w:right w:val="single" w:sz="8" w:space="0" w:color="000000"/>
            </w:tcBorders>
            <w:shd w:val="clear" w:color="auto" w:fill="00B0F0"/>
            <w:vAlign w:val="center"/>
          </w:tcPr>
          <w:p w14:paraId="28D76569" w14:textId="74024E7A" w:rsidR="00027A42" w:rsidRPr="00CC71CB" w:rsidRDefault="00027A42" w:rsidP="00CC71CB">
            <w:pPr>
              <w:spacing w:after="0" w:line="240" w:lineRule="auto"/>
              <w:jc w:val="center"/>
              <w:rPr>
                <w:rFonts w:asciiTheme="minorHAnsi" w:hAnsiTheme="minorHAnsi" w:cstheme="minorHAnsi"/>
                <w:b/>
                <w:color w:val="FFFFFF" w:themeColor="background1"/>
              </w:rPr>
            </w:pPr>
            <w:r w:rsidRPr="00CC71CB">
              <w:rPr>
                <w:rFonts w:asciiTheme="minorHAnsi" w:hAnsiTheme="minorHAnsi" w:cstheme="minorHAnsi"/>
                <w:b/>
                <w:color w:val="FFFFFF" w:themeColor="background1"/>
              </w:rPr>
              <w:t>Advanced to IPs</w:t>
            </w:r>
          </w:p>
        </w:tc>
        <w:tc>
          <w:tcPr>
            <w:tcW w:w="1709" w:type="dxa"/>
            <w:tcBorders>
              <w:top w:val="single" w:sz="8" w:space="0" w:color="000000"/>
              <w:left w:val="nil"/>
              <w:bottom w:val="single" w:sz="8" w:space="0" w:color="4A66AC"/>
              <w:right w:val="single" w:sz="8" w:space="0" w:color="000000"/>
            </w:tcBorders>
            <w:shd w:val="clear" w:color="auto" w:fill="00B0F0"/>
            <w:vAlign w:val="center"/>
          </w:tcPr>
          <w:p w14:paraId="6A5A2B08" w14:textId="77777777" w:rsidR="00027A42" w:rsidRPr="00CC71CB" w:rsidRDefault="00027A42" w:rsidP="00CC71CB">
            <w:pPr>
              <w:spacing w:after="0" w:line="240" w:lineRule="auto"/>
              <w:jc w:val="center"/>
              <w:rPr>
                <w:rFonts w:asciiTheme="minorHAnsi" w:hAnsiTheme="minorHAnsi" w:cstheme="minorHAnsi"/>
                <w:b/>
                <w:color w:val="FFFFFF" w:themeColor="background1"/>
              </w:rPr>
            </w:pPr>
            <w:r w:rsidRPr="00CC71CB">
              <w:rPr>
                <w:rFonts w:asciiTheme="minorHAnsi" w:hAnsiTheme="minorHAnsi" w:cstheme="minorHAnsi"/>
                <w:b/>
                <w:color w:val="FFFFFF" w:themeColor="background1"/>
              </w:rPr>
              <w:t>Expenditures</w:t>
            </w:r>
          </w:p>
        </w:tc>
        <w:tc>
          <w:tcPr>
            <w:tcW w:w="1431" w:type="dxa"/>
            <w:tcBorders>
              <w:top w:val="single" w:sz="8" w:space="0" w:color="000000"/>
              <w:left w:val="nil"/>
              <w:bottom w:val="single" w:sz="8" w:space="0" w:color="000000"/>
              <w:right w:val="single" w:sz="8" w:space="0" w:color="000000"/>
            </w:tcBorders>
            <w:shd w:val="clear" w:color="auto" w:fill="00B0F0"/>
            <w:vAlign w:val="center"/>
          </w:tcPr>
          <w:p w14:paraId="2031D376" w14:textId="77777777" w:rsidR="00027A42" w:rsidRPr="00CC71CB" w:rsidRDefault="00027A42" w:rsidP="00CC71CB">
            <w:pPr>
              <w:spacing w:after="0" w:line="240" w:lineRule="auto"/>
              <w:jc w:val="center"/>
              <w:rPr>
                <w:rFonts w:asciiTheme="minorHAnsi" w:hAnsiTheme="minorHAnsi" w:cstheme="minorHAnsi"/>
                <w:b/>
                <w:color w:val="FFFFFF" w:themeColor="background1"/>
              </w:rPr>
            </w:pPr>
            <w:r w:rsidRPr="00CC71CB">
              <w:rPr>
                <w:rFonts w:asciiTheme="minorHAnsi" w:hAnsiTheme="minorHAnsi" w:cstheme="minorHAnsi"/>
                <w:b/>
                <w:color w:val="FFFFFF" w:themeColor="background1"/>
              </w:rPr>
              <w:t>Exp. % grant</w:t>
            </w:r>
          </w:p>
        </w:tc>
      </w:tr>
      <w:tr w:rsidR="00027A42" w14:paraId="358FD6BA" w14:textId="77777777" w:rsidTr="000B5E1B">
        <w:trPr>
          <w:trHeight w:val="97"/>
        </w:trPr>
        <w:tc>
          <w:tcPr>
            <w:tcW w:w="3240" w:type="dxa"/>
            <w:tcBorders>
              <w:top w:val="nil"/>
              <w:left w:val="single" w:sz="8" w:space="0" w:color="4A66AC"/>
              <w:bottom w:val="single" w:sz="8" w:space="0" w:color="000000"/>
              <w:right w:val="single" w:sz="8" w:space="0" w:color="4A66AC"/>
            </w:tcBorders>
            <w:shd w:val="clear" w:color="auto" w:fill="D9D9D9"/>
            <w:vAlign w:val="center"/>
          </w:tcPr>
          <w:p w14:paraId="74E8A2E3" w14:textId="2126C515" w:rsidR="00027A42" w:rsidRPr="00CC71CB" w:rsidRDefault="00027A42" w:rsidP="001F1BEE">
            <w:pPr>
              <w:spacing w:after="0" w:line="240" w:lineRule="auto"/>
              <w:rPr>
                <w:rFonts w:asciiTheme="minorHAnsi" w:hAnsiTheme="minorHAnsi" w:cstheme="minorHAnsi"/>
                <w:b/>
              </w:rPr>
            </w:pPr>
            <w:r w:rsidRPr="00CC71CB">
              <w:rPr>
                <w:rFonts w:asciiTheme="minorHAnsi" w:hAnsiTheme="minorHAnsi" w:cstheme="minorHAnsi"/>
                <w:b/>
              </w:rPr>
              <w:t>Component 2</w:t>
            </w:r>
          </w:p>
        </w:tc>
        <w:tc>
          <w:tcPr>
            <w:tcW w:w="1530" w:type="dxa"/>
            <w:tcBorders>
              <w:top w:val="nil"/>
              <w:left w:val="nil"/>
              <w:bottom w:val="single" w:sz="8" w:space="0" w:color="4A66AC"/>
              <w:right w:val="single" w:sz="8" w:space="0" w:color="4A66AC"/>
            </w:tcBorders>
            <w:shd w:val="clear" w:color="auto" w:fill="D9D9D9"/>
          </w:tcPr>
          <w:p w14:paraId="1BBDD9CD" w14:textId="77777777" w:rsidR="00027A42" w:rsidRPr="00CC71CB" w:rsidRDefault="00027A42" w:rsidP="001F1BEE">
            <w:pPr>
              <w:spacing w:after="0" w:line="240" w:lineRule="auto"/>
              <w:jc w:val="right"/>
              <w:rPr>
                <w:rFonts w:asciiTheme="minorHAnsi" w:hAnsiTheme="minorHAnsi" w:cstheme="minorHAnsi"/>
                <w:b/>
                <w:color w:val="000000"/>
              </w:rPr>
            </w:pPr>
            <w:r w:rsidRPr="00CC71CB">
              <w:rPr>
                <w:rFonts w:asciiTheme="minorHAnsi" w:hAnsiTheme="minorHAnsi" w:cstheme="minorHAnsi"/>
                <w:b/>
                <w:color w:val="000000"/>
              </w:rPr>
              <w:t>99,200,000.00</w:t>
            </w:r>
          </w:p>
        </w:tc>
        <w:tc>
          <w:tcPr>
            <w:tcW w:w="1620" w:type="dxa"/>
            <w:tcBorders>
              <w:top w:val="nil"/>
              <w:left w:val="nil"/>
              <w:bottom w:val="single" w:sz="8" w:space="0" w:color="4A66AC"/>
              <w:right w:val="single" w:sz="8" w:space="0" w:color="4A66AC"/>
            </w:tcBorders>
            <w:shd w:val="clear" w:color="auto" w:fill="D9D9D9"/>
          </w:tcPr>
          <w:p w14:paraId="5D594059" w14:textId="40221180" w:rsidR="00027A42" w:rsidRPr="00CC71CB" w:rsidRDefault="000B5E1B" w:rsidP="001F1BEE">
            <w:pPr>
              <w:spacing w:after="0" w:line="240" w:lineRule="auto"/>
              <w:jc w:val="right"/>
              <w:rPr>
                <w:rFonts w:asciiTheme="minorHAnsi" w:hAnsiTheme="minorHAnsi" w:cstheme="minorHAnsi"/>
                <w:b/>
                <w:color w:val="000000"/>
              </w:rPr>
            </w:pPr>
            <w:r>
              <w:rPr>
                <w:rFonts w:asciiTheme="minorHAnsi" w:hAnsiTheme="minorHAnsi" w:cstheme="minorHAnsi"/>
                <w:b/>
                <w:color w:val="000000"/>
              </w:rPr>
              <w:t>55</w:t>
            </w:r>
            <w:r w:rsidR="00027A42" w:rsidRPr="00CC71CB">
              <w:rPr>
                <w:rFonts w:asciiTheme="minorHAnsi" w:hAnsiTheme="minorHAnsi" w:cstheme="minorHAnsi"/>
                <w:b/>
                <w:color w:val="000000"/>
              </w:rPr>
              <w:t>,</w:t>
            </w:r>
            <w:r>
              <w:rPr>
                <w:rFonts w:asciiTheme="minorHAnsi" w:hAnsiTheme="minorHAnsi" w:cstheme="minorHAnsi"/>
                <w:b/>
                <w:color w:val="000000"/>
              </w:rPr>
              <w:t>669</w:t>
            </w:r>
            <w:r w:rsidR="00027A42" w:rsidRPr="00CC71CB">
              <w:rPr>
                <w:rFonts w:asciiTheme="minorHAnsi" w:hAnsiTheme="minorHAnsi" w:cstheme="minorHAnsi"/>
                <w:b/>
                <w:color w:val="000000"/>
              </w:rPr>
              <w:t>,</w:t>
            </w:r>
            <w:r>
              <w:rPr>
                <w:rFonts w:asciiTheme="minorHAnsi" w:hAnsiTheme="minorHAnsi" w:cstheme="minorHAnsi"/>
                <w:b/>
                <w:color w:val="000000"/>
              </w:rPr>
              <w:t>689</w:t>
            </w:r>
            <w:r w:rsidR="00027A42" w:rsidRPr="00CC71CB">
              <w:rPr>
                <w:rFonts w:asciiTheme="minorHAnsi" w:hAnsiTheme="minorHAnsi" w:cstheme="minorHAnsi"/>
                <w:b/>
                <w:color w:val="000000"/>
              </w:rPr>
              <w:t>.86</w:t>
            </w:r>
          </w:p>
        </w:tc>
        <w:tc>
          <w:tcPr>
            <w:tcW w:w="1709" w:type="dxa"/>
            <w:tcBorders>
              <w:top w:val="nil"/>
              <w:left w:val="nil"/>
              <w:bottom w:val="single" w:sz="8" w:space="0" w:color="4A66AC"/>
              <w:right w:val="single" w:sz="8" w:space="0" w:color="4A66AC"/>
            </w:tcBorders>
            <w:shd w:val="clear" w:color="auto" w:fill="D9D9D9"/>
          </w:tcPr>
          <w:p w14:paraId="44067CFC" w14:textId="77777777" w:rsidR="00027A42" w:rsidRPr="00CC71CB" w:rsidRDefault="00027A42" w:rsidP="001F1BEE">
            <w:pPr>
              <w:spacing w:after="0" w:line="240" w:lineRule="auto"/>
              <w:jc w:val="right"/>
              <w:rPr>
                <w:rFonts w:asciiTheme="minorHAnsi" w:hAnsiTheme="minorHAnsi" w:cstheme="minorHAnsi"/>
                <w:b/>
                <w:color w:val="000000"/>
              </w:rPr>
            </w:pPr>
            <w:r w:rsidRPr="00CC71CB">
              <w:rPr>
                <w:rFonts w:asciiTheme="minorHAnsi" w:hAnsiTheme="minorHAnsi" w:cstheme="minorHAnsi"/>
                <w:b/>
                <w:color w:val="000000"/>
              </w:rPr>
              <w:t>55,499,591.26</w:t>
            </w:r>
          </w:p>
        </w:tc>
        <w:tc>
          <w:tcPr>
            <w:tcW w:w="1431" w:type="dxa"/>
            <w:tcBorders>
              <w:top w:val="nil"/>
              <w:left w:val="nil"/>
              <w:bottom w:val="single" w:sz="8" w:space="0" w:color="4A66AC"/>
              <w:right w:val="single" w:sz="8" w:space="0" w:color="4A66AC"/>
            </w:tcBorders>
            <w:shd w:val="clear" w:color="auto" w:fill="D9D9D9"/>
          </w:tcPr>
          <w:p w14:paraId="47F5A38B" w14:textId="77777777" w:rsidR="00027A42" w:rsidRPr="00CC71CB" w:rsidRDefault="00027A42" w:rsidP="001F1BEE">
            <w:pPr>
              <w:spacing w:after="0" w:line="240" w:lineRule="auto"/>
              <w:jc w:val="center"/>
              <w:rPr>
                <w:rFonts w:asciiTheme="minorHAnsi" w:hAnsiTheme="minorHAnsi" w:cstheme="minorHAnsi"/>
                <w:color w:val="000000"/>
              </w:rPr>
            </w:pPr>
            <w:r w:rsidRPr="00CC71CB">
              <w:rPr>
                <w:rFonts w:asciiTheme="minorHAnsi" w:hAnsiTheme="minorHAnsi" w:cstheme="minorHAnsi"/>
                <w:b/>
                <w:color w:val="000000"/>
              </w:rPr>
              <w:t>55.95%</w:t>
            </w:r>
          </w:p>
        </w:tc>
      </w:tr>
      <w:tr w:rsidR="00027A42" w14:paraId="3E15EF86" w14:textId="77777777" w:rsidTr="000B5E1B">
        <w:trPr>
          <w:trHeight w:val="245"/>
        </w:trPr>
        <w:tc>
          <w:tcPr>
            <w:tcW w:w="3240" w:type="dxa"/>
            <w:tcBorders>
              <w:top w:val="nil"/>
              <w:left w:val="single" w:sz="8" w:space="0" w:color="4A66AC"/>
              <w:bottom w:val="single" w:sz="8" w:space="0" w:color="4A66AC"/>
              <w:right w:val="single" w:sz="8" w:space="0" w:color="4A66AC"/>
            </w:tcBorders>
            <w:shd w:val="clear" w:color="auto" w:fill="auto"/>
            <w:vAlign w:val="center"/>
          </w:tcPr>
          <w:p w14:paraId="6A2D5F21" w14:textId="77777777" w:rsidR="00027A42" w:rsidRPr="00CC71CB" w:rsidRDefault="00027A42" w:rsidP="001F1BEE">
            <w:pPr>
              <w:spacing w:after="0" w:line="240" w:lineRule="auto"/>
              <w:rPr>
                <w:rFonts w:asciiTheme="minorHAnsi" w:hAnsiTheme="minorHAnsi" w:cstheme="minorHAnsi"/>
                <w:b/>
              </w:rPr>
            </w:pPr>
            <w:r w:rsidRPr="00CC71CB">
              <w:rPr>
                <w:rFonts w:asciiTheme="minorHAnsi" w:hAnsiTheme="minorHAnsi" w:cstheme="minorHAnsi"/>
                <w:b/>
              </w:rPr>
              <w:t>2.1 Cash for Nutrition</w:t>
            </w:r>
          </w:p>
        </w:tc>
        <w:tc>
          <w:tcPr>
            <w:tcW w:w="1530" w:type="dxa"/>
            <w:tcBorders>
              <w:top w:val="nil"/>
              <w:left w:val="nil"/>
              <w:bottom w:val="single" w:sz="8" w:space="0" w:color="4A66AC"/>
              <w:right w:val="single" w:sz="8" w:space="0" w:color="4A66AC"/>
            </w:tcBorders>
            <w:shd w:val="clear" w:color="auto" w:fill="auto"/>
          </w:tcPr>
          <w:p w14:paraId="69A772B7"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29,110,400.00</w:t>
            </w:r>
          </w:p>
        </w:tc>
        <w:tc>
          <w:tcPr>
            <w:tcW w:w="1620" w:type="dxa"/>
            <w:tcBorders>
              <w:top w:val="nil"/>
              <w:left w:val="nil"/>
              <w:bottom w:val="single" w:sz="8" w:space="0" w:color="4A66AC"/>
              <w:right w:val="single" w:sz="8" w:space="0" w:color="4A66AC"/>
            </w:tcBorders>
            <w:shd w:val="clear" w:color="auto" w:fill="auto"/>
          </w:tcPr>
          <w:p w14:paraId="57E8CEBD" w14:textId="2D5A381E" w:rsidR="00027A42" w:rsidRPr="00CC71CB" w:rsidRDefault="000B5E1B" w:rsidP="001F1BEE">
            <w:pPr>
              <w:spacing w:after="0" w:line="240" w:lineRule="auto"/>
              <w:jc w:val="right"/>
              <w:rPr>
                <w:rFonts w:asciiTheme="minorHAnsi" w:hAnsiTheme="minorHAnsi" w:cstheme="minorHAnsi"/>
                <w:color w:val="000000"/>
              </w:rPr>
            </w:pPr>
            <w:r w:rsidRPr="000B5E1B">
              <w:rPr>
                <w:rFonts w:asciiTheme="minorHAnsi" w:hAnsiTheme="minorHAnsi" w:cstheme="minorHAnsi"/>
                <w:color w:val="000000"/>
              </w:rPr>
              <w:t>21,861,720.76</w:t>
            </w:r>
          </w:p>
        </w:tc>
        <w:tc>
          <w:tcPr>
            <w:tcW w:w="1709" w:type="dxa"/>
            <w:tcBorders>
              <w:top w:val="nil"/>
              <w:left w:val="nil"/>
              <w:bottom w:val="single" w:sz="8" w:space="0" w:color="4A66AC"/>
              <w:right w:val="single" w:sz="8" w:space="0" w:color="4A66AC"/>
            </w:tcBorders>
            <w:shd w:val="clear" w:color="auto" w:fill="auto"/>
          </w:tcPr>
          <w:p w14:paraId="195016F5"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21,942,199.54</w:t>
            </w:r>
          </w:p>
        </w:tc>
        <w:tc>
          <w:tcPr>
            <w:tcW w:w="1431" w:type="dxa"/>
            <w:tcBorders>
              <w:top w:val="nil"/>
              <w:left w:val="nil"/>
              <w:bottom w:val="single" w:sz="8" w:space="0" w:color="4A66AC"/>
              <w:right w:val="single" w:sz="8" w:space="0" w:color="4A66AC"/>
            </w:tcBorders>
            <w:shd w:val="clear" w:color="auto" w:fill="auto"/>
          </w:tcPr>
          <w:p w14:paraId="308D76DE" w14:textId="77777777" w:rsidR="00027A42" w:rsidRPr="00CC71CB" w:rsidRDefault="00027A42" w:rsidP="001F1BEE">
            <w:pPr>
              <w:spacing w:after="0" w:line="240" w:lineRule="auto"/>
              <w:jc w:val="center"/>
              <w:rPr>
                <w:rFonts w:asciiTheme="minorHAnsi" w:hAnsiTheme="minorHAnsi" w:cstheme="minorHAnsi"/>
                <w:color w:val="000000"/>
              </w:rPr>
            </w:pPr>
            <w:r w:rsidRPr="00CC71CB">
              <w:rPr>
                <w:rFonts w:asciiTheme="minorHAnsi" w:hAnsiTheme="minorHAnsi" w:cstheme="minorHAnsi"/>
                <w:color w:val="000000"/>
              </w:rPr>
              <w:t>75.38%</w:t>
            </w:r>
          </w:p>
        </w:tc>
      </w:tr>
      <w:tr w:rsidR="00027A42" w14:paraId="350F2579" w14:textId="77777777" w:rsidTr="000B5E1B">
        <w:trPr>
          <w:trHeight w:val="245"/>
        </w:trPr>
        <w:tc>
          <w:tcPr>
            <w:tcW w:w="3240" w:type="dxa"/>
            <w:tcBorders>
              <w:top w:val="nil"/>
              <w:left w:val="single" w:sz="8" w:space="0" w:color="4A66AC"/>
              <w:bottom w:val="single" w:sz="8" w:space="0" w:color="4A66AC"/>
              <w:right w:val="single" w:sz="8" w:space="0" w:color="4A66AC"/>
            </w:tcBorders>
            <w:shd w:val="clear" w:color="auto" w:fill="auto"/>
            <w:vAlign w:val="center"/>
          </w:tcPr>
          <w:p w14:paraId="6A92CF74" w14:textId="77777777" w:rsidR="00027A42" w:rsidRPr="00CC71CB" w:rsidRDefault="00027A42" w:rsidP="001F1BEE">
            <w:pPr>
              <w:spacing w:after="0" w:line="240" w:lineRule="auto"/>
              <w:rPr>
                <w:rFonts w:asciiTheme="minorHAnsi" w:hAnsiTheme="minorHAnsi" w:cstheme="minorHAnsi"/>
                <w:b/>
              </w:rPr>
            </w:pPr>
            <w:r w:rsidRPr="00CC71CB">
              <w:rPr>
                <w:rFonts w:asciiTheme="minorHAnsi" w:hAnsiTheme="minorHAnsi" w:cstheme="minorHAnsi"/>
                <w:b/>
              </w:rPr>
              <w:t>2.2 Cash for Work</w:t>
            </w:r>
          </w:p>
        </w:tc>
        <w:tc>
          <w:tcPr>
            <w:tcW w:w="1530" w:type="dxa"/>
            <w:tcBorders>
              <w:top w:val="nil"/>
              <w:left w:val="nil"/>
              <w:bottom w:val="single" w:sz="8" w:space="0" w:color="4A66AC"/>
              <w:right w:val="single" w:sz="8" w:space="0" w:color="4A66AC"/>
            </w:tcBorders>
            <w:shd w:val="clear" w:color="auto" w:fill="auto"/>
          </w:tcPr>
          <w:p w14:paraId="1D2D84F0"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24,508,800.00</w:t>
            </w:r>
          </w:p>
        </w:tc>
        <w:tc>
          <w:tcPr>
            <w:tcW w:w="1620" w:type="dxa"/>
            <w:tcBorders>
              <w:top w:val="nil"/>
              <w:left w:val="nil"/>
              <w:bottom w:val="single" w:sz="8" w:space="0" w:color="4A66AC"/>
              <w:right w:val="single" w:sz="8" w:space="0" w:color="4A66AC"/>
            </w:tcBorders>
            <w:shd w:val="clear" w:color="auto" w:fill="auto"/>
          </w:tcPr>
          <w:p w14:paraId="76519EF6" w14:textId="043B5E5A" w:rsidR="00027A42" w:rsidRPr="00CC71CB" w:rsidRDefault="000B5E1B" w:rsidP="001F1BEE">
            <w:pPr>
              <w:spacing w:after="0" w:line="240" w:lineRule="auto"/>
              <w:jc w:val="right"/>
              <w:rPr>
                <w:rFonts w:asciiTheme="minorHAnsi" w:hAnsiTheme="minorHAnsi" w:cstheme="minorHAnsi"/>
                <w:color w:val="000000"/>
              </w:rPr>
            </w:pPr>
            <w:r w:rsidRPr="000B5E1B">
              <w:rPr>
                <w:rFonts w:asciiTheme="minorHAnsi" w:hAnsiTheme="minorHAnsi" w:cstheme="minorHAnsi"/>
                <w:color w:val="000000"/>
              </w:rPr>
              <w:t>11,633,749.66</w:t>
            </w:r>
          </w:p>
        </w:tc>
        <w:tc>
          <w:tcPr>
            <w:tcW w:w="1709" w:type="dxa"/>
            <w:tcBorders>
              <w:top w:val="nil"/>
              <w:left w:val="nil"/>
              <w:bottom w:val="single" w:sz="8" w:space="0" w:color="4A66AC"/>
              <w:right w:val="single" w:sz="8" w:space="0" w:color="4A66AC"/>
            </w:tcBorders>
            <w:shd w:val="clear" w:color="auto" w:fill="auto"/>
          </w:tcPr>
          <w:p w14:paraId="344C30EA"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11,333,585.25</w:t>
            </w:r>
          </w:p>
        </w:tc>
        <w:tc>
          <w:tcPr>
            <w:tcW w:w="1431" w:type="dxa"/>
            <w:tcBorders>
              <w:top w:val="nil"/>
              <w:left w:val="nil"/>
              <w:bottom w:val="single" w:sz="8" w:space="0" w:color="4A66AC"/>
              <w:right w:val="single" w:sz="8" w:space="0" w:color="4A66AC"/>
            </w:tcBorders>
            <w:shd w:val="clear" w:color="auto" w:fill="auto"/>
          </w:tcPr>
          <w:p w14:paraId="69FD4A10" w14:textId="77777777" w:rsidR="00027A42" w:rsidRPr="00CC71CB" w:rsidRDefault="00027A42" w:rsidP="001F1BEE">
            <w:pPr>
              <w:spacing w:after="0" w:line="240" w:lineRule="auto"/>
              <w:jc w:val="center"/>
              <w:rPr>
                <w:rFonts w:asciiTheme="minorHAnsi" w:hAnsiTheme="minorHAnsi" w:cstheme="minorHAnsi"/>
                <w:color w:val="000000"/>
              </w:rPr>
            </w:pPr>
            <w:r w:rsidRPr="00CC71CB">
              <w:rPr>
                <w:rFonts w:asciiTheme="minorHAnsi" w:hAnsiTheme="minorHAnsi" w:cstheme="minorHAnsi"/>
                <w:color w:val="000000"/>
              </w:rPr>
              <w:t>46.24%</w:t>
            </w:r>
          </w:p>
        </w:tc>
      </w:tr>
      <w:tr w:rsidR="00027A42" w14:paraId="3C4215A5" w14:textId="77777777" w:rsidTr="000B5E1B">
        <w:trPr>
          <w:trHeight w:val="331"/>
        </w:trPr>
        <w:tc>
          <w:tcPr>
            <w:tcW w:w="3240" w:type="dxa"/>
            <w:tcBorders>
              <w:top w:val="nil"/>
              <w:left w:val="single" w:sz="8" w:space="0" w:color="4A66AC"/>
              <w:bottom w:val="single" w:sz="8" w:space="0" w:color="4A66AC"/>
              <w:right w:val="single" w:sz="8" w:space="0" w:color="4A66AC"/>
            </w:tcBorders>
            <w:shd w:val="clear" w:color="auto" w:fill="auto"/>
            <w:vAlign w:val="center"/>
          </w:tcPr>
          <w:p w14:paraId="211D6EBF" w14:textId="77777777" w:rsidR="00027A42" w:rsidRPr="00CC71CB" w:rsidRDefault="00027A42" w:rsidP="001F1BEE">
            <w:pPr>
              <w:spacing w:after="0" w:line="240" w:lineRule="auto"/>
              <w:rPr>
                <w:rFonts w:asciiTheme="minorHAnsi" w:hAnsiTheme="minorHAnsi" w:cstheme="minorHAnsi"/>
                <w:b/>
              </w:rPr>
            </w:pPr>
            <w:r w:rsidRPr="00CC71CB">
              <w:rPr>
                <w:rFonts w:asciiTheme="minorHAnsi" w:hAnsiTheme="minorHAnsi" w:cstheme="minorHAnsi"/>
                <w:b/>
              </w:rPr>
              <w:t>SFD Management 2.1, 2.2, 2.4(a)</w:t>
            </w:r>
          </w:p>
        </w:tc>
        <w:tc>
          <w:tcPr>
            <w:tcW w:w="1530" w:type="dxa"/>
            <w:tcBorders>
              <w:top w:val="nil"/>
              <w:left w:val="nil"/>
              <w:bottom w:val="single" w:sz="8" w:space="0" w:color="4A66AC"/>
              <w:right w:val="single" w:sz="8" w:space="0" w:color="4A66AC"/>
            </w:tcBorders>
            <w:shd w:val="clear" w:color="auto" w:fill="auto"/>
          </w:tcPr>
          <w:p w14:paraId="012E5C6C"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6,250,800.00</w:t>
            </w:r>
          </w:p>
        </w:tc>
        <w:tc>
          <w:tcPr>
            <w:tcW w:w="1620" w:type="dxa"/>
            <w:tcBorders>
              <w:top w:val="nil"/>
              <w:left w:val="nil"/>
              <w:bottom w:val="single" w:sz="8" w:space="0" w:color="4A66AC"/>
              <w:right w:val="single" w:sz="8" w:space="0" w:color="4A66AC"/>
            </w:tcBorders>
            <w:shd w:val="clear" w:color="auto" w:fill="auto"/>
          </w:tcPr>
          <w:p w14:paraId="6A9C5633" w14:textId="57F4C8B0" w:rsidR="00027A42" w:rsidRPr="000B5E1B" w:rsidRDefault="000B5E1B" w:rsidP="000B5E1B">
            <w:pPr>
              <w:jc w:val="right"/>
              <w:rPr>
                <w:rFonts w:asciiTheme="minorHAnsi" w:hAnsiTheme="minorHAnsi" w:cstheme="minorHAnsi"/>
                <w:color w:val="000000"/>
              </w:rPr>
            </w:pPr>
            <w:r w:rsidRPr="000B5E1B">
              <w:rPr>
                <w:rFonts w:asciiTheme="minorHAnsi" w:hAnsiTheme="minorHAnsi" w:cstheme="minorHAnsi"/>
                <w:color w:val="000000"/>
              </w:rPr>
              <w:t>3,205,142.20</w:t>
            </w:r>
          </w:p>
        </w:tc>
        <w:tc>
          <w:tcPr>
            <w:tcW w:w="1709" w:type="dxa"/>
            <w:tcBorders>
              <w:top w:val="nil"/>
              <w:left w:val="nil"/>
              <w:bottom w:val="single" w:sz="8" w:space="0" w:color="4A66AC"/>
              <w:right w:val="single" w:sz="8" w:space="0" w:color="4A66AC"/>
            </w:tcBorders>
            <w:shd w:val="clear" w:color="auto" w:fill="auto"/>
          </w:tcPr>
          <w:p w14:paraId="0AA3E0DC"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3,453,101.43</w:t>
            </w:r>
          </w:p>
        </w:tc>
        <w:tc>
          <w:tcPr>
            <w:tcW w:w="1431" w:type="dxa"/>
            <w:tcBorders>
              <w:top w:val="nil"/>
              <w:left w:val="nil"/>
              <w:bottom w:val="single" w:sz="8" w:space="0" w:color="4A66AC"/>
              <w:right w:val="single" w:sz="8" w:space="0" w:color="4A66AC"/>
            </w:tcBorders>
            <w:shd w:val="clear" w:color="auto" w:fill="auto"/>
          </w:tcPr>
          <w:p w14:paraId="4BF6204D" w14:textId="77777777" w:rsidR="00027A42" w:rsidRPr="00CC71CB" w:rsidRDefault="00027A42" w:rsidP="001F1BEE">
            <w:pPr>
              <w:spacing w:after="0" w:line="240" w:lineRule="auto"/>
              <w:jc w:val="center"/>
              <w:rPr>
                <w:rFonts w:asciiTheme="minorHAnsi" w:hAnsiTheme="minorHAnsi" w:cstheme="minorHAnsi"/>
                <w:color w:val="000000"/>
              </w:rPr>
            </w:pPr>
            <w:r w:rsidRPr="00CC71CB">
              <w:rPr>
                <w:rFonts w:asciiTheme="minorHAnsi" w:hAnsiTheme="minorHAnsi" w:cstheme="minorHAnsi"/>
                <w:color w:val="000000"/>
              </w:rPr>
              <w:t>55.24%</w:t>
            </w:r>
          </w:p>
        </w:tc>
      </w:tr>
      <w:tr w:rsidR="00027A42" w14:paraId="59B90C51" w14:textId="77777777" w:rsidTr="000B5E1B">
        <w:trPr>
          <w:trHeight w:val="245"/>
        </w:trPr>
        <w:tc>
          <w:tcPr>
            <w:tcW w:w="3240" w:type="dxa"/>
            <w:tcBorders>
              <w:top w:val="nil"/>
              <w:left w:val="single" w:sz="8" w:space="0" w:color="4A66AC"/>
              <w:bottom w:val="single" w:sz="8" w:space="0" w:color="4A66AC"/>
              <w:right w:val="single" w:sz="8" w:space="0" w:color="4A66AC"/>
            </w:tcBorders>
            <w:shd w:val="clear" w:color="auto" w:fill="auto"/>
            <w:vAlign w:val="center"/>
          </w:tcPr>
          <w:p w14:paraId="4E453574" w14:textId="77777777" w:rsidR="00027A42" w:rsidRPr="00CC71CB" w:rsidRDefault="00027A42" w:rsidP="001F1BEE">
            <w:pPr>
              <w:spacing w:after="0" w:line="240" w:lineRule="auto"/>
              <w:rPr>
                <w:rFonts w:asciiTheme="minorHAnsi" w:hAnsiTheme="minorHAnsi" w:cstheme="minorHAnsi"/>
                <w:b/>
              </w:rPr>
            </w:pPr>
            <w:r w:rsidRPr="00CC71CB">
              <w:rPr>
                <w:rFonts w:asciiTheme="minorHAnsi" w:hAnsiTheme="minorHAnsi" w:cstheme="minorHAnsi"/>
                <w:b/>
              </w:rPr>
              <w:t>2.3 Community Assets (PWP)</w:t>
            </w:r>
          </w:p>
        </w:tc>
        <w:tc>
          <w:tcPr>
            <w:tcW w:w="1530" w:type="dxa"/>
            <w:tcBorders>
              <w:top w:val="nil"/>
              <w:left w:val="nil"/>
              <w:bottom w:val="single" w:sz="8" w:space="0" w:color="4A66AC"/>
              <w:right w:val="single" w:sz="8" w:space="0" w:color="4A66AC"/>
            </w:tcBorders>
            <w:shd w:val="clear" w:color="auto" w:fill="auto"/>
          </w:tcPr>
          <w:p w14:paraId="50208D2A"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27,600,000.00</w:t>
            </w:r>
          </w:p>
        </w:tc>
        <w:tc>
          <w:tcPr>
            <w:tcW w:w="1620" w:type="dxa"/>
            <w:tcBorders>
              <w:top w:val="nil"/>
              <w:left w:val="nil"/>
              <w:bottom w:val="single" w:sz="8" w:space="0" w:color="4A66AC"/>
              <w:right w:val="single" w:sz="8" w:space="0" w:color="4A66AC"/>
            </w:tcBorders>
            <w:shd w:val="clear" w:color="auto" w:fill="auto"/>
          </w:tcPr>
          <w:p w14:paraId="0BD45EED" w14:textId="14E213C9" w:rsidR="00027A42" w:rsidRPr="000B5E1B" w:rsidRDefault="000B5E1B" w:rsidP="000B5E1B">
            <w:pPr>
              <w:spacing w:after="0" w:line="240" w:lineRule="auto"/>
              <w:jc w:val="right"/>
              <w:rPr>
                <w:rFonts w:asciiTheme="minorHAnsi" w:hAnsiTheme="minorHAnsi" w:cstheme="minorHAnsi"/>
                <w:color w:val="000000"/>
              </w:rPr>
            </w:pPr>
            <w:r w:rsidRPr="000B5E1B">
              <w:rPr>
                <w:rFonts w:asciiTheme="minorHAnsi" w:hAnsiTheme="minorHAnsi" w:cstheme="minorHAnsi"/>
                <w:color w:val="000000"/>
              </w:rPr>
              <w:t>10,062,703.00</w:t>
            </w:r>
          </w:p>
        </w:tc>
        <w:tc>
          <w:tcPr>
            <w:tcW w:w="1709" w:type="dxa"/>
            <w:tcBorders>
              <w:top w:val="nil"/>
              <w:left w:val="nil"/>
              <w:bottom w:val="single" w:sz="8" w:space="0" w:color="4A66AC"/>
              <w:right w:val="single" w:sz="8" w:space="0" w:color="4A66AC"/>
            </w:tcBorders>
            <w:shd w:val="clear" w:color="auto" w:fill="auto"/>
          </w:tcPr>
          <w:p w14:paraId="6D4A5554"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10,032,200.42</w:t>
            </w:r>
          </w:p>
        </w:tc>
        <w:tc>
          <w:tcPr>
            <w:tcW w:w="1431" w:type="dxa"/>
            <w:tcBorders>
              <w:top w:val="nil"/>
              <w:left w:val="nil"/>
              <w:bottom w:val="single" w:sz="8" w:space="0" w:color="4A66AC"/>
              <w:right w:val="single" w:sz="8" w:space="0" w:color="4A66AC"/>
            </w:tcBorders>
            <w:shd w:val="clear" w:color="auto" w:fill="auto"/>
          </w:tcPr>
          <w:p w14:paraId="57B8704D" w14:textId="77777777" w:rsidR="00027A42" w:rsidRPr="00CC71CB" w:rsidRDefault="00027A42" w:rsidP="001F1BEE">
            <w:pPr>
              <w:spacing w:after="0" w:line="240" w:lineRule="auto"/>
              <w:jc w:val="center"/>
              <w:rPr>
                <w:rFonts w:asciiTheme="minorHAnsi" w:hAnsiTheme="minorHAnsi" w:cstheme="minorHAnsi"/>
                <w:color w:val="000000"/>
              </w:rPr>
            </w:pPr>
            <w:r w:rsidRPr="00CC71CB">
              <w:rPr>
                <w:rFonts w:asciiTheme="minorHAnsi" w:hAnsiTheme="minorHAnsi" w:cstheme="minorHAnsi"/>
                <w:color w:val="000000"/>
              </w:rPr>
              <w:t>36.35%</w:t>
            </w:r>
          </w:p>
        </w:tc>
      </w:tr>
      <w:tr w:rsidR="00027A42" w14:paraId="45F6C7FC" w14:textId="77777777" w:rsidTr="000B5E1B">
        <w:trPr>
          <w:trHeight w:val="245"/>
        </w:trPr>
        <w:tc>
          <w:tcPr>
            <w:tcW w:w="3240" w:type="dxa"/>
            <w:tcBorders>
              <w:top w:val="nil"/>
              <w:left w:val="single" w:sz="8" w:space="0" w:color="4A66AC"/>
              <w:bottom w:val="single" w:sz="8" w:space="0" w:color="4A66AC"/>
              <w:right w:val="single" w:sz="8" w:space="0" w:color="4A66AC"/>
            </w:tcBorders>
            <w:shd w:val="clear" w:color="auto" w:fill="auto"/>
            <w:vAlign w:val="center"/>
          </w:tcPr>
          <w:p w14:paraId="2B1A712B" w14:textId="77777777" w:rsidR="00027A42" w:rsidRPr="00CC71CB" w:rsidRDefault="00027A42" w:rsidP="001F1BEE">
            <w:pPr>
              <w:spacing w:after="0" w:line="240" w:lineRule="auto"/>
              <w:rPr>
                <w:rFonts w:asciiTheme="minorHAnsi" w:hAnsiTheme="minorHAnsi" w:cstheme="minorHAnsi"/>
                <w:b/>
              </w:rPr>
            </w:pPr>
            <w:r w:rsidRPr="00CC71CB">
              <w:rPr>
                <w:rFonts w:asciiTheme="minorHAnsi" w:hAnsiTheme="minorHAnsi" w:cstheme="minorHAnsi"/>
                <w:b/>
              </w:rPr>
              <w:lastRenderedPageBreak/>
              <w:t>2.4 (a)(i) YLG Subgrant</w:t>
            </w:r>
          </w:p>
        </w:tc>
        <w:tc>
          <w:tcPr>
            <w:tcW w:w="1530" w:type="dxa"/>
            <w:tcBorders>
              <w:top w:val="nil"/>
              <w:left w:val="nil"/>
              <w:bottom w:val="single" w:sz="8" w:space="0" w:color="4A66AC"/>
              <w:right w:val="single" w:sz="8" w:space="0" w:color="4A66AC"/>
            </w:tcBorders>
            <w:shd w:val="clear" w:color="auto" w:fill="auto"/>
          </w:tcPr>
          <w:p w14:paraId="30744E1F"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2,000,000.00</w:t>
            </w:r>
          </w:p>
        </w:tc>
        <w:tc>
          <w:tcPr>
            <w:tcW w:w="1620" w:type="dxa"/>
            <w:tcBorders>
              <w:top w:val="nil"/>
              <w:left w:val="nil"/>
              <w:bottom w:val="single" w:sz="8" w:space="0" w:color="4A66AC"/>
              <w:right w:val="single" w:sz="8" w:space="0" w:color="4A66AC"/>
            </w:tcBorders>
            <w:shd w:val="clear" w:color="auto" w:fill="auto"/>
          </w:tcPr>
          <w:p w14:paraId="78E5CA62"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2,000,000.00</w:t>
            </w:r>
          </w:p>
        </w:tc>
        <w:tc>
          <w:tcPr>
            <w:tcW w:w="1709" w:type="dxa"/>
            <w:tcBorders>
              <w:top w:val="nil"/>
              <w:left w:val="nil"/>
              <w:bottom w:val="single" w:sz="8" w:space="0" w:color="4A66AC"/>
              <w:right w:val="single" w:sz="8" w:space="0" w:color="4A66AC"/>
            </w:tcBorders>
            <w:shd w:val="clear" w:color="auto" w:fill="auto"/>
          </w:tcPr>
          <w:p w14:paraId="22920A9D"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2,000,000.00</w:t>
            </w:r>
          </w:p>
        </w:tc>
        <w:tc>
          <w:tcPr>
            <w:tcW w:w="1431" w:type="dxa"/>
            <w:tcBorders>
              <w:top w:val="nil"/>
              <w:left w:val="nil"/>
              <w:bottom w:val="single" w:sz="8" w:space="0" w:color="4A66AC"/>
              <w:right w:val="single" w:sz="8" w:space="0" w:color="4A66AC"/>
            </w:tcBorders>
            <w:shd w:val="clear" w:color="auto" w:fill="auto"/>
          </w:tcPr>
          <w:p w14:paraId="57ADE9FF" w14:textId="77777777" w:rsidR="00027A42" w:rsidRPr="00CC71CB" w:rsidRDefault="00027A42" w:rsidP="001F1BEE">
            <w:pPr>
              <w:spacing w:after="0" w:line="240" w:lineRule="auto"/>
              <w:jc w:val="center"/>
              <w:rPr>
                <w:rFonts w:asciiTheme="minorHAnsi" w:hAnsiTheme="minorHAnsi" w:cstheme="minorHAnsi"/>
                <w:color w:val="000000"/>
              </w:rPr>
            </w:pPr>
            <w:r w:rsidRPr="00CC71CB">
              <w:rPr>
                <w:rFonts w:asciiTheme="minorHAnsi" w:hAnsiTheme="minorHAnsi" w:cstheme="minorHAnsi"/>
                <w:color w:val="000000"/>
              </w:rPr>
              <w:t>100.00%</w:t>
            </w:r>
          </w:p>
        </w:tc>
      </w:tr>
      <w:tr w:rsidR="00027A42" w14:paraId="35CB070E" w14:textId="77777777" w:rsidTr="000B5E1B">
        <w:trPr>
          <w:trHeight w:val="250"/>
        </w:trPr>
        <w:tc>
          <w:tcPr>
            <w:tcW w:w="3240" w:type="dxa"/>
            <w:tcBorders>
              <w:top w:val="nil"/>
              <w:left w:val="single" w:sz="8" w:space="0" w:color="4A66AC"/>
              <w:bottom w:val="single" w:sz="8" w:space="0" w:color="4A66AC"/>
              <w:right w:val="single" w:sz="8" w:space="0" w:color="4A66AC"/>
            </w:tcBorders>
            <w:shd w:val="clear" w:color="auto" w:fill="auto"/>
            <w:vAlign w:val="center"/>
          </w:tcPr>
          <w:p w14:paraId="2762DB0D" w14:textId="77777777" w:rsidR="00027A42" w:rsidRPr="00CC71CB" w:rsidRDefault="00027A42" w:rsidP="001F1BEE">
            <w:pPr>
              <w:spacing w:after="0" w:line="240" w:lineRule="auto"/>
              <w:rPr>
                <w:rFonts w:asciiTheme="minorHAnsi" w:hAnsiTheme="minorHAnsi" w:cstheme="minorHAnsi"/>
                <w:b/>
              </w:rPr>
            </w:pPr>
            <w:r w:rsidRPr="00CC71CB">
              <w:rPr>
                <w:rFonts w:asciiTheme="minorHAnsi" w:hAnsiTheme="minorHAnsi" w:cstheme="minorHAnsi"/>
                <w:b/>
              </w:rPr>
              <w:t>2.4 (a)(ii) VSLAs</w:t>
            </w:r>
          </w:p>
        </w:tc>
        <w:tc>
          <w:tcPr>
            <w:tcW w:w="1530" w:type="dxa"/>
            <w:tcBorders>
              <w:top w:val="nil"/>
              <w:left w:val="nil"/>
              <w:bottom w:val="single" w:sz="8" w:space="0" w:color="4A66AC"/>
              <w:right w:val="single" w:sz="8" w:space="0" w:color="4A66AC"/>
            </w:tcBorders>
            <w:shd w:val="clear" w:color="auto" w:fill="auto"/>
          </w:tcPr>
          <w:p w14:paraId="167A46A9"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2,730,000.00</w:t>
            </w:r>
          </w:p>
        </w:tc>
        <w:tc>
          <w:tcPr>
            <w:tcW w:w="1620" w:type="dxa"/>
            <w:tcBorders>
              <w:top w:val="nil"/>
              <w:left w:val="nil"/>
              <w:bottom w:val="single" w:sz="8" w:space="0" w:color="4A66AC"/>
              <w:right w:val="single" w:sz="8" w:space="0" w:color="4A66AC"/>
            </w:tcBorders>
            <w:shd w:val="clear" w:color="auto" w:fill="auto"/>
          </w:tcPr>
          <w:p w14:paraId="6BF57910" w14:textId="71AF072B" w:rsidR="00027A42" w:rsidRPr="000B5E1B" w:rsidRDefault="000B5E1B" w:rsidP="000B5E1B">
            <w:pPr>
              <w:spacing w:after="0" w:line="240" w:lineRule="auto"/>
              <w:jc w:val="right"/>
              <w:rPr>
                <w:rFonts w:asciiTheme="minorHAnsi" w:hAnsiTheme="minorHAnsi" w:cstheme="minorHAnsi"/>
                <w:color w:val="000000"/>
              </w:rPr>
            </w:pPr>
            <w:r w:rsidRPr="000B5E1B">
              <w:rPr>
                <w:rFonts w:asciiTheme="minorHAnsi" w:hAnsiTheme="minorHAnsi" w:cstheme="minorHAnsi"/>
                <w:color w:val="000000"/>
              </w:rPr>
              <w:t>2,344,879.61</w:t>
            </w:r>
          </w:p>
        </w:tc>
        <w:tc>
          <w:tcPr>
            <w:tcW w:w="1709" w:type="dxa"/>
            <w:tcBorders>
              <w:top w:val="nil"/>
              <w:left w:val="nil"/>
              <w:bottom w:val="single" w:sz="8" w:space="0" w:color="4A66AC"/>
              <w:right w:val="single" w:sz="8" w:space="0" w:color="4A66AC"/>
            </w:tcBorders>
            <w:shd w:val="clear" w:color="auto" w:fill="auto"/>
          </w:tcPr>
          <w:p w14:paraId="43325971"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2,177,009.99</w:t>
            </w:r>
          </w:p>
        </w:tc>
        <w:tc>
          <w:tcPr>
            <w:tcW w:w="1431" w:type="dxa"/>
            <w:tcBorders>
              <w:top w:val="nil"/>
              <w:left w:val="nil"/>
              <w:bottom w:val="single" w:sz="8" w:space="0" w:color="4A66AC"/>
              <w:right w:val="single" w:sz="8" w:space="0" w:color="4A66AC"/>
            </w:tcBorders>
            <w:shd w:val="clear" w:color="auto" w:fill="auto"/>
          </w:tcPr>
          <w:p w14:paraId="7D9E1CFD" w14:textId="77777777" w:rsidR="00027A42" w:rsidRPr="00CC71CB" w:rsidRDefault="00027A42" w:rsidP="001F1BEE">
            <w:pPr>
              <w:spacing w:after="0" w:line="240" w:lineRule="auto"/>
              <w:jc w:val="center"/>
              <w:rPr>
                <w:rFonts w:asciiTheme="minorHAnsi" w:hAnsiTheme="minorHAnsi" w:cstheme="minorHAnsi"/>
                <w:color w:val="000000"/>
              </w:rPr>
            </w:pPr>
            <w:r w:rsidRPr="00CC71CB">
              <w:rPr>
                <w:rFonts w:asciiTheme="minorHAnsi" w:hAnsiTheme="minorHAnsi" w:cstheme="minorHAnsi"/>
                <w:color w:val="000000"/>
              </w:rPr>
              <w:t>79.74%</w:t>
            </w:r>
          </w:p>
        </w:tc>
      </w:tr>
      <w:tr w:rsidR="00027A42" w14:paraId="6378D1BC" w14:textId="77777777" w:rsidTr="000B5E1B">
        <w:trPr>
          <w:trHeight w:val="52"/>
        </w:trPr>
        <w:tc>
          <w:tcPr>
            <w:tcW w:w="3240" w:type="dxa"/>
            <w:tcBorders>
              <w:top w:val="nil"/>
              <w:left w:val="single" w:sz="8" w:space="0" w:color="4A66AC"/>
              <w:bottom w:val="single" w:sz="8" w:space="0" w:color="4A66AC"/>
              <w:right w:val="single" w:sz="8" w:space="0" w:color="4A66AC"/>
            </w:tcBorders>
            <w:shd w:val="clear" w:color="auto" w:fill="auto"/>
            <w:vAlign w:val="center"/>
          </w:tcPr>
          <w:p w14:paraId="48DA625A" w14:textId="77777777" w:rsidR="00027A42" w:rsidRPr="00CC71CB" w:rsidRDefault="00027A42" w:rsidP="001F1BEE">
            <w:pPr>
              <w:spacing w:after="0" w:line="240" w:lineRule="auto"/>
              <w:rPr>
                <w:rFonts w:asciiTheme="minorHAnsi" w:hAnsiTheme="minorHAnsi" w:cstheme="minorHAnsi"/>
                <w:b/>
              </w:rPr>
            </w:pPr>
            <w:r w:rsidRPr="00CC71CB">
              <w:rPr>
                <w:rFonts w:asciiTheme="minorHAnsi" w:hAnsiTheme="minorHAnsi" w:cstheme="minorHAnsi"/>
                <w:b/>
              </w:rPr>
              <w:t>2.4 (b) MSMEs (SMEPS)</w:t>
            </w:r>
          </w:p>
        </w:tc>
        <w:tc>
          <w:tcPr>
            <w:tcW w:w="1530" w:type="dxa"/>
            <w:tcBorders>
              <w:top w:val="nil"/>
              <w:left w:val="nil"/>
              <w:bottom w:val="single" w:sz="8" w:space="0" w:color="4A66AC"/>
              <w:right w:val="single" w:sz="8" w:space="0" w:color="4A66AC"/>
            </w:tcBorders>
            <w:shd w:val="clear" w:color="auto" w:fill="auto"/>
          </w:tcPr>
          <w:p w14:paraId="7CFBEE5C"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7,000,000.00</w:t>
            </w:r>
          </w:p>
        </w:tc>
        <w:tc>
          <w:tcPr>
            <w:tcW w:w="1620" w:type="dxa"/>
            <w:tcBorders>
              <w:top w:val="nil"/>
              <w:left w:val="nil"/>
              <w:bottom w:val="single" w:sz="8" w:space="0" w:color="4A66AC"/>
              <w:right w:val="single" w:sz="8" w:space="0" w:color="4A66AC"/>
            </w:tcBorders>
            <w:shd w:val="clear" w:color="auto" w:fill="auto"/>
          </w:tcPr>
          <w:p w14:paraId="67F42D31"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4,561,494.63</w:t>
            </w:r>
          </w:p>
        </w:tc>
        <w:tc>
          <w:tcPr>
            <w:tcW w:w="1709" w:type="dxa"/>
            <w:tcBorders>
              <w:top w:val="nil"/>
              <w:left w:val="nil"/>
              <w:bottom w:val="single" w:sz="8" w:space="0" w:color="4A66AC"/>
              <w:right w:val="single" w:sz="8" w:space="0" w:color="4A66AC"/>
            </w:tcBorders>
            <w:shd w:val="clear" w:color="auto" w:fill="auto"/>
          </w:tcPr>
          <w:p w14:paraId="1D768EB0"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color w:val="000000"/>
              </w:rPr>
              <w:t>4,561,494.63</w:t>
            </w:r>
          </w:p>
        </w:tc>
        <w:tc>
          <w:tcPr>
            <w:tcW w:w="1431" w:type="dxa"/>
            <w:tcBorders>
              <w:top w:val="nil"/>
              <w:left w:val="nil"/>
              <w:bottom w:val="single" w:sz="8" w:space="0" w:color="4A66AC"/>
              <w:right w:val="single" w:sz="8" w:space="0" w:color="4A66AC"/>
            </w:tcBorders>
            <w:shd w:val="clear" w:color="auto" w:fill="auto"/>
          </w:tcPr>
          <w:p w14:paraId="684CC044" w14:textId="77777777" w:rsidR="00027A42" w:rsidRPr="00CC71CB" w:rsidRDefault="00027A42" w:rsidP="001F1BEE">
            <w:pPr>
              <w:spacing w:after="0" w:line="240" w:lineRule="auto"/>
              <w:jc w:val="center"/>
              <w:rPr>
                <w:rFonts w:asciiTheme="minorHAnsi" w:hAnsiTheme="minorHAnsi" w:cstheme="minorHAnsi"/>
                <w:color w:val="000000"/>
              </w:rPr>
            </w:pPr>
            <w:r w:rsidRPr="00CC71CB">
              <w:rPr>
                <w:rFonts w:asciiTheme="minorHAnsi" w:hAnsiTheme="minorHAnsi" w:cstheme="minorHAnsi"/>
                <w:color w:val="000000"/>
              </w:rPr>
              <w:t>65.16%</w:t>
            </w:r>
          </w:p>
        </w:tc>
      </w:tr>
      <w:tr w:rsidR="00027A42" w14:paraId="4C50E884" w14:textId="77777777" w:rsidTr="000B5E1B">
        <w:trPr>
          <w:trHeight w:val="245"/>
        </w:trPr>
        <w:tc>
          <w:tcPr>
            <w:tcW w:w="9530" w:type="dxa"/>
            <w:gridSpan w:val="5"/>
            <w:tcBorders>
              <w:top w:val="nil"/>
              <w:left w:val="single" w:sz="8" w:space="0" w:color="4A66AC"/>
              <w:bottom w:val="single" w:sz="8" w:space="0" w:color="4A66AC"/>
              <w:right w:val="single" w:sz="8" w:space="0" w:color="4A66AC"/>
            </w:tcBorders>
            <w:shd w:val="clear" w:color="auto" w:fill="D9D9D9"/>
            <w:vAlign w:val="center"/>
          </w:tcPr>
          <w:p w14:paraId="2D12FBC1" w14:textId="77777777" w:rsidR="00027A42" w:rsidRPr="00CC71CB" w:rsidRDefault="00027A42" w:rsidP="001F1BEE">
            <w:pPr>
              <w:spacing w:after="0" w:line="240" w:lineRule="auto"/>
              <w:jc w:val="center"/>
              <w:rPr>
                <w:rFonts w:asciiTheme="minorHAnsi" w:hAnsiTheme="minorHAnsi" w:cstheme="minorHAnsi"/>
                <w:b/>
                <w:color w:val="00B050"/>
              </w:rPr>
            </w:pPr>
            <w:r w:rsidRPr="00CC71CB">
              <w:rPr>
                <w:rFonts w:asciiTheme="minorHAnsi" w:hAnsiTheme="minorHAnsi" w:cstheme="minorHAnsi"/>
                <w:b/>
              </w:rPr>
              <w:t>Component 3</w:t>
            </w:r>
          </w:p>
        </w:tc>
      </w:tr>
      <w:tr w:rsidR="00027A42" w14:paraId="4A109A6F" w14:textId="77777777" w:rsidTr="000B5E1B">
        <w:trPr>
          <w:trHeight w:val="205"/>
        </w:trPr>
        <w:tc>
          <w:tcPr>
            <w:tcW w:w="3240" w:type="dxa"/>
            <w:tcBorders>
              <w:top w:val="nil"/>
              <w:left w:val="single" w:sz="8" w:space="0" w:color="4A66AC"/>
              <w:bottom w:val="single" w:sz="8" w:space="0" w:color="4A66AC"/>
              <w:right w:val="single" w:sz="8" w:space="0" w:color="4A66AC"/>
            </w:tcBorders>
            <w:shd w:val="clear" w:color="auto" w:fill="auto"/>
            <w:vAlign w:val="center"/>
          </w:tcPr>
          <w:p w14:paraId="56F4DBC8" w14:textId="77777777" w:rsidR="00027A42" w:rsidRPr="00CC71CB" w:rsidRDefault="00027A42" w:rsidP="001F1BEE">
            <w:pPr>
              <w:spacing w:after="0" w:line="240" w:lineRule="auto"/>
              <w:rPr>
                <w:rFonts w:asciiTheme="minorHAnsi" w:hAnsiTheme="minorHAnsi" w:cstheme="minorHAnsi"/>
                <w:b/>
                <w:color w:val="000000"/>
              </w:rPr>
            </w:pPr>
            <w:r w:rsidRPr="00CC71CB">
              <w:rPr>
                <w:rFonts w:asciiTheme="minorHAnsi" w:hAnsiTheme="minorHAnsi" w:cstheme="minorHAnsi"/>
                <w:b/>
                <w:color w:val="000000"/>
              </w:rPr>
              <w:t>Project Management (UNDP)</w:t>
            </w:r>
          </w:p>
        </w:tc>
        <w:tc>
          <w:tcPr>
            <w:tcW w:w="1530" w:type="dxa"/>
            <w:tcBorders>
              <w:top w:val="nil"/>
              <w:left w:val="nil"/>
              <w:bottom w:val="single" w:sz="8" w:space="0" w:color="4A66AC"/>
              <w:right w:val="single" w:sz="8" w:space="0" w:color="4A66AC"/>
            </w:tcBorders>
            <w:shd w:val="clear" w:color="auto" w:fill="auto"/>
            <w:vAlign w:val="center"/>
          </w:tcPr>
          <w:p w14:paraId="0AA05A9B"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b/>
                <w:color w:val="000000"/>
              </w:rPr>
              <w:t>8,800,000.00</w:t>
            </w:r>
          </w:p>
        </w:tc>
        <w:tc>
          <w:tcPr>
            <w:tcW w:w="1620" w:type="dxa"/>
            <w:tcBorders>
              <w:top w:val="nil"/>
              <w:left w:val="nil"/>
              <w:bottom w:val="single" w:sz="8" w:space="0" w:color="4A66AC"/>
              <w:right w:val="single" w:sz="8" w:space="0" w:color="4A66AC"/>
            </w:tcBorders>
            <w:shd w:val="clear" w:color="auto" w:fill="auto"/>
            <w:vAlign w:val="center"/>
          </w:tcPr>
          <w:p w14:paraId="44C0A2B5" w14:textId="77777777" w:rsidR="00027A42" w:rsidRPr="00CC71CB" w:rsidRDefault="00027A42" w:rsidP="001F1BEE">
            <w:pPr>
              <w:spacing w:after="0" w:line="240" w:lineRule="auto"/>
              <w:jc w:val="right"/>
              <w:rPr>
                <w:rFonts w:asciiTheme="minorHAnsi" w:hAnsiTheme="minorHAnsi" w:cstheme="minorHAnsi"/>
                <w:color w:val="000000"/>
              </w:rPr>
            </w:pPr>
            <w:r w:rsidRPr="00CC71CB">
              <w:rPr>
                <w:rFonts w:asciiTheme="minorHAnsi" w:hAnsiTheme="minorHAnsi" w:cstheme="minorHAnsi"/>
                <w:b/>
                <w:color w:val="000000"/>
              </w:rPr>
              <w:t>0</w:t>
            </w:r>
          </w:p>
        </w:tc>
        <w:tc>
          <w:tcPr>
            <w:tcW w:w="1709" w:type="dxa"/>
            <w:tcBorders>
              <w:top w:val="nil"/>
              <w:left w:val="nil"/>
              <w:bottom w:val="single" w:sz="8" w:space="0" w:color="4A66AC"/>
              <w:right w:val="single" w:sz="8" w:space="0" w:color="4A66AC"/>
            </w:tcBorders>
            <w:shd w:val="clear" w:color="auto" w:fill="auto"/>
            <w:vAlign w:val="center"/>
          </w:tcPr>
          <w:p w14:paraId="2D2ECEA6" w14:textId="6725AF64" w:rsidR="00027A42" w:rsidRPr="00CC71CB" w:rsidRDefault="00027A42" w:rsidP="001F1BEE">
            <w:pPr>
              <w:spacing w:after="0" w:line="240" w:lineRule="auto"/>
              <w:jc w:val="right"/>
              <w:rPr>
                <w:rFonts w:asciiTheme="minorHAnsi" w:hAnsiTheme="minorHAnsi" w:cstheme="minorHAnsi"/>
                <w:b/>
                <w:color w:val="000000"/>
              </w:rPr>
            </w:pPr>
            <w:r w:rsidRPr="00CC71CB">
              <w:rPr>
                <w:rFonts w:asciiTheme="minorHAnsi" w:hAnsiTheme="minorHAnsi" w:cstheme="minorHAnsi"/>
                <w:b/>
                <w:color w:val="000000"/>
              </w:rPr>
              <w:t>5,</w:t>
            </w:r>
            <w:r w:rsidR="009110CF">
              <w:rPr>
                <w:rFonts w:asciiTheme="minorHAnsi" w:hAnsiTheme="minorHAnsi" w:cstheme="minorHAnsi"/>
                <w:b/>
                <w:color w:val="000000"/>
              </w:rPr>
              <w:t>323</w:t>
            </w:r>
            <w:r w:rsidRPr="00CC71CB">
              <w:rPr>
                <w:rFonts w:asciiTheme="minorHAnsi" w:hAnsiTheme="minorHAnsi" w:cstheme="minorHAnsi"/>
                <w:b/>
                <w:color w:val="000000"/>
              </w:rPr>
              <w:t>,</w:t>
            </w:r>
            <w:r w:rsidR="009110CF">
              <w:rPr>
                <w:rFonts w:asciiTheme="minorHAnsi" w:hAnsiTheme="minorHAnsi" w:cstheme="minorHAnsi"/>
                <w:b/>
                <w:color w:val="000000"/>
              </w:rPr>
              <w:t>398</w:t>
            </w:r>
            <w:r w:rsidRPr="00CC71CB">
              <w:rPr>
                <w:rFonts w:asciiTheme="minorHAnsi" w:hAnsiTheme="minorHAnsi" w:cstheme="minorHAnsi"/>
                <w:b/>
                <w:color w:val="000000"/>
              </w:rPr>
              <w:t>.</w:t>
            </w:r>
            <w:r w:rsidR="009110CF">
              <w:rPr>
                <w:rFonts w:asciiTheme="minorHAnsi" w:hAnsiTheme="minorHAnsi" w:cstheme="minorHAnsi"/>
                <w:b/>
                <w:color w:val="000000"/>
              </w:rPr>
              <w:t>58</w:t>
            </w:r>
          </w:p>
        </w:tc>
        <w:tc>
          <w:tcPr>
            <w:tcW w:w="1431" w:type="dxa"/>
            <w:tcBorders>
              <w:top w:val="nil"/>
              <w:left w:val="nil"/>
              <w:bottom w:val="single" w:sz="8" w:space="0" w:color="4A66AC"/>
              <w:right w:val="single" w:sz="8" w:space="0" w:color="4A66AC"/>
            </w:tcBorders>
            <w:shd w:val="clear" w:color="auto" w:fill="auto"/>
            <w:vAlign w:val="center"/>
          </w:tcPr>
          <w:p w14:paraId="77BA886C" w14:textId="6A678B3E" w:rsidR="00027A42" w:rsidRPr="00CC71CB" w:rsidRDefault="00027A42" w:rsidP="001F1BEE">
            <w:pPr>
              <w:spacing w:after="0" w:line="240" w:lineRule="auto"/>
              <w:jc w:val="center"/>
              <w:rPr>
                <w:rFonts w:asciiTheme="minorHAnsi" w:hAnsiTheme="minorHAnsi" w:cstheme="minorHAnsi"/>
                <w:color w:val="000000"/>
              </w:rPr>
            </w:pPr>
            <w:r w:rsidRPr="00CC71CB">
              <w:rPr>
                <w:rFonts w:asciiTheme="minorHAnsi" w:hAnsiTheme="minorHAnsi" w:cstheme="minorHAnsi"/>
                <w:color w:val="000000"/>
              </w:rPr>
              <w:t>6</w:t>
            </w:r>
            <w:r w:rsidR="009110CF">
              <w:rPr>
                <w:rFonts w:asciiTheme="minorHAnsi" w:hAnsiTheme="minorHAnsi" w:cstheme="minorHAnsi"/>
                <w:color w:val="000000"/>
              </w:rPr>
              <w:t>0</w:t>
            </w:r>
            <w:r w:rsidRPr="00CC71CB">
              <w:rPr>
                <w:rFonts w:asciiTheme="minorHAnsi" w:hAnsiTheme="minorHAnsi" w:cstheme="minorHAnsi"/>
                <w:color w:val="000000"/>
              </w:rPr>
              <w:t>.</w:t>
            </w:r>
            <w:r w:rsidR="009110CF">
              <w:rPr>
                <w:rFonts w:asciiTheme="minorHAnsi" w:hAnsiTheme="minorHAnsi" w:cstheme="minorHAnsi"/>
                <w:color w:val="000000"/>
              </w:rPr>
              <w:t>49</w:t>
            </w:r>
            <w:r w:rsidRPr="00CC71CB">
              <w:rPr>
                <w:rFonts w:asciiTheme="minorHAnsi" w:hAnsiTheme="minorHAnsi" w:cstheme="minorHAnsi"/>
                <w:color w:val="000000"/>
              </w:rPr>
              <w:t>%</w:t>
            </w:r>
          </w:p>
        </w:tc>
      </w:tr>
      <w:tr w:rsidR="00027A42" w14:paraId="59E9BBBF" w14:textId="77777777" w:rsidTr="000B5E1B">
        <w:trPr>
          <w:trHeight w:val="160"/>
        </w:trPr>
        <w:tc>
          <w:tcPr>
            <w:tcW w:w="3240" w:type="dxa"/>
            <w:tcBorders>
              <w:top w:val="nil"/>
              <w:left w:val="single" w:sz="8" w:space="0" w:color="4A66AC"/>
              <w:bottom w:val="single" w:sz="8" w:space="0" w:color="4A66AC"/>
              <w:right w:val="single" w:sz="8" w:space="0" w:color="4A66AC"/>
            </w:tcBorders>
            <w:shd w:val="clear" w:color="auto" w:fill="BDD6EE"/>
            <w:vAlign w:val="center"/>
          </w:tcPr>
          <w:p w14:paraId="7A017042" w14:textId="77777777" w:rsidR="00027A42" w:rsidRPr="00CC71CB" w:rsidRDefault="00027A42" w:rsidP="001F1BEE">
            <w:pPr>
              <w:spacing w:after="0" w:line="240" w:lineRule="auto"/>
              <w:jc w:val="center"/>
              <w:rPr>
                <w:rFonts w:asciiTheme="minorHAnsi" w:hAnsiTheme="minorHAnsi" w:cstheme="minorHAnsi"/>
                <w:b/>
                <w:color w:val="000000"/>
              </w:rPr>
            </w:pPr>
            <w:r w:rsidRPr="00CC71CB">
              <w:rPr>
                <w:rFonts w:asciiTheme="minorHAnsi" w:hAnsiTheme="minorHAnsi" w:cstheme="minorHAnsi"/>
                <w:b/>
                <w:color w:val="000000"/>
              </w:rPr>
              <w:t>TOTAL</w:t>
            </w:r>
          </w:p>
        </w:tc>
        <w:tc>
          <w:tcPr>
            <w:tcW w:w="1530" w:type="dxa"/>
            <w:tcBorders>
              <w:top w:val="nil"/>
              <w:left w:val="nil"/>
              <w:bottom w:val="single" w:sz="8" w:space="0" w:color="4A66AC"/>
              <w:right w:val="single" w:sz="8" w:space="0" w:color="4A66AC"/>
            </w:tcBorders>
            <w:shd w:val="clear" w:color="auto" w:fill="BDD6EE"/>
            <w:vAlign w:val="center"/>
          </w:tcPr>
          <w:p w14:paraId="243C8F50" w14:textId="77777777" w:rsidR="00027A42" w:rsidRPr="00CC71CB" w:rsidRDefault="00027A42" w:rsidP="001F1BEE">
            <w:pPr>
              <w:spacing w:after="0" w:line="240" w:lineRule="auto"/>
              <w:jc w:val="right"/>
              <w:rPr>
                <w:rFonts w:asciiTheme="minorHAnsi" w:hAnsiTheme="minorHAnsi" w:cstheme="minorHAnsi"/>
                <w:b/>
                <w:color w:val="000000"/>
              </w:rPr>
            </w:pPr>
            <w:r w:rsidRPr="00CC71CB">
              <w:rPr>
                <w:rFonts w:asciiTheme="minorHAnsi" w:hAnsiTheme="minorHAnsi" w:cstheme="minorHAnsi"/>
                <w:b/>
                <w:color w:val="000000"/>
              </w:rPr>
              <w:t>108,000,000.00</w:t>
            </w:r>
          </w:p>
        </w:tc>
        <w:tc>
          <w:tcPr>
            <w:tcW w:w="1620" w:type="dxa"/>
            <w:tcBorders>
              <w:top w:val="nil"/>
              <w:left w:val="nil"/>
              <w:bottom w:val="single" w:sz="8" w:space="0" w:color="4A66AC"/>
              <w:right w:val="single" w:sz="8" w:space="0" w:color="4A66AC"/>
            </w:tcBorders>
            <w:shd w:val="clear" w:color="auto" w:fill="BDD6EE"/>
          </w:tcPr>
          <w:p w14:paraId="4252A2F0" w14:textId="703CB80F" w:rsidR="00027A42" w:rsidRPr="00CC71CB" w:rsidRDefault="000B5E1B" w:rsidP="001F1BEE">
            <w:pPr>
              <w:spacing w:after="0" w:line="240" w:lineRule="auto"/>
              <w:jc w:val="right"/>
              <w:rPr>
                <w:rFonts w:asciiTheme="minorHAnsi" w:hAnsiTheme="minorHAnsi" w:cstheme="minorHAnsi"/>
                <w:b/>
                <w:color w:val="000000"/>
              </w:rPr>
            </w:pPr>
            <w:r>
              <w:rPr>
                <w:rFonts w:asciiTheme="minorHAnsi" w:hAnsiTheme="minorHAnsi" w:cstheme="minorHAnsi"/>
                <w:b/>
                <w:color w:val="000000"/>
              </w:rPr>
              <w:t>55</w:t>
            </w:r>
            <w:r w:rsidR="00027A42" w:rsidRPr="00CC71CB">
              <w:rPr>
                <w:rFonts w:asciiTheme="minorHAnsi" w:hAnsiTheme="minorHAnsi" w:cstheme="minorHAnsi"/>
                <w:b/>
                <w:color w:val="000000"/>
              </w:rPr>
              <w:t>,</w:t>
            </w:r>
            <w:r>
              <w:rPr>
                <w:rFonts w:asciiTheme="minorHAnsi" w:hAnsiTheme="minorHAnsi" w:cstheme="minorHAnsi"/>
                <w:b/>
                <w:color w:val="000000"/>
              </w:rPr>
              <w:t>669</w:t>
            </w:r>
            <w:r w:rsidR="00027A42" w:rsidRPr="00CC71CB">
              <w:rPr>
                <w:rFonts w:asciiTheme="minorHAnsi" w:hAnsiTheme="minorHAnsi" w:cstheme="minorHAnsi"/>
                <w:b/>
                <w:color w:val="000000"/>
              </w:rPr>
              <w:t>,</w:t>
            </w:r>
            <w:r>
              <w:rPr>
                <w:rFonts w:asciiTheme="minorHAnsi" w:hAnsiTheme="minorHAnsi" w:cstheme="minorHAnsi"/>
                <w:b/>
                <w:color w:val="000000"/>
              </w:rPr>
              <w:t>689</w:t>
            </w:r>
            <w:r w:rsidR="00027A42" w:rsidRPr="00CC71CB">
              <w:rPr>
                <w:rFonts w:asciiTheme="minorHAnsi" w:hAnsiTheme="minorHAnsi" w:cstheme="minorHAnsi"/>
                <w:b/>
                <w:color w:val="000000"/>
              </w:rPr>
              <w:t>.86</w:t>
            </w:r>
          </w:p>
        </w:tc>
        <w:tc>
          <w:tcPr>
            <w:tcW w:w="1709" w:type="dxa"/>
            <w:tcBorders>
              <w:top w:val="nil"/>
              <w:left w:val="nil"/>
              <w:bottom w:val="single" w:sz="8" w:space="0" w:color="4A66AC"/>
              <w:right w:val="single" w:sz="8" w:space="0" w:color="4A66AC"/>
            </w:tcBorders>
            <w:shd w:val="clear" w:color="auto" w:fill="BDD6EE"/>
          </w:tcPr>
          <w:p w14:paraId="7741B7D6" w14:textId="6185E70A" w:rsidR="00027A42" w:rsidRPr="00CC71CB" w:rsidRDefault="00027A42" w:rsidP="001F1BEE">
            <w:pPr>
              <w:spacing w:after="0" w:line="240" w:lineRule="auto"/>
              <w:jc w:val="right"/>
              <w:rPr>
                <w:rFonts w:asciiTheme="minorHAnsi" w:hAnsiTheme="minorHAnsi" w:cstheme="minorHAnsi"/>
                <w:b/>
                <w:color w:val="000000"/>
              </w:rPr>
            </w:pPr>
            <w:r w:rsidRPr="00CC71CB">
              <w:rPr>
                <w:rFonts w:asciiTheme="minorHAnsi" w:hAnsiTheme="minorHAnsi" w:cstheme="minorHAnsi"/>
                <w:b/>
                <w:color w:val="000000"/>
              </w:rPr>
              <w:t>60,</w:t>
            </w:r>
            <w:r w:rsidR="009110CF">
              <w:rPr>
                <w:rFonts w:asciiTheme="minorHAnsi" w:hAnsiTheme="minorHAnsi" w:cstheme="minorHAnsi"/>
                <w:b/>
                <w:color w:val="000000"/>
              </w:rPr>
              <w:t>822</w:t>
            </w:r>
            <w:r w:rsidRPr="00CC71CB">
              <w:rPr>
                <w:rFonts w:asciiTheme="minorHAnsi" w:hAnsiTheme="minorHAnsi" w:cstheme="minorHAnsi"/>
                <w:b/>
                <w:color w:val="000000"/>
              </w:rPr>
              <w:t>,</w:t>
            </w:r>
            <w:r w:rsidR="009110CF">
              <w:rPr>
                <w:rFonts w:asciiTheme="minorHAnsi" w:hAnsiTheme="minorHAnsi" w:cstheme="minorHAnsi"/>
                <w:b/>
                <w:color w:val="000000"/>
              </w:rPr>
              <w:t>989</w:t>
            </w:r>
            <w:r w:rsidRPr="00CC71CB">
              <w:rPr>
                <w:rFonts w:asciiTheme="minorHAnsi" w:hAnsiTheme="minorHAnsi" w:cstheme="minorHAnsi"/>
                <w:b/>
                <w:color w:val="000000"/>
              </w:rPr>
              <w:t>.</w:t>
            </w:r>
            <w:r w:rsidR="009110CF">
              <w:rPr>
                <w:rFonts w:asciiTheme="minorHAnsi" w:hAnsiTheme="minorHAnsi" w:cstheme="minorHAnsi"/>
                <w:b/>
                <w:color w:val="000000"/>
              </w:rPr>
              <w:t>84</w:t>
            </w:r>
          </w:p>
        </w:tc>
        <w:tc>
          <w:tcPr>
            <w:tcW w:w="1431" w:type="dxa"/>
            <w:tcBorders>
              <w:top w:val="nil"/>
              <w:left w:val="nil"/>
              <w:bottom w:val="single" w:sz="8" w:space="0" w:color="4A66AC"/>
              <w:right w:val="single" w:sz="8" w:space="0" w:color="4A66AC"/>
            </w:tcBorders>
            <w:shd w:val="clear" w:color="auto" w:fill="BDD6EE"/>
            <w:vAlign w:val="center"/>
          </w:tcPr>
          <w:p w14:paraId="2F36871A" w14:textId="76CB2741" w:rsidR="00027A42" w:rsidRPr="00CC71CB" w:rsidRDefault="00027A42" w:rsidP="001F1BEE">
            <w:pPr>
              <w:spacing w:after="0" w:line="240" w:lineRule="auto"/>
              <w:jc w:val="center"/>
              <w:rPr>
                <w:rFonts w:asciiTheme="minorHAnsi" w:hAnsiTheme="minorHAnsi" w:cstheme="minorHAnsi"/>
                <w:b/>
                <w:color w:val="000000"/>
              </w:rPr>
            </w:pPr>
            <w:r w:rsidRPr="00CC71CB">
              <w:rPr>
                <w:rFonts w:asciiTheme="minorHAnsi" w:hAnsiTheme="minorHAnsi" w:cstheme="minorHAnsi"/>
                <w:b/>
                <w:color w:val="000000"/>
              </w:rPr>
              <w:t>56.</w:t>
            </w:r>
            <w:r w:rsidR="009110CF">
              <w:rPr>
                <w:rFonts w:asciiTheme="minorHAnsi" w:hAnsiTheme="minorHAnsi" w:cstheme="minorHAnsi"/>
                <w:b/>
                <w:color w:val="000000"/>
              </w:rPr>
              <w:t>32</w:t>
            </w:r>
            <w:r w:rsidRPr="00CC71CB">
              <w:rPr>
                <w:rFonts w:asciiTheme="minorHAnsi" w:hAnsiTheme="minorHAnsi" w:cstheme="minorHAnsi"/>
                <w:b/>
                <w:color w:val="000000"/>
              </w:rPr>
              <w:t>%</w:t>
            </w:r>
          </w:p>
        </w:tc>
      </w:tr>
    </w:tbl>
    <w:p w14:paraId="76D47D47" w14:textId="77777777" w:rsidR="00027A42" w:rsidRDefault="00027A42" w:rsidP="001A4703">
      <w:pPr>
        <w:spacing w:after="0" w:line="240" w:lineRule="auto"/>
        <w:jc w:val="both"/>
        <w:rPr>
          <w:b/>
        </w:rPr>
      </w:pPr>
    </w:p>
    <w:p w14:paraId="39F33A98" w14:textId="77777777" w:rsidR="001A4703" w:rsidRDefault="001A4703" w:rsidP="001A4703">
      <w:pPr>
        <w:spacing w:after="0" w:line="240" w:lineRule="auto"/>
        <w:jc w:val="both"/>
        <w:rPr>
          <w:b/>
        </w:rPr>
      </w:pPr>
    </w:p>
    <w:p w14:paraId="176C46BD" w14:textId="51B33EAB" w:rsidR="001A4703" w:rsidRPr="000315BA" w:rsidRDefault="00027A42" w:rsidP="00756E91">
      <w:pPr>
        <w:spacing w:line="240" w:lineRule="auto"/>
        <w:ind w:left="720"/>
        <w:jc w:val="both"/>
        <w:rPr>
          <w:color w:val="00B0F0"/>
        </w:rPr>
      </w:pPr>
      <w:r>
        <w:rPr>
          <w:b/>
        </w:rPr>
        <w:t>Regarding the Second Additional Financing (AF2)</w:t>
      </w:r>
      <w:r>
        <w:t xml:space="preserve">, UNDP received </w:t>
      </w:r>
      <w:r w:rsidRPr="004652F2">
        <w:rPr>
          <w:color w:val="000000" w:themeColor="text1"/>
        </w:rPr>
        <w:t xml:space="preserve">US$ 15.83 million (25 percent </w:t>
      </w:r>
      <w:r>
        <w:t xml:space="preserve">of AF2) from the World Bank. The actual expenditure reported by UNDP and IPs US$ 8.53 million (13.4 percent). </w:t>
      </w:r>
    </w:p>
    <w:p w14:paraId="641D6FC3" w14:textId="431BAA97" w:rsidR="00027A42" w:rsidRPr="00756E91" w:rsidRDefault="00027A42" w:rsidP="00756E91">
      <w:pPr>
        <w:spacing w:after="0" w:line="240" w:lineRule="auto"/>
        <w:ind w:left="-90"/>
        <w:rPr>
          <w:color w:val="000000" w:themeColor="text1"/>
        </w:rPr>
      </w:pPr>
      <w:r w:rsidRPr="00756E91">
        <w:rPr>
          <w:b/>
          <w:color w:val="000000" w:themeColor="text1"/>
        </w:rPr>
        <w:t xml:space="preserve">Table 5: </w:t>
      </w:r>
      <w:r w:rsidRPr="00756E91">
        <w:rPr>
          <w:color w:val="000000" w:themeColor="text1"/>
        </w:rPr>
        <w:t>Financial Status of ESPECRP AF2 as 31 December 2024</w:t>
      </w:r>
    </w:p>
    <w:p w14:paraId="69B0B5B8" w14:textId="77777777" w:rsidR="00756E91" w:rsidRDefault="00756E91" w:rsidP="00027A42">
      <w:pPr>
        <w:spacing w:after="0" w:line="240" w:lineRule="auto"/>
        <w:ind w:left="90"/>
        <w:rPr>
          <w:color w:val="1F4E79"/>
          <w:sz w:val="20"/>
          <w:szCs w:val="20"/>
        </w:rPr>
      </w:pPr>
    </w:p>
    <w:tbl>
      <w:tblPr>
        <w:tblW w:w="9540" w:type="dxa"/>
        <w:tblInd w:w="-100" w:type="dxa"/>
        <w:tblLayout w:type="fixed"/>
        <w:tblLook w:val="0400" w:firstRow="0" w:lastRow="0" w:firstColumn="0" w:lastColumn="0" w:noHBand="0" w:noVBand="1"/>
      </w:tblPr>
      <w:tblGrid>
        <w:gridCol w:w="3779"/>
        <w:gridCol w:w="1441"/>
        <w:gridCol w:w="1620"/>
        <w:gridCol w:w="1441"/>
        <w:gridCol w:w="1259"/>
      </w:tblGrid>
      <w:tr w:rsidR="00027A42" w14:paraId="5CC83E3E" w14:textId="77777777" w:rsidTr="000315BA">
        <w:trPr>
          <w:trHeight w:val="43"/>
        </w:trPr>
        <w:tc>
          <w:tcPr>
            <w:tcW w:w="3779" w:type="dxa"/>
            <w:tcBorders>
              <w:top w:val="single" w:sz="8" w:space="0" w:color="000000"/>
              <w:left w:val="single" w:sz="8" w:space="0" w:color="000000"/>
              <w:bottom w:val="single" w:sz="8" w:space="0" w:color="4A66AC"/>
              <w:right w:val="single" w:sz="8" w:space="0" w:color="000000"/>
            </w:tcBorders>
            <w:shd w:val="clear" w:color="auto" w:fill="BDD6EE"/>
            <w:vAlign w:val="center"/>
          </w:tcPr>
          <w:p w14:paraId="58557D94" w14:textId="77777777" w:rsidR="00027A42" w:rsidRDefault="00027A42" w:rsidP="001F1BEE">
            <w:pPr>
              <w:spacing w:after="0" w:line="240" w:lineRule="auto"/>
              <w:rPr>
                <w:b/>
                <w:color w:val="000000"/>
                <w:sz w:val="18"/>
                <w:szCs w:val="18"/>
              </w:rPr>
            </w:pPr>
            <w:bookmarkStart w:id="13" w:name="_heading=h.lnxbz9" w:colFirst="0" w:colLast="0"/>
            <w:bookmarkEnd w:id="13"/>
            <w:r>
              <w:rPr>
                <w:b/>
                <w:color w:val="000000"/>
                <w:sz w:val="18"/>
                <w:szCs w:val="18"/>
              </w:rPr>
              <w:t>ESPECRP AF2 (E164)</w:t>
            </w:r>
          </w:p>
        </w:tc>
        <w:tc>
          <w:tcPr>
            <w:tcW w:w="1441" w:type="dxa"/>
            <w:tcBorders>
              <w:top w:val="single" w:sz="8" w:space="0" w:color="000000"/>
              <w:left w:val="nil"/>
              <w:bottom w:val="single" w:sz="8" w:space="0" w:color="4A66AC"/>
              <w:right w:val="single" w:sz="8" w:space="0" w:color="000000"/>
            </w:tcBorders>
            <w:shd w:val="clear" w:color="auto" w:fill="BDD6EE"/>
            <w:vAlign w:val="center"/>
          </w:tcPr>
          <w:p w14:paraId="62BF8CA0" w14:textId="77777777" w:rsidR="00027A42" w:rsidRDefault="00027A42" w:rsidP="001F1BEE">
            <w:pPr>
              <w:spacing w:after="0" w:line="240" w:lineRule="auto"/>
              <w:jc w:val="center"/>
              <w:rPr>
                <w:b/>
                <w:color w:val="000000"/>
                <w:sz w:val="18"/>
                <w:szCs w:val="18"/>
              </w:rPr>
            </w:pPr>
            <w:r>
              <w:rPr>
                <w:b/>
                <w:color w:val="000000"/>
                <w:sz w:val="18"/>
                <w:szCs w:val="18"/>
              </w:rPr>
              <w:t>Total grant</w:t>
            </w:r>
          </w:p>
        </w:tc>
        <w:tc>
          <w:tcPr>
            <w:tcW w:w="1620" w:type="dxa"/>
            <w:tcBorders>
              <w:top w:val="single" w:sz="8" w:space="0" w:color="000000"/>
              <w:left w:val="nil"/>
              <w:bottom w:val="single" w:sz="8" w:space="0" w:color="4A66AC"/>
              <w:right w:val="single" w:sz="8" w:space="0" w:color="000000"/>
            </w:tcBorders>
            <w:shd w:val="clear" w:color="auto" w:fill="BDD6EE"/>
            <w:vAlign w:val="center"/>
          </w:tcPr>
          <w:p w14:paraId="6982CB9C" w14:textId="77777777" w:rsidR="00027A42" w:rsidRDefault="00027A42" w:rsidP="001F1BEE">
            <w:pPr>
              <w:spacing w:after="0" w:line="240" w:lineRule="auto"/>
              <w:jc w:val="center"/>
              <w:rPr>
                <w:b/>
                <w:color w:val="000000"/>
                <w:sz w:val="18"/>
                <w:szCs w:val="18"/>
              </w:rPr>
            </w:pPr>
            <w:r>
              <w:rPr>
                <w:b/>
                <w:color w:val="000000"/>
                <w:sz w:val="18"/>
                <w:szCs w:val="18"/>
              </w:rPr>
              <w:t xml:space="preserve">Advanced to IPs </w:t>
            </w:r>
          </w:p>
        </w:tc>
        <w:tc>
          <w:tcPr>
            <w:tcW w:w="1441" w:type="dxa"/>
            <w:tcBorders>
              <w:top w:val="single" w:sz="8" w:space="0" w:color="000000"/>
              <w:left w:val="nil"/>
              <w:bottom w:val="single" w:sz="8" w:space="0" w:color="4A66AC"/>
              <w:right w:val="single" w:sz="8" w:space="0" w:color="000000"/>
            </w:tcBorders>
            <w:shd w:val="clear" w:color="auto" w:fill="BDD6EE"/>
            <w:vAlign w:val="center"/>
          </w:tcPr>
          <w:p w14:paraId="59CA18AE" w14:textId="77777777" w:rsidR="00027A42" w:rsidRDefault="00027A42" w:rsidP="001F1BEE">
            <w:pPr>
              <w:spacing w:after="0" w:line="240" w:lineRule="auto"/>
              <w:jc w:val="center"/>
              <w:rPr>
                <w:b/>
                <w:color w:val="000000"/>
                <w:sz w:val="18"/>
                <w:szCs w:val="18"/>
              </w:rPr>
            </w:pPr>
            <w:r>
              <w:rPr>
                <w:b/>
                <w:color w:val="000000"/>
                <w:sz w:val="18"/>
                <w:szCs w:val="18"/>
              </w:rPr>
              <w:t>Expenditures</w:t>
            </w:r>
          </w:p>
        </w:tc>
        <w:tc>
          <w:tcPr>
            <w:tcW w:w="1259" w:type="dxa"/>
            <w:tcBorders>
              <w:top w:val="single" w:sz="8" w:space="0" w:color="000000"/>
              <w:left w:val="nil"/>
              <w:bottom w:val="single" w:sz="8" w:space="0" w:color="000000"/>
              <w:right w:val="single" w:sz="8" w:space="0" w:color="000000"/>
            </w:tcBorders>
            <w:shd w:val="clear" w:color="auto" w:fill="BDD6EE"/>
            <w:vAlign w:val="center"/>
          </w:tcPr>
          <w:p w14:paraId="3921B276" w14:textId="77777777" w:rsidR="00027A42" w:rsidRDefault="00027A42" w:rsidP="001F1BEE">
            <w:pPr>
              <w:spacing w:after="0" w:line="240" w:lineRule="auto"/>
              <w:jc w:val="center"/>
              <w:rPr>
                <w:b/>
                <w:color w:val="000000"/>
                <w:sz w:val="18"/>
                <w:szCs w:val="18"/>
              </w:rPr>
            </w:pPr>
            <w:r>
              <w:rPr>
                <w:b/>
                <w:color w:val="000000"/>
                <w:sz w:val="18"/>
                <w:szCs w:val="18"/>
              </w:rPr>
              <w:t>Exp. % grant</w:t>
            </w:r>
          </w:p>
        </w:tc>
      </w:tr>
      <w:tr w:rsidR="00027A42" w14:paraId="0317A3B6" w14:textId="77777777" w:rsidTr="001F1BEE">
        <w:trPr>
          <w:trHeight w:val="245"/>
        </w:trPr>
        <w:tc>
          <w:tcPr>
            <w:tcW w:w="3779" w:type="dxa"/>
            <w:tcBorders>
              <w:top w:val="nil"/>
              <w:left w:val="single" w:sz="8" w:space="0" w:color="4A66AC"/>
              <w:bottom w:val="single" w:sz="8" w:space="0" w:color="000000"/>
              <w:right w:val="single" w:sz="8" w:space="0" w:color="4A66AC"/>
            </w:tcBorders>
            <w:shd w:val="clear" w:color="auto" w:fill="D9D9D9"/>
            <w:vAlign w:val="center"/>
          </w:tcPr>
          <w:p w14:paraId="0908C783" w14:textId="77777777" w:rsidR="00027A42" w:rsidRDefault="00027A42" w:rsidP="001F1BEE">
            <w:pPr>
              <w:spacing w:after="0" w:line="240" w:lineRule="auto"/>
              <w:jc w:val="center"/>
              <w:rPr>
                <w:b/>
                <w:color w:val="000000"/>
                <w:sz w:val="20"/>
                <w:szCs w:val="20"/>
              </w:rPr>
            </w:pPr>
            <w:r>
              <w:rPr>
                <w:b/>
                <w:color w:val="000000"/>
                <w:sz w:val="20"/>
                <w:szCs w:val="20"/>
              </w:rPr>
              <w:t>Component # 2</w:t>
            </w:r>
          </w:p>
        </w:tc>
        <w:tc>
          <w:tcPr>
            <w:tcW w:w="1441" w:type="dxa"/>
            <w:tcBorders>
              <w:top w:val="nil"/>
              <w:left w:val="nil"/>
              <w:bottom w:val="single" w:sz="8" w:space="0" w:color="4A66AC"/>
              <w:right w:val="single" w:sz="8" w:space="0" w:color="4A66AC"/>
            </w:tcBorders>
            <w:shd w:val="clear" w:color="auto" w:fill="D9D9D9"/>
            <w:vAlign w:val="center"/>
          </w:tcPr>
          <w:p w14:paraId="30DAB127" w14:textId="77777777" w:rsidR="00027A42" w:rsidRDefault="00027A42" w:rsidP="001F1BEE">
            <w:pPr>
              <w:spacing w:after="0" w:line="240" w:lineRule="auto"/>
              <w:jc w:val="right"/>
              <w:rPr>
                <w:b/>
                <w:color w:val="000000"/>
                <w:sz w:val="20"/>
                <w:szCs w:val="20"/>
              </w:rPr>
            </w:pPr>
            <w:r>
              <w:rPr>
                <w:b/>
                <w:color w:val="000000"/>
                <w:sz w:val="20"/>
                <w:szCs w:val="20"/>
              </w:rPr>
              <w:t>55,900,000.00</w:t>
            </w:r>
          </w:p>
        </w:tc>
        <w:tc>
          <w:tcPr>
            <w:tcW w:w="1620" w:type="dxa"/>
            <w:tcBorders>
              <w:top w:val="nil"/>
              <w:left w:val="nil"/>
              <w:bottom w:val="single" w:sz="8" w:space="0" w:color="4A66AC"/>
              <w:right w:val="single" w:sz="8" w:space="0" w:color="4A66AC"/>
            </w:tcBorders>
            <w:shd w:val="clear" w:color="auto" w:fill="D9D9D9"/>
          </w:tcPr>
          <w:p w14:paraId="50CAE05C" w14:textId="454A791B" w:rsidR="00027A42" w:rsidRDefault="00190BEE" w:rsidP="001F1BEE">
            <w:pPr>
              <w:spacing w:after="0" w:line="240" w:lineRule="auto"/>
              <w:jc w:val="right"/>
              <w:rPr>
                <w:b/>
                <w:color w:val="000000"/>
                <w:sz w:val="20"/>
                <w:szCs w:val="20"/>
              </w:rPr>
            </w:pPr>
            <w:r>
              <w:rPr>
                <w:b/>
                <w:color w:val="000000"/>
                <w:sz w:val="20"/>
                <w:szCs w:val="20"/>
              </w:rPr>
              <w:t>8</w:t>
            </w:r>
            <w:r w:rsidR="00027A42" w:rsidRPr="001D5B51">
              <w:rPr>
                <w:b/>
                <w:color w:val="000000"/>
                <w:sz w:val="20"/>
                <w:szCs w:val="20"/>
              </w:rPr>
              <w:t>,</w:t>
            </w:r>
            <w:r>
              <w:rPr>
                <w:b/>
                <w:color w:val="000000"/>
                <w:sz w:val="20"/>
                <w:szCs w:val="20"/>
              </w:rPr>
              <w:t>55</w:t>
            </w:r>
            <w:r w:rsidR="00027A42" w:rsidRPr="001D5B51">
              <w:rPr>
                <w:b/>
                <w:color w:val="000000"/>
                <w:sz w:val="20"/>
                <w:szCs w:val="20"/>
              </w:rPr>
              <w:t>,</w:t>
            </w:r>
            <w:r>
              <w:rPr>
                <w:b/>
                <w:color w:val="000000"/>
                <w:sz w:val="20"/>
                <w:szCs w:val="20"/>
              </w:rPr>
              <w:t>122</w:t>
            </w:r>
            <w:r w:rsidR="00027A42" w:rsidRPr="001D5B51">
              <w:rPr>
                <w:b/>
                <w:color w:val="000000"/>
                <w:sz w:val="20"/>
                <w:szCs w:val="20"/>
              </w:rPr>
              <w:t>.</w:t>
            </w:r>
            <w:r>
              <w:rPr>
                <w:b/>
                <w:color w:val="000000"/>
                <w:sz w:val="20"/>
                <w:szCs w:val="20"/>
              </w:rPr>
              <w:t>55</w:t>
            </w:r>
          </w:p>
        </w:tc>
        <w:tc>
          <w:tcPr>
            <w:tcW w:w="1441" w:type="dxa"/>
            <w:tcBorders>
              <w:top w:val="nil"/>
              <w:left w:val="nil"/>
              <w:bottom w:val="single" w:sz="8" w:space="0" w:color="4A66AC"/>
              <w:right w:val="single" w:sz="8" w:space="0" w:color="4A66AC"/>
            </w:tcBorders>
            <w:shd w:val="clear" w:color="auto" w:fill="D9D9D9"/>
          </w:tcPr>
          <w:p w14:paraId="120E164C" w14:textId="77777777" w:rsidR="00027A42" w:rsidRDefault="00027A42" w:rsidP="001F1BEE">
            <w:pPr>
              <w:spacing w:after="0" w:line="240" w:lineRule="auto"/>
              <w:jc w:val="right"/>
              <w:rPr>
                <w:b/>
                <w:color w:val="000000"/>
                <w:sz w:val="20"/>
                <w:szCs w:val="20"/>
              </w:rPr>
            </w:pPr>
            <w:r w:rsidRPr="001D5B51">
              <w:rPr>
                <w:b/>
                <w:color w:val="000000"/>
                <w:sz w:val="20"/>
                <w:szCs w:val="20"/>
              </w:rPr>
              <w:t>8,114,409.13</w:t>
            </w:r>
          </w:p>
        </w:tc>
        <w:tc>
          <w:tcPr>
            <w:tcW w:w="1259" w:type="dxa"/>
            <w:tcBorders>
              <w:top w:val="nil"/>
              <w:left w:val="nil"/>
              <w:bottom w:val="single" w:sz="8" w:space="0" w:color="4A66AC"/>
              <w:right w:val="single" w:sz="8" w:space="0" w:color="4A66AC"/>
            </w:tcBorders>
            <w:shd w:val="clear" w:color="auto" w:fill="D9D9D9"/>
          </w:tcPr>
          <w:p w14:paraId="417A122A" w14:textId="77777777" w:rsidR="00027A42" w:rsidRPr="001D5B51" w:rsidRDefault="00027A42" w:rsidP="001F1BEE">
            <w:pPr>
              <w:spacing w:after="0" w:line="240" w:lineRule="auto"/>
              <w:jc w:val="center"/>
              <w:rPr>
                <w:b/>
                <w:color w:val="000000"/>
                <w:sz w:val="20"/>
                <w:szCs w:val="20"/>
              </w:rPr>
            </w:pPr>
            <w:r>
              <w:rPr>
                <w:b/>
                <w:color w:val="000000"/>
                <w:sz w:val="20"/>
                <w:szCs w:val="20"/>
              </w:rPr>
              <w:t>1</w:t>
            </w:r>
            <w:r w:rsidRPr="001D5B51">
              <w:rPr>
                <w:b/>
                <w:color w:val="000000"/>
                <w:sz w:val="20"/>
                <w:szCs w:val="20"/>
              </w:rPr>
              <w:t>4.5</w:t>
            </w:r>
            <w:r>
              <w:rPr>
                <w:b/>
                <w:color w:val="000000"/>
                <w:sz w:val="20"/>
                <w:szCs w:val="20"/>
              </w:rPr>
              <w:t>2</w:t>
            </w:r>
            <w:r w:rsidRPr="001D5B51">
              <w:rPr>
                <w:b/>
                <w:color w:val="000000"/>
                <w:sz w:val="20"/>
                <w:szCs w:val="20"/>
              </w:rPr>
              <w:t>%</w:t>
            </w:r>
          </w:p>
        </w:tc>
      </w:tr>
      <w:tr w:rsidR="00190BEE" w14:paraId="7B9C4832" w14:textId="77777777" w:rsidTr="001F1BEE">
        <w:trPr>
          <w:trHeight w:val="245"/>
        </w:trPr>
        <w:tc>
          <w:tcPr>
            <w:tcW w:w="3779" w:type="dxa"/>
            <w:tcBorders>
              <w:top w:val="nil"/>
              <w:left w:val="single" w:sz="8" w:space="0" w:color="4A66AC"/>
              <w:bottom w:val="single" w:sz="8" w:space="0" w:color="4A66AC"/>
              <w:right w:val="single" w:sz="8" w:space="0" w:color="4A66AC"/>
            </w:tcBorders>
            <w:shd w:val="clear" w:color="auto" w:fill="auto"/>
            <w:vAlign w:val="center"/>
          </w:tcPr>
          <w:p w14:paraId="3CF03769" w14:textId="77777777" w:rsidR="00190BEE" w:rsidRDefault="00190BEE" w:rsidP="00190BEE">
            <w:pPr>
              <w:spacing w:after="0" w:line="240" w:lineRule="auto"/>
              <w:rPr>
                <w:b/>
                <w:color w:val="000000"/>
                <w:sz w:val="20"/>
                <w:szCs w:val="20"/>
              </w:rPr>
            </w:pPr>
            <w:r>
              <w:rPr>
                <w:b/>
                <w:sz w:val="20"/>
                <w:szCs w:val="20"/>
              </w:rPr>
              <w:t>2.1 Cash for Nutrition</w:t>
            </w:r>
          </w:p>
        </w:tc>
        <w:tc>
          <w:tcPr>
            <w:tcW w:w="1441" w:type="dxa"/>
            <w:tcBorders>
              <w:top w:val="nil"/>
              <w:left w:val="nil"/>
              <w:bottom w:val="single" w:sz="8" w:space="0" w:color="4A66AC"/>
              <w:right w:val="single" w:sz="8" w:space="0" w:color="4A66AC"/>
            </w:tcBorders>
            <w:shd w:val="clear" w:color="auto" w:fill="auto"/>
            <w:vAlign w:val="center"/>
          </w:tcPr>
          <w:p w14:paraId="668A9D1F" w14:textId="77777777" w:rsidR="00190BEE" w:rsidRDefault="00190BEE" w:rsidP="00190BEE">
            <w:pPr>
              <w:spacing w:after="0" w:line="240" w:lineRule="auto"/>
              <w:jc w:val="right"/>
              <w:rPr>
                <w:color w:val="000000"/>
                <w:sz w:val="20"/>
                <w:szCs w:val="20"/>
              </w:rPr>
            </w:pPr>
            <w:r>
              <w:rPr>
                <w:color w:val="000000"/>
                <w:sz w:val="20"/>
                <w:szCs w:val="20"/>
              </w:rPr>
              <w:t>17,005,000.00</w:t>
            </w:r>
          </w:p>
        </w:tc>
        <w:tc>
          <w:tcPr>
            <w:tcW w:w="1620" w:type="dxa"/>
            <w:tcBorders>
              <w:top w:val="nil"/>
              <w:left w:val="nil"/>
              <w:bottom w:val="single" w:sz="8" w:space="0" w:color="4A66AC"/>
              <w:right w:val="single" w:sz="8" w:space="0" w:color="4A66AC"/>
            </w:tcBorders>
            <w:shd w:val="clear" w:color="auto" w:fill="auto"/>
          </w:tcPr>
          <w:p w14:paraId="6EBAA745" w14:textId="3DAA9862" w:rsidR="00190BEE" w:rsidRDefault="00190BEE" w:rsidP="00190BEE">
            <w:pPr>
              <w:spacing w:after="0" w:line="240" w:lineRule="auto"/>
              <w:jc w:val="right"/>
              <w:rPr>
                <w:color w:val="000000"/>
                <w:sz w:val="20"/>
                <w:szCs w:val="20"/>
              </w:rPr>
            </w:pPr>
            <w:r w:rsidRPr="00190BEE">
              <w:rPr>
                <w:color w:val="000000"/>
                <w:sz w:val="20"/>
                <w:szCs w:val="20"/>
              </w:rPr>
              <w:t>4,371,841.00</w:t>
            </w:r>
          </w:p>
        </w:tc>
        <w:tc>
          <w:tcPr>
            <w:tcW w:w="1441" w:type="dxa"/>
            <w:tcBorders>
              <w:top w:val="nil"/>
              <w:left w:val="nil"/>
              <w:bottom w:val="single" w:sz="8" w:space="0" w:color="4A66AC"/>
              <w:right w:val="single" w:sz="8" w:space="0" w:color="4A66AC"/>
            </w:tcBorders>
            <w:shd w:val="clear" w:color="auto" w:fill="auto"/>
          </w:tcPr>
          <w:p w14:paraId="09AFE952" w14:textId="44CA0841" w:rsidR="00190BEE" w:rsidRDefault="00190BEE" w:rsidP="00190BEE">
            <w:pPr>
              <w:spacing w:after="0" w:line="240" w:lineRule="auto"/>
              <w:jc w:val="right"/>
              <w:rPr>
                <w:color w:val="000000"/>
                <w:sz w:val="20"/>
                <w:szCs w:val="20"/>
              </w:rPr>
            </w:pPr>
            <w:r w:rsidRPr="00190BEE">
              <w:rPr>
                <w:color w:val="000000"/>
                <w:sz w:val="20"/>
                <w:szCs w:val="20"/>
              </w:rPr>
              <w:t>4,270,349.19</w:t>
            </w:r>
          </w:p>
        </w:tc>
        <w:tc>
          <w:tcPr>
            <w:tcW w:w="1259" w:type="dxa"/>
            <w:tcBorders>
              <w:top w:val="nil"/>
              <w:left w:val="nil"/>
              <w:bottom w:val="single" w:sz="8" w:space="0" w:color="4A66AC"/>
              <w:right w:val="single" w:sz="8" w:space="0" w:color="4A66AC"/>
            </w:tcBorders>
            <w:shd w:val="clear" w:color="auto" w:fill="auto"/>
          </w:tcPr>
          <w:p w14:paraId="3C96ADF4" w14:textId="77777777" w:rsidR="00190BEE" w:rsidRDefault="00190BEE" w:rsidP="00190BEE">
            <w:pPr>
              <w:spacing w:after="0" w:line="240" w:lineRule="auto"/>
              <w:jc w:val="center"/>
              <w:rPr>
                <w:color w:val="000000"/>
                <w:sz w:val="20"/>
                <w:szCs w:val="20"/>
              </w:rPr>
            </w:pPr>
            <w:r w:rsidRPr="001D5B51">
              <w:rPr>
                <w:color w:val="000000"/>
                <w:sz w:val="20"/>
                <w:szCs w:val="20"/>
              </w:rPr>
              <w:t>25.11%</w:t>
            </w:r>
          </w:p>
        </w:tc>
      </w:tr>
      <w:tr w:rsidR="00190BEE" w14:paraId="188CB05C" w14:textId="77777777" w:rsidTr="001F1BEE">
        <w:trPr>
          <w:trHeight w:val="245"/>
        </w:trPr>
        <w:tc>
          <w:tcPr>
            <w:tcW w:w="3779" w:type="dxa"/>
            <w:tcBorders>
              <w:top w:val="nil"/>
              <w:left w:val="single" w:sz="8" w:space="0" w:color="4A66AC"/>
              <w:bottom w:val="single" w:sz="8" w:space="0" w:color="4A66AC"/>
              <w:right w:val="single" w:sz="8" w:space="0" w:color="4A66AC"/>
            </w:tcBorders>
            <w:shd w:val="clear" w:color="auto" w:fill="auto"/>
            <w:vAlign w:val="center"/>
          </w:tcPr>
          <w:p w14:paraId="358AAF35" w14:textId="77777777" w:rsidR="00190BEE" w:rsidRDefault="00190BEE" w:rsidP="00190BEE">
            <w:pPr>
              <w:spacing w:after="0" w:line="240" w:lineRule="auto"/>
              <w:rPr>
                <w:b/>
                <w:color w:val="000000"/>
                <w:sz w:val="20"/>
                <w:szCs w:val="20"/>
              </w:rPr>
            </w:pPr>
            <w:r>
              <w:rPr>
                <w:b/>
                <w:sz w:val="20"/>
                <w:szCs w:val="20"/>
              </w:rPr>
              <w:t>2.2 Cash for Work</w:t>
            </w:r>
          </w:p>
        </w:tc>
        <w:tc>
          <w:tcPr>
            <w:tcW w:w="1441" w:type="dxa"/>
            <w:tcBorders>
              <w:top w:val="nil"/>
              <w:left w:val="nil"/>
              <w:bottom w:val="single" w:sz="8" w:space="0" w:color="4A66AC"/>
              <w:right w:val="single" w:sz="8" w:space="0" w:color="4A66AC"/>
            </w:tcBorders>
            <w:shd w:val="clear" w:color="auto" w:fill="auto"/>
            <w:vAlign w:val="center"/>
          </w:tcPr>
          <w:p w14:paraId="247066A3" w14:textId="77777777" w:rsidR="00190BEE" w:rsidRDefault="00190BEE" w:rsidP="00190BEE">
            <w:pPr>
              <w:spacing w:after="0" w:line="240" w:lineRule="auto"/>
              <w:jc w:val="right"/>
              <w:rPr>
                <w:color w:val="000000"/>
                <w:sz w:val="20"/>
                <w:szCs w:val="20"/>
              </w:rPr>
            </w:pPr>
            <w:r>
              <w:rPr>
                <w:color w:val="000000"/>
                <w:sz w:val="20"/>
                <w:szCs w:val="20"/>
              </w:rPr>
              <w:t>13,425,000.00</w:t>
            </w:r>
          </w:p>
        </w:tc>
        <w:tc>
          <w:tcPr>
            <w:tcW w:w="1620" w:type="dxa"/>
            <w:tcBorders>
              <w:top w:val="nil"/>
              <w:left w:val="nil"/>
              <w:bottom w:val="single" w:sz="8" w:space="0" w:color="4A66AC"/>
              <w:right w:val="single" w:sz="8" w:space="0" w:color="4A66AC"/>
            </w:tcBorders>
            <w:shd w:val="clear" w:color="auto" w:fill="auto"/>
          </w:tcPr>
          <w:p w14:paraId="071E41A7" w14:textId="5095129A" w:rsidR="00190BEE" w:rsidRDefault="00190BEE" w:rsidP="00190BEE">
            <w:pPr>
              <w:spacing w:after="0" w:line="240" w:lineRule="auto"/>
              <w:jc w:val="right"/>
              <w:rPr>
                <w:color w:val="000000"/>
                <w:sz w:val="20"/>
                <w:szCs w:val="20"/>
              </w:rPr>
            </w:pPr>
            <w:r w:rsidRPr="00190BEE">
              <w:rPr>
                <w:color w:val="000000"/>
                <w:sz w:val="20"/>
                <w:szCs w:val="20"/>
              </w:rPr>
              <w:t>750,000.00</w:t>
            </w:r>
          </w:p>
        </w:tc>
        <w:tc>
          <w:tcPr>
            <w:tcW w:w="1441" w:type="dxa"/>
            <w:tcBorders>
              <w:top w:val="nil"/>
              <w:left w:val="nil"/>
              <w:bottom w:val="single" w:sz="8" w:space="0" w:color="4A66AC"/>
              <w:right w:val="single" w:sz="8" w:space="0" w:color="4A66AC"/>
            </w:tcBorders>
            <w:shd w:val="clear" w:color="auto" w:fill="auto"/>
          </w:tcPr>
          <w:p w14:paraId="2EC94D41" w14:textId="71872847" w:rsidR="00190BEE" w:rsidRDefault="00190BEE" w:rsidP="00190BEE">
            <w:pPr>
              <w:spacing w:after="0" w:line="240" w:lineRule="auto"/>
              <w:jc w:val="right"/>
              <w:rPr>
                <w:color w:val="000000"/>
                <w:sz w:val="20"/>
                <w:szCs w:val="20"/>
              </w:rPr>
            </w:pPr>
            <w:r w:rsidRPr="00190BEE">
              <w:rPr>
                <w:color w:val="000000"/>
                <w:sz w:val="20"/>
                <w:szCs w:val="20"/>
              </w:rPr>
              <w:t>237,415.71</w:t>
            </w:r>
          </w:p>
        </w:tc>
        <w:tc>
          <w:tcPr>
            <w:tcW w:w="1259" w:type="dxa"/>
            <w:tcBorders>
              <w:top w:val="nil"/>
              <w:left w:val="nil"/>
              <w:bottom w:val="single" w:sz="8" w:space="0" w:color="4A66AC"/>
              <w:right w:val="single" w:sz="8" w:space="0" w:color="4A66AC"/>
            </w:tcBorders>
            <w:shd w:val="clear" w:color="auto" w:fill="auto"/>
          </w:tcPr>
          <w:p w14:paraId="7BA5892E" w14:textId="77777777" w:rsidR="00190BEE" w:rsidRDefault="00190BEE" w:rsidP="00190BEE">
            <w:pPr>
              <w:spacing w:after="0" w:line="240" w:lineRule="auto"/>
              <w:jc w:val="center"/>
              <w:rPr>
                <w:color w:val="000000"/>
                <w:sz w:val="20"/>
                <w:szCs w:val="20"/>
              </w:rPr>
            </w:pPr>
            <w:r w:rsidRPr="001D5B51">
              <w:rPr>
                <w:color w:val="000000"/>
                <w:sz w:val="20"/>
                <w:szCs w:val="20"/>
              </w:rPr>
              <w:t>1.77%</w:t>
            </w:r>
          </w:p>
        </w:tc>
      </w:tr>
      <w:tr w:rsidR="00190BEE" w14:paraId="3B8E904A" w14:textId="77777777" w:rsidTr="001F1BEE">
        <w:trPr>
          <w:trHeight w:val="245"/>
        </w:trPr>
        <w:tc>
          <w:tcPr>
            <w:tcW w:w="3779" w:type="dxa"/>
            <w:tcBorders>
              <w:top w:val="nil"/>
              <w:left w:val="single" w:sz="8" w:space="0" w:color="4A66AC"/>
              <w:bottom w:val="single" w:sz="8" w:space="0" w:color="4A66AC"/>
              <w:right w:val="single" w:sz="8" w:space="0" w:color="4A66AC"/>
            </w:tcBorders>
            <w:shd w:val="clear" w:color="auto" w:fill="auto"/>
            <w:vAlign w:val="center"/>
          </w:tcPr>
          <w:p w14:paraId="68567CA1" w14:textId="77777777" w:rsidR="00190BEE" w:rsidRDefault="00190BEE" w:rsidP="00190BEE">
            <w:pPr>
              <w:spacing w:after="0" w:line="240" w:lineRule="auto"/>
              <w:rPr>
                <w:b/>
                <w:sz w:val="20"/>
                <w:szCs w:val="20"/>
              </w:rPr>
            </w:pPr>
            <w:r>
              <w:rPr>
                <w:b/>
                <w:sz w:val="20"/>
                <w:szCs w:val="20"/>
              </w:rPr>
              <w:t>Geobundling Community Mobilization</w:t>
            </w:r>
          </w:p>
        </w:tc>
        <w:tc>
          <w:tcPr>
            <w:tcW w:w="1441" w:type="dxa"/>
            <w:tcBorders>
              <w:top w:val="nil"/>
              <w:left w:val="nil"/>
              <w:bottom w:val="single" w:sz="8" w:space="0" w:color="4A66AC"/>
              <w:right w:val="single" w:sz="8" w:space="0" w:color="4A66AC"/>
            </w:tcBorders>
            <w:shd w:val="clear" w:color="auto" w:fill="auto"/>
            <w:vAlign w:val="center"/>
          </w:tcPr>
          <w:p w14:paraId="58F82A11" w14:textId="77777777" w:rsidR="00190BEE" w:rsidRDefault="00190BEE" w:rsidP="00190BEE">
            <w:pPr>
              <w:spacing w:after="0" w:line="240" w:lineRule="auto"/>
              <w:jc w:val="right"/>
              <w:rPr>
                <w:color w:val="000000"/>
                <w:sz w:val="20"/>
                <w:szCs w:val="20"/>
              </w:rPr>
            </w:pPr>
            <w:r>
              <w:rPr>
                <w:color w:val="000000"/>
                <w:sz w:val="20"/>
                <w:szCs w:val="20"/>
              </w:rPr>
              <w:t>900,000.00</w:t>
            </w:r>
          </w:p>
        </w:tc>
        <w:tc>
          <w:tcPr>
            <w:tcW w:w="1620" w:type="dxa"/>
            <w:tcBorders>
              <w:top w:val="nil"/>
              <w:left w:val="nil"/>
              <w:bottom w:val="single" w:sz="8" w:space="0" w:color="4A66AC"/>
              <w:right w:val="single" w:sz="8" w:space="0" w:color="4A66AC"/>
            </w:tcBorders>
            <w:shd w:val="clear" w:color="auto" w:fill="auto"/>
          </w:tcPr>
          <w:p w14:paraId="4372B880" w14:textId="0C4B3C40" w:rsidR="00190BEE" w:rsidRDefault="00190BEE" w:rsidP="00190BEE">
            <w:pPr>
              <w:spacing w:after="0" w:line="240" w:lineRule="auto"/>
              <w:jc w:val="right"/>
              <w:rPr>
                <w:color w:val="000000"/>
                <w:sz w:val="20"/>
                <w:szCs w:val="20"/>
              </w:rPr>
            </w:pPr>
            <w:r w:rsidRPr="00190BEE">
              <w:rPr>
                <w:color w:val="000000"/>
                <w:sz w:val="20"/>
                <w:szCs w:val="20"/>
              </w:rPr>
              <w:t>820,103.04</w:t>
            </w:r>
          </w:p>
        </w:tc>
        <w:tc>
          <w:tcPr>
            <w:tcW w:w="1441" w:type="dxa"/>
            <w:tcBorders>
              <w:top w:val="nil"/>
              <w:left w:val="nil"/>
              <w:bottom w:val="single" w:sz="8" w:space="0" w:color="4A66AC"/>
              <w:right w:val="single" w:sz="8" w:space="0" w:color="4A66AC"/>
            </w:tcBorders>
            <w:shd w:val="clear" w:color="auto" w:fill="auto"/>
          </w:tcPr>
          <w:p w14:paraId="231CD6AD" w14:textId="39B59AF8" w:rsidR="00190BEE" w:rsidRDefault="00190BEE" w:rsidP="00190BEE">
            <w:pPr>
              <w:spacing w:after="0" w:line="240" w:lineRule="auto"/>
              <w:jc w:val="right"/>
              <w:rPr>
                <w:color w:val="000000"/>
                <w:sz w:val="20"/>
                <w:szCs w:val="20"/>
              </w:rPr>
            </w:pPr>
            <w:r w:rsidRPr="00190BEE">
              <w:rPr>
                <w:color w:val="000000"/>
                <w:sz w:val="20"/>
                <w:szCs w:val="20"/>
              </w:rPr>
              <w:t>689,905.19</w:t>
            </w:r>
          </w:p>
        </w:tc>
        <w:tc>
          <w:tcPr>
            <w:tcW w:w="1259" w:type="dxa"/>
            <w:tcBorders>
              <w:top w:val="nil"/>
              <w:left w:val="nil"/>
              <w:bottom w:val="single" w:sz="8" w:space="0" w:color="4A66AC"/>
              <w:right w:val="single" w:sz="8" w:space="0" w:color="4A66AC"/>
            </w:tcBorders>
            <w:shd w:val="clear" w:color="auto" w:fill="auto"/>
          </w:tcPr>
          <w:p w14:paraId="24646BF6" w14:textId="77777777" w:rsidR="00190BEE" w:rsidRDefault="00190BEE" w:rsidP="00190BEE">
            <w:pPr>
              <w:spacing w:after="0" w:line="240" w:lineRule="auto"/>
              <w:jc w:val="center"/>
              <w:rPr>
                <w:color w:val="000000"/>
                <w:sz w:val="20"/>
                <w:szCs w:val="20"/>
              </w:rPr>
            </w:pPr>
            <w:r w:rsidRPr="001D5B51">
              <w:rPr>
                <w:color w:val="000000"/>
                <w:sz w:val="20"/>
                <w:szCs w:val="20"/>
              </w:rPr>
              <w:t>76.66%</w:t>
            </w:r>
          </w:p>
        </w:tc>
      </w:tr>
      <w:tr w:rsidR="00190BEE" w14:paraId="0F32E11D" w14:textId="77777777" w:rsidTr="001F1BEE">
        <w:trPr>
          <w:trHeight w:val="245"/>
        </w:trPr>
        <w:tc>
          <w:tcPr>
            <w:tcW w:w="3779" w:type="dxa"/>
            <w:tcBorders>
              <w:top w:val="nil"/>
              <w:left w:val="single" w:sz="8" w:space="0" w:color="4A66AC"/>
              <w:bottom w:val="single" w:sz="8" w:space="0" w:color="4A66AC"/>
              <w:right w:val="single" w:sz="8" w:space="0" w:color="4A66AC"/>
            </w:tcBorders>
            <w:shd w:val="clear" w:color="auto" w:fill="auto"/>
            <w:vAlign w:val="center"/>
          </w:tcPr>
          <w:p w14:paraId="67422B24" w14:textId="77777777" w:rsidR="00190BEE" w:rsidRDefault="00190BEE" w:rsidP="00190BEE">
            <w:pPr>
              <w:spacing w:after="0" w:line="240" w:lineRule="auto"/>
              <w:rPr>
                <w:b/>
                <w:sz w:val="20"/>
                <w:szCs w:val="20"/>
              </w:rPr>
            </w:pPr>
            <w:r>
              <w:rPr>
                <w:b/>
                <w:sz w:val="20"/>
                <w:szCs w:val="20"/>
              </w:rPr>
              <w:t>SFD Management 2.1, 2.2, 2.4(a)</w:t>
            </w:r>
          </w:p>
        </w:tc>
        <w:tc>
          <w:tcPr>
            <w:tcW w:w="1441" w:type="dxa"/>
            <w:tcBorders>
              <w:top w:val="nil"/>
              <w:left w:val="nil"/>
              <w:bottom w:val="single" w:sz="8" w:space="0" w:color="4A66AC"/>
              <w:right w:val="single" w:sz="8" w:space="0" w:color="4A66AC"/>
            </w:tcBorders>
            <w:shd w:val="clear" w:color="auto" w:fill="auto"/>
            <w:vAlign w:val="center"/>
          </w:tcPr>
          <w:p w14:paraId="707DF01F" w14:textId="77777777" w:rsidR="00190BEE" w:rsidRDefault="00190BEE" w:rsidP="00190BEE">
            <w:pPr>
              <w:spacing w:after="0" w:line="240" w:lineRule="auto"/>
              <w:jc w:val="right"/>
              <w:rPr>
                <w:color w:val="000000"/>
                <w:sz w:val="20"/>
                <w:szCs w:val="20"/>
              </w:rPr>
            </w:pPr>
            <w:r>
              <w:rPr>
                <w:color w:val="000000"/>
                <w:sz w:val="20"/>
                <w:szCs w:val="20"/>
              </w:rPr>
              <w:t>3,720,000.00</w:t>
            </w:r>
          </w:p>
        </w:tc>
        <w:tc>
          <w:tcPr>
            <w:tcW w:w="1620" w:type="dxa"/>
            <w:tcBorders>
              <w:top w:val="nil"/>
              <w:left w:val="nil"/>
              <w:bottom w:val="single" w:sz="8" w:space="0" w:color="4A66AC"/>
              <w:right w:val="single" w:sz="8" w:space="0" w:color="4A66AC"/>
            </w:tcBorders>
            <w:shd w:val="clear" w:color="auto" w:fill="auto"/>
          </w:tcPr>
          <w:p w14:paraId="2A71D29E" w14:textId="361A9791" w:rsidR="00190BEE" w:rsidRDefault="00190BEE" w:rsidP="00190BEE">
            <w:pPr>
              <w:spacing w:after="0" w:line="240" w:lineRule="auto"/>
              <w:jc w:val="right"/>
              <w:rPr>
                <w:color w:val="000000"/>
                <w:sz w:val="20"/>
                <w:szCs w:val="20"/>
              </w:rPr>
            </w:pPr>
            <w:r w:rsidRPr="00190BEE">
              <w:rPr>
                <w:color w:val="000000"/>
                <w:sz w:val="20"/>
                <w:szCs w:val="20"/>
              </w:rPr>
              <w:t>542,949.35</w:t>
            </w:r>
          </w:p>
        </w:tc>
        <w:tc>
          <w:tcPr>
            <w:tcW w:w="1441" w:type="dxa"/>
            <w:tcBorders>
              <w:top w:val="nil"/>
              <w:left w:val="nil"/>
              <w:bottom w:val="single" w:sz="8" w:space="0" w:color="4A66AC"/>
              <w:right w:val="single" w:sz="8" w:space="0" w:color="4A66AC"/>
            </w:tcBorders>
            <w:shd w:val="clear" w:color="auto" w:fill="auto"/>
          </w:tcPr>
          <w:p w14:paraId="6BA9CCE4" w14:textId="3043CCF0" w:rsidR="00190BEE" w:rsidRDefault="00190BEE" w:rsidP="00190BEE">
            <w:pPr>
              <w:spacing w:after="0" w:line="240" w:lineRule="auto"/>
              <w:jc w:val="right"/>
              <w:rPr>
                <w:color w:val="000000"/>
                <w:sz w:val="20"/>
                <w:szCs w:val="20"/>
              </w:rPr>
            </w:pPr>
            <w:r w:rsidRPr="00190BEE">
              <w:rPr>
                <w:color w:val="000000"/>
                <w:sz w:val="20"/>
                <w:szCs w:val="20"/>
              </w:rPr>
              <w:t>540,914.81</w:t>
            </w:r>
          </w:p>
        </w:tc>
        <w:tc>
          <w:tcPr>
            <w:tcW w:w="1259" w:type="dxa"/>
            <w:tcBorders>
              <w:top w:val="nil"/>
              <w:left w:val="nil"/>
              <w:bottom w:val="single" w:sz="8" w:space="0" w:color="4A66AC"/>
              <w:right w:val="single" w:sz="8" w:space="0" w:color="4A66AC"/>
            </w:tcBorders>
            <w:shd w:val="clear" w:color="auto" w:fill="auto"/>
          </w:tcPr>
          <w:p w14:paraId="6C262A55" w14:textId="77777777" w:rsidR="00190BEE" w:rsidRDefault="00190BEE" w:rsidP="00190BEE">
            <w:pPr>
              <w:spacing w:after="0" w:line="240" w:lineRule="auto"/>
              <w:jc w:val="center"/>
              <w:rPr>
                <w:color w:val="000000"/>
                <w:sz w:val="20"/>
                <w:szCs w:val="20"/>
              </w:rPr>
            </w:pPr>
            <w:r w:rsidRPr="001D5B51">
              <w:rPr>
                <w:color w:val="000000"/>
                <w:sz w:val="20"/>
                <w:szCs w:val="20"/>
              </w:rPr>
              <w:t>14.54%</w:t>
            </w:r>
          </w:p>
        </w:tc>
      </w:tr>
      <w:tr w:rsidR="00190BEE" w14:paraId="50F2066B" w14:textId="77777777" w:rsidTr="001F1BEE">
        <w:trPr>
          <w:trHeight w:val="245"/>
        </w:trPr>
        <w:tc>
          <w:tcPr>
            <w:tcW w:w="3779" w:type="dxa"/>
            <w:tcBorders>
              <w:top w:val="nil"/>
              <w:left w:val="single" w:sz="8" w:space="0" w:color="4A66AC"/>
              <w:bottom w:val="single" w:sz="8" w:space="0" w:color="4A66AC"/>
              <w:right w:val="single" w:sz="8" w:space="0" w:color="4A66AC"/>
            </w:tcBorders>
            <w:shd w:val="clear" w:color="auto" w:fill="auto"/>
            <w:vAlign w:val="center"/>
          </w:tcPr>
          <w:p w14:paraId="2DF2CE1C" w14:textId="77777777" w:rsidR="00190BEE" w:rsidRDefault="00190BEE" w:rsidP="00190BEE">
            <w:pPr>
              <w:spacing w:after="0" w:line="240" w:lineRule="auto"/>
              <w:rPr>
                <w:b/>
                <w:sz w:val="20"/>
                <w:szCs w:val="20"/>
              </w:rPr>
            </w:pPr>
            <w:r>
              <w:rPr>
                <w:b/>
                <w:sz w:val="20"/>
                <w:szCs w:val="20"/>
              </w:rPr>
              <w:t>2.3 Community Assets (PWP)</w:t>
            </w:r>
          </w:p>
        </w:tc>
        <w:tc>
          <w:tcPr>
            <w:tcW w:w="1441" w:type="dxa"/>
            <w:tcBorders>
              <w:top w:val="nil"/>
              <w:left w:val="nil"/>
              <w:bottom w:val="single" w:sz="8" w:space="0" w:color="4A66AC"/>
              <w:right w:val="single" w:sz="8" w:space="0" w:color="4A66AC"/>
            </w:tcBorders>
            <w:shd w:val="clear" w:color="auto" w:fill="auto"/>
            <w:vAlign w:val="center"/>
          </w:tcPr>
          <w:p w14:paraId="56D9C0F7" w14:textId="77777777" w:rsidR="00190BEE" w:rsidRDefault="00190BEE" w:rsidP="00190BEE">
            <w:pPr>
              <w:spacing w:after="0" w:line="240" w:lineRule="auto"/>
              <w:jc w:val="right"/>
              <w:rPr>
                <w:color w:val="000000"/>
                <w:sz w:val="20"/>
                <w:szCs w:val="20"/>
              </w:rPr>
            </w:pPr>
            <w:r>
              <w:rPr>
                <w:color w:val="000000"/>
                <w:sz w:val="20"/>
                <w:szCs w:val="20"/>
              </w:rPr>
              <w:t>15,000,000.00</w:t>
            </w:r>
          </w:p>
        </w:tc>
        <w:tc>
          <w:tcPr>
            <w:tcW w:w="1620" w:type="dxa"/>
            <w:tcBorders>
              <w:top w:val="nil"/>
              <w:left w:val="nil"/>
              <w:bottom w:val="single" w:sz="8" w:space="0" w:color="4A66AC"/>
              <w:right w:val="single" w:sz="8" w:space="0" w:color="4A66AC"/>
            </w:tcBorders>
            <w:shd w:val="clear" w:color="auto" w:fill="auto"/>
          </w:tcPr>
          <w:p w14:paraId="7ACCB7CB" w14:textId="5C911D4E" w:rsidR="00190BEE" w:rsidRDefault="00190BEE" w:rsidP="00190BEE">
            <w:pPr>
              <w:spacing w:after="0" w:line="240" w:lineRule="auto"/>
              <w:jc w:val="right"/>
              <w:rPr>
                <w:color w:val="000000"/>
                <w:sz w:val="20"/>
                <w:szCs w:val="20"/>
              </w:rPr>
            </w:pPr>
            <w:r w:rsidRPr="00190BEE">
              <w:rPr>
                <w:color w:val="000000"/>
                <w:sz w:val="20"/>
                <w:szCs w:val="20"/>
              </w:rPr>
              <w:t>660,000.00</w:t>
            </w:r>
          </w:p>
        </w:tc>
        <w:tc>
          <w:tcPr>
            <w:tcW w:w="1441" w:type="dxa"/>
            <w:tcBorders>
              <w:top w:val="nil"/>
              <w:left w:val="nil"/>
              <w:bottom w:val="single" w:sz="8" w:space="0" w:color="4A66AC"/>
              <w:right w:val="single" w:sz="8" w:space="0" w:color="4A66AC"/>
            </w:tcBorders>
            <w:shd w:val="clear" w:color="auto" w:fill="auto"/>
          </w:tcPr>
          <w:p w14:paraId="1AB3CE73" w14:textId="60ACE277" w:rsidR="00190BEE" w:rsidRDefault="00190BEE" w:rsidP="00190BEE">
            <w:pPr>
              <w:spacing w:after="0" w:line="240" w:lineRule="auto"/>
              <w:jc w:val="right"/>
              <w:rPr>
                <w:color w:val="000000"/>
                <w:sz w:val="20"/>
                <w:szCs w:val="20"/>
              </w:rPr>
            </w:pPr>
            <w:r w:rsidRPr="00190BEE">
              <w:rPr>
                <w:color w:val="000000"/>
                <w:sz w:val="20"/>
                <w:szCs w:val="20"/>
              </w:rPr>
              <w:t>607,792.73</w:t>
            </w:r>
          </w:p>
        </w:tc>
        <w:tc>
          <w:tcPr>
            <w:tcW w:w="1259" w:type="dxa"/>
            <w:tcBorders>
              <w:top w:val="nil"/>
              <w:left w:val="nil"/>
              <w:bottom w:val="single" w:sz="8" w:space="0" w:color="4A66AC"/>
              <w:right w:val="single" w:sz="8" w:space="0" w:color="4A66AC"/>
            </w:tcBorders>
            <w:shd w:val="clear" w:color="auto" w:fill="auto"/>
          </w:tcPr>
          <w:p w14:paraId="7F03D43C" w14:textId="77777777" w:rsidR="00190BEE" w:rsidRDefault="00190BEE" w:rsidP="00190BEE">
            <w:pPr>
              <w:spacing w:after="0" w:line="240" w:lineRule="auto"/>
              <w:jc w:val="center"/>
              <w:rPr>
                <w:color w:val="000000"/>
                <w:sz w:val="20"/>
                <w:szCs w:val="20"/>
              </w:rPr>
            </w:pPr>
            <w:r w:rsidRPr="001D5B51">
              <w:rPr>
                <w:color w:val="000000"/>
                <w:sz w:val="20"/>
                <w:szCs w:val="20"/>
              </w:rPr>
              <w:t>4.05%</w:t>
            </w:r>
          </w:p>
        </w:tc>
      </w:tr>
      <w:tr w:rsidR="00190BEE" w14:paraId="22891378" w14:textId="77777777" w:rsidTr="001F1BEE">
        <w:trPr>
          <w:trHeight w:val="245"/>
        </w:trPr>
        <w:tc>
          <w:tcPr>
            <w:tcW w:w="3779" w:type="dxa"/>
            <w:tcBorders>
              <w:top w:val="nil"/>
              <w:left w:val="single" w:sz="8" w:space="0" w:color="4A66AC"/>
              <w:bottom w:val="single" w:sz="8" w:space="0" w:color="4A66AC"/>
              <w:right w:val="single" w:sz="8" w:space="0" w:color="4A66AC"/>
            </w:tcBorders>
            <w:shd w:val="clear" w:color="auto" w:fill="auto"/>
            <w:vAlign w:val="center"/>
          </w:tcPr>
          <w:p w14:paraId="6FED2430" w14:textId="77777777" w:rsidR="00190BEE" w:rsidRDefault="00190BEE" w:rsidP="00190BEE">
            <w:pPr>
              <w:spacing w:after="0" w:line="240" w:lineRule="auto"/>
              <w:rPr>
                <w:b/>
                <w:sz w:val="20"/>
                <w:szCs w:val="20"/>
              </w:rPr>
            </w:pPr>
            <w:r>
              <w:rPr>
                <w:b/>
                <w:sz w:val="20"/>
                <w:szCs w:val="20"/>
              </w:rPr>
              <w:t>2.4 (a)(i) YLG Subgrant</w:t>
            </w:r>
          </w:p>
        </w:tc>
        <w:tc>
          <w:tcPr>
            <w:tcW w:w="1441" w:type="dxa"/>
            <w:tcBorders>
              <w:top w:val="nil"/>
              <w:left w:val="nil"/>
              <w:bottom w:val="single" w:sz="8" w:space="0" w:color="4A66AC"/>
              <w:right w:val="single" w:sz="8" w:space="0" w:color="4A66AC"/>
            </w:tcBorders>
            <w:shd w:val="clear" w:color="auto" w:fill="auto"/>
            <w:vAlign w:val="center"/>
          </w:tcPr>
          <w:p w14:paraId="77924629" w14:textId="77777777" w:rsidR="00190BEE" w:rsidRDefault="00190BEE" w:rsidP="00190BEE">
            <w:pPr>
              <w:spacing w:after="0" w:line="240" w:lineRule="auto"/>
              <w:jc w:val="right"/>
              <w:rPr>
                <w:color w:val="000000"/>
                <w:sz w:val="20"/>
                <w:szCs w:val="20"/>
              </w:rPr>
            </w:pPr>
            <w:r>
              <w:rPr>
                <w:color w:val="000000"/>
                <w:sz w:val="20"/>
                <w:szCs w:val="20"/>
              </w:rPr>
              <w:t>1,000,000.00</w:t>
            </w:r>
          </w:p>
        </w:tc>
        <w:tc>
          <w:tcPr>
            <w:tcW w:w="1620" w:type="dxa"/>
            <w:tcBorders>
              <w:top w:val="nil"/>
              <w:left w:val="nil"/>
              <w:bottom w:val="single" w:sz="8" w:space="0" w:color="4A66AC"/>
              <w:right w:val="single" w:sz="8" w:space="0" w:color="4A66AC"/>
            </w:tcBorders>
            <w:shd w:val="clear" w:color="auto" w:fill="auto"/>
          </w:tcPr>
          <w:p w14:paraId="419A957F" w14:textId="0FAF1F06" w:rsidR="00190BEE" w:rsidRDefault="00190BEE" w:rsidP="00190BEE">
            <w:pPr>
              <w:spacing w:after="0" w:line="240" w:lineRule="auto"/>
              <w:jc w:val="right"/>
              <w:rPr>
                <w:color w:val="000000"/>
                <w:sz w:val="20"/>
                <w:szCs w:val="20"/>
              </w:rPr>
            </w:pPr>
            <w:r w:rsidRPr="00190BEE">
              <w:rPr>
                <w:color w:val="000000"/>
                <w:sz w:val="20"/>
                <w:szCs w:val="20"/>
              </w:rPr>
              <w:t>1,000,000.00</w:t>
            </w:r>
          </w:p>
        </w:tc>
        <w:tc>
          <w:tcPr>
            <w:tcW w:w="1441" w:type="dxa"/>
            <w:tcBorders>
              <w:top w:val="nil"/>
              <w:left w:val="nil"/>
              <w:bottom w:val="single" w:sz="8" w:space="0" w:color="4A66AC"/>
              <w:right w:val="single" w:sz="8" w:space="0" w:color="4A66AC"/>
            </w:tcBorders>
            <w:shd w:val="clear" w:color="auto" w:fill="auto"/>
          </w:tcPr>
          <w:p w14:paraId="6265F3B0" w14:textId="2DB21319" w:rsidR="00190BEE" w:rsidRDefault="00190BEE" w:rsidP="00190BEE">
            <w:pPr>
              <w:spacing w:after="0" w:line="240" w:lineRule="auto"/>
              <w:jc w:val="right"/>
              <w:rPr>
                <w:color w:val="000000"/>
                <w:sz w:val="20"/>
                <w:szCs w:val="20"/>
              </w:rPr>
            </w:pPr>
            <w:r w:rsidRPr="00190BEE">
              <w:rPr>
                <w:color w:val="000000"/>
                <w:sz w:val="20"/>
                <w:szCs w:val="20"/>
              </w:rPr>
              <w:t>1,000,000.00</w:t>
            </w:r>
          </w:p>
        </w:tc>
        <w:tc>
          <w:tcPr>
            <w:tcW w:w="1259" w:type="dxa"/>
            <w:tcBorders>
              <w:top w:val="nil"/>
              <w:left w:val="nil"/>
              <w:bottom w:val="single" w:sz="8" w:space="0" w:color="4A66AC"/>
              <w:right w:val="single" w:sz="8" w:space="0" w:color="4A66AC"/>
            </w:tcBorders>
            <w:shd w:val="clear" w:color="auto" w:fill="auto"/>
          </w:tcPr>
          <w:p w14:paraId="7C429CDF" w14:textId="77777777" w:rsidR="00190BEE" w:rsidRDefault="00190BEE" w:rsidP="00190BEE">
            <w:pPr>
              <w:spacing w:after="0" w:line="240" w:lineRule="auto"/>
              <w:jc w:val="center"/>
              <w:rPr>
                <w:color w:val="000000"/>
                <w:sz w:val="20"/>
                <w:szCs w:val="20"/>
              </w:rPr>
            </w:pPr>
            <w:r w:rsidRPr="001D5B51">
              <w:rPr>
                <w:color w:val="000000"/>
                <w:sz w:val="20"/>
                <w:szCs w:val="20"/>
              </w:rPr>
              <w:t>100.00%</w:t>
            </w:r>
          </w:p>
        </w:tc>
      </w:tr>
      <w:tr w:rsidR="00190BEE" w14:paraId="0FFEB7CE" w14:textId="77777777" w:rsidTr="001F1BEE">
        <w:trPr>
          <w:trHeight w:val="245"/>
        </w:trPr>
        <w:tc>
          <w:tcPr>
            <w:tcW w:w="3779" w:type="dxa"/>
            <w:tcBorders>
              <w:top w:val="nil"/>
              <w:left w:val="single" w:sz="8" w:space="0" w:color="4A66AC"/>
              <w:bottom w:val="single" w:sz="8" w:space="0" w:color="4A66AC"/>
              <w:right w:val="single" w:sz="8" w:space="0" w:color="4A66AC"/>
            </w:tcBorders>
            <w:shd w:val="clear" w:color="auto" w:fill="auto"/>
            <w:vAlign w:val="center"/>
          </w:tcPr>
          <w:p w14:paraId="7FBCB131" w14:textId="77777777" w:rsidR="00190BEE" w:rsidRDefault="00190BEE" w:rsidP="00190BEE">
            <w:pPr>
              <w:spacing w:after="0" w:line="240" w:lineRule="auto"/>
              <w:rPr>
                <w:b/>
                <w:sz w:val="20"/>
                <w:szCs w:val="20"/>
              </w:rPr>
            </w:pPr>
            <w:r>
              <w:rPr>
                <w:b/>
                <w:sz w:val="20"/>
                <w:szCs w:val="20"/>
              </w:rPr>
              <w:t>2.4 (a)(ii) VSLAs</w:t>
            </w:r>
          </w:p>
        </w:tc>
        <w:tc>
          <w:tcPr>
            <w:tcW w:w="1441" w:type="dxa"/>
            <w:tcBorders>
              <w:top w:val="nil"/>
              <w:left w:val="nil"/>
              <w:bottom w:val="single" w:sz="8" w:space="0" w:color="4A66AC"/>
              <w:right w:val="single" w:sz="8" w:space="0" w:color="4A66AC"/>
            </w:tcBorders>
            <w:shd w:val="clear" w:color="auto" w:fill="auto"/>
            <w:vAlign w:val="center"/>
          </w:tcPr>
          <w:p w14:paraId="04E69366" w14:textId="77777777" w:rsidR="00190BEE" w:rsidRDefault="00190BEE" w:rsidP="00190BEE">
            <w:pPr>
              <w:spacing w:after="0" w:line="240" w:lineRule="auto"/>
              <w:jc w:val="right"/>
              <w:rPr>
                <w:color w:val="000000"/>
                <w:sz w:val="20"/>
                <w:szCs w:val="20"/>
              </w:rPr>
            </w:pPr>
            <w:r>
              <w:rPr>
                <w:color w:val="000000"/>
                <w:sz w:val="20"/>
                <w:szCs w:val="20"/>
              </w:rPr>
              <w:t>1,350,000.00</w:t>
            </w:r>
          </w:p>
        </w:tc>
        <w:tc>
          <w:tcPr>
            <w:tcW w:w="1620" w:type="dxa"/>
            <w:tcBorders>
              <w:top w:val="nil"/>
              <w:left w:val="nil"/>
              <w:bottom w:val="single" w:sz="8" w:space="0" w:color="4A66AC"/>
              <w:right w:val="single" w:sz="8" w:space="0" w:color="4A66AC"/>
            </w:tcBorders>
            <w:shd w:val="clear" w:color="auto" w:fill="auto"/>
          </w:tcPr>
          <w:p w14:paraId="1CB1676E" w14:textId="31E96B47" w:rsidR="00190BEE" w:rsidRDefault="00190BEE" w:rsidP="00190BEE">
            <w:pPr>
              <w:spacing w:after="0" w:line="240" w:lineRule="auto"/>
              <w:jc w:val="right"/>
              <w:rPr>
                <w:color w:val="000000"/>
                <w:sz w:val="20"/>
                <w:szCs w:val="20"/>
              </w:rPr>
            </w:pPr>
            <w:r w:rsidRPr="00190BEE">
              <w:rPr>
                <w:color w:val="000000"/>
                <w:sz w:val="20"/>
                <w:szCs w:val="20"/>
              </w:rPr>
              <w:t>100,000.00</w:t>
            </w:r>
          </w:p>
        </w:tc>
        <w:tc>
          <w:tcPr>
            <w:tcW w:w="1441" w:type="dxa"/>
            <w:tcBorders>
              <w:top w:val="nil"/>
              <w:left w:val="nil"/>
              <w:bottom w:val="single" w:sz="8" w:space="0" w:color="4A66AC"/>
              <w:right w:val="single" w:sz="8" w:space="0" w:color="4A66AC"/>
            </w:tcBorders>
            <w:shd w:val="clear" w:color="auto" w:fill="auto"/>
          </w:tcPr>
          <w:p w14:paraId="5CD9A35A" w14:textId="6A6ECB9F" w:rsidR="00190BEE" w:rsidRDefault="00190BEE" w:rsidP="00190BEE">
            <w:pPr>
              <w:spacing w:after="0" w:line="240" w:lineRule="auto"/>
              <w:jc w:val="right"/>
              <w:rPr>
                <w:color w:val="000000"/>
                <w:sz w:val="20"/>
                <w:szCs w:val="20"/>
              </w:rPr>
            </w:pPr>
            <w:r w:rsidRPr="00190BEE">
              <w:rPr>
                <w:color w:val="000000"/>
                <w:sz w:val="20"/>
                <w:szCs w:val="20"/>
              </w:rPr>
              <w:t>486,897.86</w:t>
            </w:r>
          </w:p>
        </w:tc>
        <w:tc>
          <w:tcPr>
            <w:tcW w:w="1259" w:type="dxa"/>
            <w:tcBorders>
              <w:top w:val="nil"/>
              <w:left w:val="nil"/>
              <w:bottom w:val="single" w:sz="8" w:space="0" w:color="4A66AC"/>
              <w:right w:val="single" w:sz="8" w:space="0" w:color="4A66AC"/>
            </w:tcBorders>
            <w:shd w:val="clear" w:color="auto" w:fill="auto"/>
          </w:tcPr>
          <w:p w14:paraId="245C9CF9" w14:textId="77777777" w:rsidR="00190BEE" w:rsidRDefault="00190BEE" w:rsidP="00190BEE">
            <w:pPr>
              <w:spacing w:after="0" w:line="240" w:lineRule="auto"/>
              <w:jc w:val="center"/>
              <w:rPr>
                <w:color w:val="000000"/>
                <w:sz w:val="20"/>
                <w:szCs w:val="20"/>
              </w:rPr>
            </w:pPr>
            <w:r w:rsidRPr="001D5B51">
              <w:rPr>
                <w:color w:val="000000"/>
                <w:sz w:val="20"/>
                <w:szCs w:val="20"/>
              </w:rPr>
              <w:t>36.07%</w:t>
            </w:r>
          </w:p>
        </w:tc>
      </w:tr>
      <w:tr w:rsidR="00190BEE" w14:paraId="015236CF" w14:textId="77777777" w:rsidTr="001F1BEE">
        <w:trPr>
          <w:trHeight w:val="245"/>
        </w:trPr>
        <w:tc>
          <w:tcPr>
            <w:tcW w:w="3779" w:type="dxa"/>
            <w:tcBorders>
              <w:top w:val="nil"/>
              <w:left w:val="single" w:sz="8" w:space="0" w:color="4A66AC"/>
              <w:bottom w:val="single" w:sz="8" w:space="0" w:color="4A66AC"/>
              <w:right w:val="single" w:sz="8" w:space="0" w:color="4A66AC"/>
            </w:tcBorders>
            <w:shd w:val="clear" w:color="auto" w:fill="auto"/>
            <w:vAlign w:val="center"/>
          </w:tcPr>
          <w:p w14:paraId="39DE07EB" w14:textId="77777777" w:rsidR="00190BEE" w:rsidRDefault="00190BEE" w:rsidP="00190BEE">
            <w:pPr>
              <w:spacing w:after="0" w:line="240" w:lineRule="auto"/>
              <w:rPr>
                <w:b/>
                <w:color w:val="000000"/>
                <w:sz w:val="20"/>
                <w:szCs w:val="20"/>
              </w:rPr>
            </w:pPr>
            <w:r>
              <w:rPr>
                <w:b/>
                <w:sz w:val="20"/>
                <w:szCs w:val="20"/>
              </w:rPr>
              <w:t>2.4 (b) MSMEs (SMEPS)</w:t>
            </w:r>
          </w:p>
        </w:tc>
        <w:tc>
          <w:tcPr>
            <w:tcW w:w="1441" w:type="dxa"/>
            <w:tcBorders>
              <w:top w:val="nil"/>
              <w:left w:val="nil"/>
              <w:bottom w:val="single" w:sz="8" w:space="0" w:color="4A66AC"/>
              <w:right w:val="single" w:sz="8" w:space="0" w:color="4A66AC"/>
            </w:tcBorders>
            <w:shd w:val="clear" w:color="auto" w:fill="auto"/>
            <w:vAlign w:val="center"/>
          </w:tcPr>
          <w:p w14:paraId="15E2910C" w14:textId="77777777" w:rsidR="00190BEE" w:rsidRDefault="00190BEE" w:rsidP="00190BEE">
            <w:pPr>
              <w:spacing w:after="0" w:line="240" w:lineRule="auto"/>
              <w:jc w:val="right"/>
              <w:rPr>
                <w:color w:val="000000"/>
                <w:sz w:val="20"/>
                <w:szCs w:val="20"/>
              </w:rPr>
            </w:pPr>
            <w:r>
              <w:rPr>
                <w:color w:val="000000"/>
                <w:sz w:val="20"/>
                <w:szCs w:val="20"/>
              </w:rPr>
              <w:t>3,500,000.00</w:t>
            </w:r>
          </w:p>
        </w:tc>
        <w:tc>
          <w:tcPr>
            <w:tcW w:w="1620" w:type="dxa"/>
            <w:tcBorders>
              <w:top w:val="nil"/>
              <w:left w:val="nil"/>
              <w:bottom w:val="single" w:sz="8" w:space="0" w:color="4A66AC"/>
              <w:right w:val="single" w:sz="8" w:space="0" w:color="4A66AC"/>
            </w:tcBorders>
            <w:shd w:val="clear" w:color="auto" w:fill="auto"/>
          </w:tcPr>
          <w:p w14:paraId="2FE3488F" w14:textId="47D5EC27" w:rsidR="00190BEE" w:rsidRDefault="00190BEE" w:rsidP="00190BEE">
            <w:pPr>
              <w:spacing w:after="0" w:line="240" w:lineRule="auto"/>
              <w:jc w:val="right"/>
              <w:rPr>
                <w:color w:val="000000"/>
                <w:sz w:val="20"/>
                <w:szCs w:val="20"/>
              </w:rPr>
            </w:pPr>
            <w:r w:rsidRPr="00190BEE">
              <w:rPr>
                <w:color w:val="000000"/>
                <w:sz w:val="20"/>
                <w:szCs w:val="20"/>
              </w:rPr>
              <w:t>312,229.16</w:t>
            </w:r>
          </w:p>
        </w:tc>
        <w:tc>
          <w:tcPr>
            <w:tcW w:w="1441" w:type="dxa"/>
            <w:tcBorders>
              <w:top w:val="nil"/>
              <w:left w:val="nil"/>
              <w:bottom w:val="single" w:sz="8" w:space="0" w:color="4A66AC"/>
              <w:right w:val="single" w:sz="8" w:space="0" w:color="4A66AC"/>
            </w:tcBorders>
            <w:shd w:val="clear" w:color="auto" w:fill="auto"/>
          </w:tcPr>
          <w:p w14:paraId="3D636F90" w14:textId="406203AC" w:rsidR="00190BEE" w:rsidRDefault="00190BEE" w:rsidP="00190BEE">
            <w:pPr>
              <w:spacing w:after="0" w:line="240" w:lineRule="auto"/>
              <w:jc w:val="right"/>
              <w:rPr>
                <w:color w:val="000000"/>
                <w:sz w:val="20"/>
                <w:szCs w:val="20"/>
              </w:rPr>
            </w:pPr>
            <w:r w:rsidRPr="00190BEE">
              <w:rPr>
                <w:color w:val="000000"/>
                <w:sz w:val="20"/>
                <w:szCs w:val="20"/>
              </w:rPr>
              <w:t>281,133.64</w:t>
            </w:r>
          </w:p>
        </w:tc>
        <w:tc>
          <w:tcPr>
            <w:tcW w:w="1259" w:type="dxa"/>
            <w:tcBorders>
              <w:top w:val="nil"/>
              <w:left w:val="nil"/>
              <w:bottom w:val="single" w:sz="8" w:space="0" w:color="4A66AC"/>
              <w:right w:val="single" w:sz="8" w:space="0" w:color="4A66AC"/>
            </w:tcBorders>
            <w:shd w:val="clear" w:color="auto" w:fill="auto"/>
          </w:tcPr>
          <w:p w14:paraId="2ABBCA72" w14:textId="77777777" w:rsidR="00190BEE" w:rsidRDefault="00190BEE" w:rsidP="00190BEE">
            <w:pPr>
              <w:spacing w:after="0" w:line="240" w:lineRule="auto"/>
              <w:jc w:val="center"/>
              <w:rPr>
                <w:color w:val="000000"/>
                <w:sz w:val="20"/>
                <w:szCs w:val="20"/>
              </w:rPr>
            </w:pPr>
            <w:r w:rsidRPr="001D5B51">
              <w:rPr>
                <w:color w:val="000000"/>
                <w:sz w:val="20"/>
                <w:szCs w:val="20"/>
              </w:rPr>
              <w:t>8.03%</w:t>
            </w:r>
          </w:p>
        </w:tc>
      </w:tr>
      <w:tr w:rsidR="00027A42" w14:paraId="7ADA5281" w14:textId="77777777" w:rsidTr="001F1BEE">
        <w:trPr>
          <w:trHeight w:val="227"/>
        </w:trPr>
        <w:tc>
          <w:tcPr>
            <w:tcW w:w="9540" w:type="dxa"/>
            <w:gridSpan w:val="5"/>
            <w:tcBorders>
              <w:top w:val="nil"/>
              <w:left w:val="single" w:sz="8" w:space="0" w:color="4A66AC"/>
              <w:bottom w:val="single" w:sz="8" w:space="0" w:color="4A66AC"/>
              <w:right w:val="single" w:sz="8" w:space="0" w:color="4A66AC"/>
            </w:tcBorders>
            <w:shd w:val="clear" w:color="auto" w:fill="D9D9D9"/>
            <w:vAlign w:val="center"/>
          </w:tcPr>
          <w:p w14:paraId="4A0D49F0" w14:textId="77777777" w:rsidR="00027A42" w:rsidRDefault="00027A42" w:rsidP="001F1BEE">
            <w:pPr>
              <w:spacing w:after="0" w:line="240" w:lineRule="auto"/>
              <w:jc w:val="center"/>
              <w:rPr>
                <w:color w:val="000000"/>
                <w:sz w:val="18"/>
                <w:szCs w:val="18"/>
              </w:rPr>
            </w:pPr>
            <w:r w:rsidRPr="00D00537">
              <w:rPr>
                <w:b/>
                <w:color w:val="000000"/>
                <w:sz w:val="20"/>
                <w:szCs w:val="20"/>
              </w:rPr>
              <w:t>Component 3</w:t>
            </w:r>
          </w:p>
        </w:tc>
      </w:tr>
      <w:tr w:rsidR="00027A42" w14:paraId="02FCD45C" w14:textId="77777777" w:rsidTr="000315BA">
        <w:trPr>
          <w:trHeight w:val="36"/>
        </w:trPr>
        <w:tc>
          <w:tcPr>
            <w:tcW w:w="3779" w:type="dxa"/>
            <w:tcBorders>
              <w:top w:val="nil"/>
              <w:left w:val="single" w:sz="8" w:space="0" w:color="4A66AC"/>
              <w:bottom w:val="single" w:sz="8" w:space="0" w:color="4A66AC"/>
              <w:right w:val="single" w:sz="8" w:space="0" w:color="4A66AC"/>
            </w:tcBorders>
            <w:shd w:val="clear" w:color="auto" w:fill="auto"/>
            <w:vAlign w:val="center"/>
          </w:tcPr>
          <w:p w14:paraId="249C0DC2" w14:textId="77777777" w:rsidR="00027A42" w:rsidRDefault="00027A42" w:rsidP="001F1BEE">
            <w:pPr>
              <w:spacing w:after="0" w:line="240" w:lineRule="auto"/>
              <w:rPr>
                <w:b/>
                <w:color w:val="000000"/>
                <w:sz w:val="20"/>
                <w:szCs w:val="20"/>
              </w:rPr>
            </w:pPr>
            <w:r>
              <w:rPr>
                <w:b/>
                <w:color w:val="000000"/>
                <w:sz w:val="20"/>
                <w:szCs w:val="20"/>
              </w:rPr>
              <w:t>Project Management (UNDP)</w:t>
            </w:r>
          </w:p>
        </w:tc>
        <w:tc>
          <w:tcPr>
            <w:tcW w:w="1441" w:type="dxa"/>
            <w:tcBorders>
              <w:top w:val="nil"/>
              <w:left w:val="nil"/>
              <w:bottom w:val="single" w:sz="8" w:space="0" w:color="4A66AC"/>
              <w:right w:val="single" w:sz="8" w:space="0" w:color="4A66AC"/>
            </w:tcBorders>
            <w:shd w:val="clear" w:color="auto" w:fill="auto"/>
            <w:vAlign w:val="center"/>
          </w:tcPr>
          <w:p w14:paraId="11C89EBA" w14:textId="77777777" w:rsidR="00027A42" w:rsidRPr="00D00537" w:rsidRDefault="00027A42" w:rsidP="001F1BEE">
            <w:pPr>
              <w:spacing w:after="0" w:line="240" w:lineRule="auto"/>
              <w:jc w:val="right"/>
              <w:rPr>
                <w:bCs/>
                <w:color w:val="000000"/>
                <w:sz w:val="20"/>
                <w:szCs w:val="20"/>
              </w:rPr>
            </w:pPr>
            <w:r w:rsidRPr="00D00537">
              <w:rPr>
                <w:bCs/>
                <w:color w:val="000000"/>
                <w:sz w:val="20"/>
                <w:szCs w:val="20"/>
              </w:rPr>
              <w:t>7,600,000.00</w:t>
            </w:r>
          </w:p>
        </w:tc>
        <w:tc>
          <w:tcPr>
            <w:tcW w:w="1620" w:type="dxa"/>
            <w:tcBorders>
              <w:top w:val="nil"/>
              <w:left w:val="nil"/>
              <w:bottom w:val="single" w:sz="8" w:space="0" w:color="4A66AC"/>
              <w:right w:val="single" w:sz="8" w:space="0" w:color="4A66AC"/>
            </w:tcBorders>
            <w:shd w:val="clear" w:color="auto" w:fill="auto"/>
            <w:vAlign w:val="center"/>
          </w:tcPr>
          <w:p w14:paraId="587DF17A" w14:textId="77777777" w:rsidR="00027A42" w:rsidRPr="00D00537" w:rsidRDefault="00027A42" w:rsidP="001F1BEE">
            <w:pPr>
              <w:spacing w:after="0" w:line="240" w:lineRule="auto"/>
              <w:jc w:val="right"/>
              <w:rPr>
                <w:bCs/>
                <w:color w:val="000000"/>
                <w:sz w:val="20"/>
                <w:szCs w:val="20"/>
              </w:rPr>
            </w:pPr>
            <w:r w:rsidRPr="00D00537">
              <w:rPr>
                <w:bCs/>
                <w:color w:val="000000"/>
                <w:sz w:val="20"/>
                <w:szCs w:val="20"/>
              </w:rPr>
              <w:t>0</w:t>
            </w:r>
          </w:p>
        </w:tc>
        <w:tc>
          <w:tcPr>
            <w:tcW w:w="1441" w:type="dxa"/>
            <w:tcBorders>
              <w:top w:val="nil"/>
              <w:left w:val="nil"/>
              <w:bottom w:val="single" w:sz="8" w:space="0" w:color="4A66AC"/>
              <w:right w:val="single" w:sz="8" w:space="0" w:color="4A66AC"/>
            </w:tcBorders>
            <w:shd w:val="clear" w:color="auto" w:fill="auto"/>
          </w:tcPr>
          <w:p w14:paraId="72A5C017" w14:textId="77777777" w:rsidR="00027A42" w:rsidRPr="00D00537" w:rsidRDefault="00027A42" w:rsidP="001F1BEE">
            <w:pPr>
              <w:spacing w:after="0" w:line="240" w:lineRule="auto"/>
              <w:jc w:val="right"/>
              <w:rPr>
                <w:bCs/>
                <w:color w:val="000000"/>
                <w:sz w:val="20"/>
                <w:szCs w:val="20"/>
              </w:rPr>
            </w:pPr>
            <w:r w:rsidRPr="00D00537">
              <w:rPr>
                <w:bCs/>
                <w:color w:val="000000"/>
                <w:sz w:val="20"/>
                <w:szCs w:val="20"/>
              </w:rPr>
              <w:t>418,410.66</w:t>
            </w:r>
          </w:p>
        </w:tc>
        <w:tc>
          <w:tcPr>
            <w:tcW w:w="1259" w:type="dxa"/>
            <w:tcBorders>
              <w:top w:val="nil"/>
              <w:left w:val="nil"/>
              <w:bottom w:val="single" w:sz="8" w:space="0" w:color="4A66AC"/>
              <w:right w:val="single" w:sz="8" w:space="0" w:color="4A66AC"/>
            </w:tcBorders>
            <w:shd w:val="clear" w:color="auto" w:fill="auto"/>
          </w:tcPr>
          <w:p w14:paraId="5BC72C56" w14:textId="77777777" w:rsidR="00027A42" w:rsidRPr="00D00537" w:rsidRDefault="00027A42" w:rsidP="001F1BEE">
            <w:pPr>
              <w:spacing w:after="0" w:line="240" w:lineRule="auto"/>
              <w:jc w:val="center"/>
              <w:rPr>
                <w:bCs/>
                <w:color w:val="000000"/>
                <w:sz w:val="20"/>
                <w:szCs w:val="20"/>
              </w:rPr>
            </w:pPr>
            <w:r w:rsidRPr="00D00537">
              <w:rPr>
                <w:bCs/>
                <w:color w:val="000000"/>
                <w:sz w:val="20"/>
                <w:szCs w:val="20"/>
              </w:rPr>
              <w:t>5.5</w:t>
            </w:r>
            <w:r>
              <w:rPr>
                <w:bCs/>
                <w:color w:val="000000"/>
                <w:sz w:val="20"/>
                <w:szCs w:val="20"/>
              </w:rPr>
              <w:t>1</w:t>
            </w:r>
            <w:r w:rsidRPr="00D00537">
              <w:rPr>
                <w:bCs/>
                <w:color w:val="000000"/>
                <w:sz w:val="20"/>
                <w:szCs w:val="20"/>
              </w:rPr>
              <w:t>%</w:t>
            </w:r>
          </w:p>
        </w:tc>
      </w:tr>
      <w:tr w:rsidR="00027A42" w14:paraId="26D091C5" w14:textId="77777777" w:rsidTr="000315BA">
        <w:trPr>
          <w:trHeight w:val="160"/>
        </w:trPr>
        <w:tc>
          <w:tcPr>
            <w:tcW w:w="3779" w:type="dxa"/>
            <w:tcBorders>
              <w:top w:val="nil"/>
              <w:left w:val="single" w:sz="8" w:space="0" w:color="4A66AC"/>
              <w:bottom w:val="single" w:sz="8" w:space="0" w:color="4A66AC"/>
              <w:right w:val="single" w:sz="8" w:space="0" w:color="4A66AC"/>
            </w:tcBorders>
            <w:shd w:val="clear" w:color="auto" w:fill="BDD6EE"/>
            <w:vAlign w:val="center"/>
          </w:tcPr>
          <w:p w14:paraId="386B7D3A" w14:textId="77777777" w:rsidR="00027A42" w:rsidRDefault="00027A42" w:rsidP="001F1BEE">
            <w:pPr>
              <w:spacing w:after="0" w:line="240" w:lineRule="auto"/>
              <w:jc w:val="center"/>
              <w:rPr>
                <w:b/>
                <w:color w:val="000000"/>
                <w:sz w:val="20"/>
                <w:szCs w:val="20"/>
              </w:rPr>
            </w:pPr>
            <w:r>
              <w:rPr>
                <w:b/>
                <w:color w:val="000000"/>
                <w:sz w:val="20"/>
                <w:szCs w:val="20"/>
              </w:rPr>
              <w:t>TOTAL</w:t>
            </w:r>
          </w:p>
        </w:tc>
        <w:tc>
          <w:tcPr>
            <w:tcW w:w="1441" w:type="dxa"/>
            <w:tcBorders>
              <w:top w:val="nil"/>
              <w:left w:val="nil"/>
              <w:bottom w:val="single" w:sz="8" w:space="0" w:color="4A66AC"/>
              <w:right w:val="single" w:sz="8" w:space="0" w:color="4A66AC"/>
            </w:tcBorders>
            <w:shd w:val="clear" w:color="auto" w:fill="BDD6EE"/>
            <w:vAlign w:val="center"/>
          </w:tcPr>
          <w:p w14:paraId="0EAFEF92" w14:textId="77777777" w:rsidR="00027A42" w:rsidRDefault="00027A42" w:rsidP="001F1BEE">
            <w:pPr>
              <w:spacing w:after="0" w:line="240" w:lineRule="auto"/>
              <w:jc w:val="right"/>
              <w:rPr>
                <w:b/>
                <w:color w:val="000000"/>
                <w:sz w:val="20"/>
                <w:szCs w:val="20"/>
              </w:rPr>
            </w:pPr>
            <w:r>
              <w:rPr>
                <w:b/>
                <w:color w:val="000000"/>
                <w:sz w:val="20"/>
                <w:szCs w:val="20"/>
              </w:rPr>
              <w:t>63,500,000.00</w:t>
            </w:r>
          </w:p>
        </w:tc>
        <w:tc>
          <w:tcPr>
            <w:tcW w:w="1620" w:type="dxa"/>
            <w:tcBorders>
              <w:top w:val="nil"/>
              <w:left w:val="nil"/>
              <w:bottom w:val="single" w:sz="8" w:space="0" w:color="4A66AC"/>
              <w:right w:val="single" w:sz="8" w:space="0" w:color="4A66AC"/>
            </w:tcBorders>
            <w:shd w:val="clear" w:color="auto" w:fill="BDD6EE"/>
            <w:vAlign w:val="center"/>
          </w:tcPr>
          <w:p w14:paraId="0E8661D3" w14:textId="2ACD353E" w:rsidR="00027A42" w:rsidRDefault="00DF38E0" w:rsidP="001F1BEE">
            <w:pPr>
              <w:spacing w:after="0" w:line="240" w:lineRule="auto"/>
              <w:jc w:val="right"/>
              <w:rPr>
                <w:b/>
                <w:color w:val="000000"/>
                <w:sz w:val="20"/>
                <w:szCs w:val="20"/>
              </w:rPr>
            </w:pPr>
            <w:r w:rsidRPr="00DF38E0">
              <w:rPr>
                <w:b/>
                <w:color w:val="000000"/>
                <w:sz w:val="20"/>
                <w:szCs w:val="20"/>
              </w:rPr>
              <w:t>8,557,122.55</w:t>
            </w:r>
          </w:p>
        </w:tc>
        <w:tc>
          <w:tcPr>
            <w:tcW w:w="1441" w:type="dxa"/>
            <w:tcBorders>
              <w:top w:val="nil"/>
              <w:left w:val="nil"/>
              <w:bottom w:val="single" w:sz="8" w:space="0" w:color="4A66AC"/>
              <w:right w:val="single" w:sz="8" w:space="0" w:color="4A66AC"/>
            </w:tcBorders>
            <w:shd w:val="clear" w:color="auto" w:fill="BDD6EE"/>
          </w:tcPr>
          <w:p w14:paraId="54638E74" w14:textId="77777777" w:rsidR="00027A42" w:rsidRDefault="00027A42" w:rsidP="001F1BEE">
            <w:pPr>
              <w:spacing w:after="0" w:line="240" w:lineRule="auto"/>
              <w:jc w:val="right"/>
              <w:rPr>
                <w:b/>
                <w:color w:val="000000"/>
                <w:sz w:val="20"/>
                <w:szCs w:val="20"/>
              </w:rPr>
            </w:pPr>
            <w:r w:rsidRPr="001D5B51">
              <w:rPr>
                <w:b/>
                <w:color w:val="000000"/>
                <w:sz w:val="20"/>
                <w:szCs w:val="20"/>
              </w:rPr>
              <w:t>8,532,819.79</w:t>
            </w:r>
          </w:p>
        </w:tc>
        <w:tc>
          <w:tcPr>
            <w:tcW w:w="1259" w:type="dxa"/>
            <w:tcBorders>
              <w:top w:val="nil"/>
              <w:left w:val="nil"/>
              <w:bottom w:val="single" w:sz="8" w:space="0" w:color="4A66AC"/>
              <w:right w:val="single" w:sz="8" w:space="0" w:color="4A66AC"/>
            </w:tcBorders>
            <w:shd w:val="clear" w:color="auto" w:fill="BDD6EE"/>
          </w:tcPr>
          <w:p w14:paraId="0A5CD7D4" w14:textId="77777777" w:rsidR="00027A42" w:rsidRDefault="00027A42" w:rsidP="001F1BEE">
            <w:pPr>
              <w:spacing w:after="0" w:line="240" w:lineRule="auto"/>
              <w:jc w:val="center"/>
              <w:rPr>
                <w:b/>
                <w:color w:val="000000"/>
                <w:sz w:val="20"/>
                <w:szCs w:val="20"/>
              </w:rPr>
            </w:pPr>
            <w:r w:rsidRPr="001D5B51">
              <w:rPr>
                <w:b/>
                <w:color w:val="000000"/>
                <w:sz w:val="20"/>
                <w:szCs w:val="20"/>
              </w:rPr>
              <w:t>13.4</w:t>
            </w:r>
            <w:r>
              <w:rPr>
                <w:b/>
                <w:color w:val="000000"/>
                <w:sz w:val="20"/>
                <w:szCs w:val="20"/>
              </w:rPr>
              <w:t>4</w:t>
            </w:r>
            <w:r w:rsidRPr="001D5B51">
              <w:rPr>
                <w:b/>
                <w:color w:val="000000"/>
                <w:sz w:val="20"/>
                <w:szCs w:val="20"/>
              </w:rPr>
              <w:t>%</w:t>
            </w:r>
          </w:p>
        </w:tc>
      </w:tr>
    </w:tbl>
    <w:p w14:paraId="17C95C99" w14:textId="77777777" w:rsidR="001A4703" w:rsidRDefault="001A4703" w:rsidP="00027A42"/>
    <w:p w14:paraId="3834BDCF" w14:textId="21564638" w:rsidR="009D6595" w:rsidRDefault="00957CBF">
      <w:pPr>
        <w:pStyle w:val="Heading1"/>
        <w:numPr>
          <w:ilvl w:val="0"/>
          <w:numId w:val="7"/>
        </w:numPr>
        <w:spacing w:line="240" w:lineRule="auto"/>
        <w:rPr>
          <w:rFonts w:ascii="Calibri" w:eastAsia="Calibri" w:hAnsi="Calibri" w:cs="Calibri"/>
          <w:b/>
          <w:color w:val="1F3864"/>
          <w:sz w:val="26"/>
          <w:szCs w:val="26"/>
        </w:rPr>
      </w:pPr>
      <w:bookmarkStart w:id="14" w:name="_Toc189867650"/>
      <w:r>
        <w:rPr>
          <w:rFonts w:ascii="Calibri" w:eastAsia="Calibri" w:hAnsi="Calibri" w:cs="Calibri"/>
          <w:b/>
          <w:color w:val="1F3864"/>
          <w:sz w:val="26"/>
          <w:szCs w:val="26"/>
        </w:rPr>
        <w:t xml:space="preserve">Progress by </w:t>
      </w:r>
      <w:r w:rsidR="00F245B5">
        <w:rPr>
          <w:rFonts w:ascii="Calibri" w:eastAsia="Calibri" w:hAnsi="Calibri" w:cs="Calibri"/>
          <w:b/>
          <w:color w:val="1F3864"/>
          <w:sz w:val="26"/>
          <w:szCs w:val="26"/>
        </w:rPr>
        <w:t>Subcomponent</w:t>
      </w:r>
      <w:bookmarkEnd w:id="14"/>
    </w:p>
    <w:p w14:paraId="0FC7C7CB" w14:textId="77777777" w:rsidR="009D6595" w:rsidRDefault="009D6595">
      <w:pPr>
        <w:spacing w:after="0" w:line="240" w:lineRule="auto"/>
      </w:pPr>
    </w:p>
    <w:p w14:paraId="7E486AF8" w14:textId="0A858705" w:rsidR="009D6595" w:rsidRDefault="00957CBF">
      <w:pPr>
        <w:pStyle w:val="Heading2"/>
        <w:numPr>
          <w:ilvl w:val="1"/>
          <w:numId w:val="2"/>
        </w:numPr>
        <w:spacing w:before="0" w:line="240" w:lineRule="auto"/>
        <w:rPr>
          <w:rFonts w:ascii="Calibri" w:eastAsia="Calibri" w:hAnsi="Calibri" w:cs="Calibri"/>
          <w:b/>
          <w:sz w:val="24"/>
          <w:szCs w:val="24"/>
        </w:rPr>
      </w:pPr>
      <w:bookmarkStart w:id="15" w:name="_Toc189867651"/>
      <w:r>
        <w:rPr>
          <w:rFonts w:ascii="Calibri" w:eastAsia="Calibri" w:hAnsi="Calibri" w:cs="Calibri"/>
          <w:b/>
          <w:sz w:val="24"/>
          <w:szCs w:val="24"/>
        </w:rPr>
        <w:t>Subcomponent 2.1 Cash for Nutrition (</w:t>
      </w:r>
      <w:r w:rsidR="00256239">
        <w:rPr>
          <w:rFonts w:ascii="Calibri" w:eastAsia="Calibri" w:hAnsi="Calibri" w:cs="Calibri"/>
          <w:b/>
          <w:sz w:val="24"/>
          <w:szCs w:val="24"/>
        </w:rPr>
        <w:t>C</w:t>
      </w:r>
      <w:r w:rsidR="00371674">
        <w:rPr>
          <w:rFonts w:ascii="Calibri" w:eastAsia="Calibri" w:hAnsi="Calibri" w:cs="Calibri"/>
          <w:b/>
          <w:sz w:val="24"/>
          <w:szCs w:val="24"/>
        </w:rPr>
        <w:t>f</w:t>
      </w:r>
      <w:r w:rsidR="00256239">
        <w:rPr>
          <w:rFonts w:ascii="Calibri" w:eastAsia="Calibri" w:hAnsi="Calibri" w:cs="Calibri"/>
          <w:b/>
          <w:sz w:val="24"/>
          <w:szCs w:val="24"/>
        </w:rPr>
        <w:t>N</w:t>
      </w:r>
      <w:r>
        <w:rPr>
          <w:rFonts w:ascii="Calibri" w:eastAsia="Calibri" w:hAnsi="Calibri" w:cs="Calibri"/>
          <w:b/>
          <w:sz w:val="24"/>
          <w:szCs w:val="24"/>
        </w:rPr>
        <w:t>):</w:t>
      </w:r>
      <w:bookmarkEnd w:id="15"/>
    </w:p>
    <w:p w14:paraId="3B3C9D16" w14:textId="21BF0A35" w:rsidR="009D6595" w:rsidRPr="00756E91" w:rsidRDefault="00957CBF" w:rsidP="00756E91">
      <w:pPr>
        <w:pBdr>
          <w:top w:val="nil"/>
          <w:left w:val="nil"/>
          <w:bottom w:val="nil"/>
          <w:right w:val="nil"/>
          <w:between w:val="nil"/>
        </w:pBdr>
        <w:spacing w:before="240" w:after="0" w:line="240" w:lineRule="auto"/>
        <w:jc w:val="both"/>
        <w:rPr>
          <w:color w:val="0E101A"/>
        </w:rPr>
      </w:pPr>
      <w:r w:rsidRPr="00756E91">
        <w:rPr>
          <w:b/>
          <w:color w:val="0E101A"/>
        </w:rPr>
        <w:t>Table 6</w:t>
      </w:r>
      <w:r w:rsidRPr="00756E91">
        <w:rPr>
          <w:color w:val="0E101A"/>
        </w:rPr>
        <w:t xml:space="preserve">: </w:t>
      </w:r>
      <w:r w:rsidR="00256239" w:rsidRPr="00756E91">
        <w:rPr>
          <w:color w:val="0E101A"/>
        </w:rPr>
        <w:t>CfN</w:t>
      </w:r>
      <w:r w:rsidRPr="00756E91">
        <w:rPr>
          <w:color w:val="0E101A"/>
        </w:rPr>
        <w:t xml:space="preserve"> Intermediary Indicators status since inception </w:t>
      </w:r>
      <w:r w:rsidR="007D3AD4" w:rsidRPr="00756E91">
        <w:rPr>
          <w:color w:val="0E101A"/>
        </w:rPr>
        <w:t>till</w:t>
      </w:r>
      <w:r w:rsidRPr="00756E91">
        <w:rPr>
          <w:color w:val="0E101A"/>
        </w:rPr>
        <w:t xml:space="preserve"> </w:t>
      </w:r>
      <w:r w:rsidR="007D3AD4" w:rsidRPr="00756E91">
        <w:rPr>
          <w:color w:val="0E101A"/>
        </w:rPr>
        <w:t xml:space="preserve">31 </w:t>
      </w:r>
      <w:r w:rsidR="006C733B" w:rsidRPr="00756E91">
        <w:rPr>
          <w:color w:val="0E101A"/>
        </w:rPr>
        <w:t>December</w:t>
      </w:r>
      <w:r w:rsidRPr="00756E91">
        <w:rPr>
          <w:color w:val="0E101A"/>
        </w:rPr>
        <w:t xml:space="preserve"> 2024</w:t>
      </w:r>
    </w:p>
    <w:p w14:paraId="1FC86A77" w14:textId="77777777" w:rsidR="00756E91" w:rsidRDefault="00756E91">
      <w:pPr>
        <w:pBdr>
          <w:top w:val="nil"/>
          <w:left w:val="nil"/>
          <w:bottom w:val="nil"/>
          <w:right w:val="nil"/>
          <w:between w:val="nil"/>
        </w:pBdr>
        <w:spacing w:before="240" w:after="0" w:line="240" w:lineRule="auto"/>
        <w:jc w:val="both"/>
        <w:rPr>
          <w:color w:val="0E101A"/>
          <w:sz w:val="20"/>
          <w:szCs w:val="20"/>
        </w:rPr>
      </w:pPr>
    </w:p>
    <w:tbl>
      <w:tblPr>
        <w:tblStyle w:val="a5"/>
        <w:tblW w:w="10620" w:type="dxa"/>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60"/>
        <w:gridCol w:w="810"/>
        <w:gridCol w:w="810"/>
        <w:gridCol w:w="810"/>
        <w:gridCol w:w="810"/>
        <w:gridCol w:w="810"/>
        <w:gridCol w:w="810"/>
        <w:gridCol w:w="900"/>
        <w:gridCol w:w="900"/>
        <w:gridCol w:w="900"/>
      </w:tblGrid>
      <w:tr w:rsidR="00615DDC" w:rsidRPr="004622E5" w14:paraId="7ED0A5D5" w14:textId="77777777" w:rsidTr="00756E91">
        <w:trPr>
          <w:trHeight w:val="43"/>
        </w:trPr>
        <w:tc>
          <w:tcPr>
            <w:tcW w:w="3060" w:type="dxa"/>
            <w:shd w:val="clear" w:color="auto" w:fill="00B0F0"/>
            <w:vAlign w:val="center"/>
          </w:tcPr>
          <w:p w14:paraId="1F632B89" w14:textId="04E4FD21" w:rsidR="009D6595" w:rsidRPr="00756E91" w:rsidRDefault="00957CBF" w:rsidP="00756E91">
            <w:pPr>
              <w:spacing w:after="0" w:line="240" w:lineRule="auto"/>
              <w:jc w:val="center"/>
              <w:rPr>
                <w:rFonts w:asciiTheme="minorHAnsi" w:hAnsiTheme="minorHAnsi" w:cstheme="minorHAnsi"/>
                <w:b/>
                <w:color w:val="FFFFFF" w:themeColor="background1"/>
              </w:rPr>
            </w:pPr>
            <w:bookmarkStart w:id="16" w:name="_heading=h.44sinio" w:colFirst="0" w:colLast="0"/>
            <w:bookmarkEnd w:id="16"/>
            <w:r w:rsidRPr="00756E91">
              <w:rPr>
                <w:rFonts w:asciiTheme="minorHAnsi" w:hAnsiTheme="minorHAnsi" w:cstheme="minorHAnsi"/>
                <w:b/>
                <w:color w:val="FFFFFF" w:themeColor="background1"/>
              </w:rPr>
              <w:t xml:space="preserve">Subcomponent 2.1 </w:t>
            </w:r>
            <w:r w:rsidR="00256239" w:rsidRPr="00756E91">
              <w:rPr>
                <w:rFonts w:asciiTheme="minorHAnsi" w:hAnsiTheme="minorHAnsi" w:cstheme="minorHAnsi"/>
                <w:b/>
                <w:color w:val="FFFFFF" w:themeColor="background1"/>
              </w:rPr>
              <w:t>CFN</w:t>
            </w:r>
            <w:r w:rsidRPr="00756E91">
              <w:rPr>
                <w:rFonts w:asciiTheme="minorHAnsi" w:hAnsiTheme="minorHAnsi" w:cstheme="minorHAnsi"/>
                <w:b/>
                <w:color w:val="FFFFFF" w:themeColor="background1"/>
              </w:rPr>
              <w:t xml:space="preserve"> Indicators</w:t>
            </w:r>
          </w:p>
        </w:tc>
        <w:tc>
          <w:tcPr>
            <w:tcW w:w="810" w:type="dxa"/>
            <w:shd w:val="clear" w:color="auto" w:fill="00B0F0"/>
            <w:vAlign w:val="center"/>
          </w:tcPr>
          <w:p w14:paraId="3A89F8BE" w14:textId="44766BC1" w:rsidR="009D6595" w:rsidRPr="00A9335F" w:rsidRDefault="00957CBF" w:rsidP="00756E91">
            <w:pPr>
              <w:spacing w:after="0" w:line="240" w:lineRule="auto"/>
              <w:jc w:val="center"/>
              <w:rPr>
                <w:rFonts w:asciiTheme="minorHAnsi" w:hAnsiTheme="minorHAnsi" w:cstheme="minorHAnsi"/>
                <w:b/>
                <w:color w:val="FFFFFF" w:themeColor="background1"/>
                <w:sz w:val="18"/>
                <w:szCs w:val="18"/>
              </w:rPr>
            </w:pPr>
            <w:r w:rsidRPr="00A9335F">
              <w:rPr>
                <w:rFonts w:asciiTheme="minorHAnsi" w:hAnsiTheme="minorHAnsi" w:cstheme="minorHAnsi"/>
                <w:b/>
                <w:color w:val="FFFFFF" w:themeColor="background1"/>
                <w:sz w:val="18"/>
                <w:szCs w:val="18"/>
              </w:rPr>
              <w:t>PF Target</w:t>
            </w:r>
          </w:p>
        </w:tc>
        <w:tc>
          <w:tcPr>
            <w:tcW w:w="810" w:type="dxa"/>
            <w:shd w:val="clear" w:color="auto" w:fill="00B0F0"/>
            <w:vAlign w:val="center"/>
          </w:tcPr>
          <w:p w14:paraId="5A185FEC" w14:textId="77777777" w:rsidR="009D6595" w:rsidRPr="00A9335F" w:rsidRDefault="00957CBF" w:rsidP="00756E91">
            <w:pPr>
              <w:spacing w:after="0" w:line="240" w:lineRule="auto"/>
              <w:jc w:val="center"/>
              <w:rPr>
                <w:rFonts w:asciiTheme="minorHAnsi" w:hAnsiTheme="minorHAnsi" w:cstheme="minorHAnsi"/>
                <w:b/>
                <w:color w:val="FFFFFF" w:themeColor="background1"/>
                <w:sz w:val="18"/>
                <w:szCs w:val="18"/>
              </w:rPr>
            </w:pPr>
            <w:r w:rsidRPr="00A9335F">
              <w:rPr>
                <w:rFonts w:asciiTheme="minorHAnsi" w:hAnsiTheme="minorHAnsi" w:cstheme="minorHAnsi"/>
                <w:b/>
                <w:color w:val="FFFFFF" w:themeColor="background1"/>
                <w:sz w:val="18"/>
                <w:szCs w:val="18"/>
              </w:rPr>
              <w:t>% PF Result</w:t>
            </w:r>
          </w:p>
        </w:tc>
        <w:tc>
          <w:tcPr>
            <w:tcW w:w="810" w:type="dxa"/>
            <w:shd w:val="clear" w:color="auto" w:fill="00B0F0"/>
            <w:vAlign w:val="center"/>
          </w:tcPr>
          <w:p w14:paraId="7424C4D6" w14:textId="7AB31D42" w:rsidR="009D6595" w:rsidRPr="00A9335F" w:rsidRDefault="00957CBF" w:rsidP="00756E91">
            <w:pPr>
              <w:spacing w:after="0" w:line="240" w:lineRule="auto"/>
              <w:jc w:val="center"/>
              <w:rPr>
                <w:rFonts w:asciiTheme="minorHAnsi" w:hAnsiTheme="minorHAnsi" w:cstheme="minorHAnsi"/>
                <w:b/>
                <w:color w:val="FFFFFF" w:themeColor="background1"/>
                <w:sz w:val="18"/>
                <w:szCs w:val="18"/>
              </w:rPr>
            </w:pPr>
            <w:r w:rsidRPr="00A9335F">
              <w:rPr>
                <w:rFonts w:asciiTheme="minorHAnsi" w:hAnsiTheme="minorHAnsi" w:cstheme="minorHAnsi"/>
                <w:b/>
                <w:color w:val="FFFFFF" w:themeColor="background1"/>
                <w:sz w:val="18"/>
                <w:szCs w:val="18"/>
              </w:rPr>
              <w:t>AF Target</w:t>
            </w:r>
          </w:p>
        </w:tc>
        <w:tc>
          <w:tcPr>
            <w:tcW w:w="810" w:type="dxa"/>
            <w:shd w:val="clear" w:color="auto" w:fill="00B0F0"/>
            <w:vAlign w:val="center"/>
          </w:tcPr>
          <w:p w14:paraId="41A0395B" w14:textId="77777777" w:rsidR="009D6595" w:rsidRPr="00A9335F" w:rsidRDefault="00957CBF" w:rsidP="00756E91">
            <w:pPr>
              <w:spacing w:after="0" w:line="240" w:lineRule="auto"/>
              <w:jc w:val="center"/>
              <w:rPr>
                <w:rFonts w:asciiTheme="minorHAnsi" w:hAnsiTheme="minorHAnsi" w:cstheme="minorHAnsi"/>
                <w:b/>
                <w:color w:val="FFFFFF" w:themeColor="background1"/>
                <w:sz w:val="18"/>
                <w:szCs w:val="18"/>
              </w:rPr>
            </w:pPr>
            <w:r w:rsidRPr="00A9335F">
              <w:rPr>
                <w:rFonts w:asciiTheme="minorHAnsi" w:hAnsiTheme="minorHAnsi" w:cstheme="minorHAnsi"/>
                <w:b/>
                <w:color w:val="FFFFFF" w:themeColor="background1"/>
                <w:sz w:val="18"/>
                <w:szCs w:val="18"/>
              </w:rPr>
              <w:t>% AF Result</w:t>
            </w:r>
          </w:p>
        </w:tc>
        <w:tc>
          <w:tcPr>
            <w:tcW w:w="810" w:type="dxa"/>
            <w:shd w:val="clear" w:color="auto" w:fill="00B0F0"/>
            <w:vAlign w:val="center"/>
          </w:tcPr>
          <w:p w14:paraId="3AC53C63" w14:textId="6C3010C2" w:rsidR="009D6595" w:rsidRPr="00A9335F" w:rsidRDefault="00957CBF" w:rsidP="00756E91">
            <w:pPr>
              <w:spacing w:after="0" w:line="240" w:lineRule="auto"/>
              <w:jc w:val="center"/>
              <w:rPr>
                <w:rFonts w:asciiTheme="minorHAnsi" w:hAnsiTheme="minorHAnsi" w:cstheme="minorHAnsi"/>
                <w:b/>
                <w:color w:val="FFFFFF" w:themeColor="background1"/>
                <w:sz w:val="18"/>
                <w:szCs w:val="18"/>
              </w:rPr>
            </w:pPr>
            <w:r w:rsidRPr="00A9335F">
              <w:rPr>
                <w:rFonts w:asciiTheme="minorHAnsi" w:hAnsiTheme="minorHAnsi" w:cstheme="minorHAnsi"/>
                <w:b/>
                <w:color w:val="FFFFFF" w:themeColor="background1"/>
                <w:sz w:val="18"/>
                <w:szCs w:val="18"/>
              </w:rPr>
              <w:t>AF2 Target</w:t>
            </w:r>
          </w:p>
        </w:tc>
        <w:tc>
          <w:tcPr>
            <w:tcW w:w="810" w:type="dxa"/>
            <w:shd w:val="clear" w:color="auto" w:fill="00B0F0"/>
            <w:vAlign w:val="center"/>
          </w:tcPr>
          <w:p w14:paraId="3BAA841F" w14:textId="77777777" w:rsidR="009D6595" w:rsidRPr="00A9335F" w:rsidRDefault="00957CBF" w:rsidP="00756E91">
            <w:pPr>
              <w:spacing w:after="0" w:line="240" w:lineRule="auto"/>
              <w:jc w:val="center"/>
              <w:rPr>
                <w:rFonts w:asciiTheme="minorHAnsi" w:hAnsiTheme="minorHAnsi" w:cstheme="minorHAnsi"/>
                <w:b/>
                <w:color w:val="FFFFFF" w:themeColor="background1"/>
                <w:sz w:val="18"/>
                <w:szCs w:val="18"/>
              </w:rPr>
            </w:pPr>
            <w:r w:rsidRPr="00A9335F">
              <w:rPr>
                <w:rFonts w:asciiTheme="minorHAnsi" w:hAnsiTheme="minorHAnsi" w:cstheme="minorHAnsi"/>
                <w:b/>
                <w:color w:val="FFFFFF" w:themeColor="background1"/>
                <w:sz w:val="18"/>
                <w:szCs w:val="18"/>
              </w:rPr>
              <w:t>% AF2 Result</w:t>
            </w:r>
          </w:p>
        </w:tc>
        <w:tc>
          <w:tcPr>
            <w:tcW w:w="900" w:type="dxa"/>
            <w:shd w:val="clear" w:color="auto" w:fill="00B0F0"/>
            <w:vAlign w:val="center"/>
          </w:tcPr>
          <w:p w14:paraId="179B7128" w14:textId="20795D47" w:rsidR="009D6595" w:rsidRPr="00A9335F" w:rsidRDefault="00957CBF" w:rsidP="00756E91">
            <w:pPr>
              <w:spacing w:after="0" w:line="240" w:lineRule="auto"/>
              <w:jc w:val="center"/>
              <w:rPr>
                <w:rFonts w:asciiTheme="minorHAnsi" w:hAnsiTheme="minorHAnsi" w:cstheme="minorHAnsi"/>
                <w:b/>
                <w:color w:val="FFFFFF" w:themeColor="background1"/>
                <w:sz w:val="18"/>
                <w:szCs w:val="18"/>
              </w:rPr>
            </w:pPr>
            <w:r w:rsidRPr="00A9335F">
              <w:rPr>
                <w:rFonts w:asciiTheme="minorHAnsi" w:hAnsiTheme="minorHAnsi" w:cstheme="minorHAnsi"/>
                <w:b/>
                <w:color w:val="FFFFFF" w:themeColor="background1"/>
                <w:sz w:val="18"/>
                <w:szCs w:val="18"/>
              </w:rPr>
              <w:t>Total Target</w:t>
            </w:r>
          </w:p>
        </w:tc>
        <w:tc>
          <w:tcPr>
            <w:tcW w:w="900" w:type="dxa"/>
            <w:shd w:val="clear" w:color="auto" w:fill="00B0F0"/>
            <w:vAlign w:val="center"/>
          </w:tcPr>
          <w:p w14:paraId="4150C17B" w14:textId="77777777" w:rsidR="009D6595" w:rsidRPr="00A9335F" w:rsidRDefault="00957CBF" w:rsidP="00756E91">
            <w:pPr>
              <w:spacing w:after="0" w:line="240" w:lineRule="auto"/>
              <w:jc w:val="center"/>
              <w:rPr>
                <w:rFonts w:asciiTheme="minorHAnsi" w:hAnsiTheme="minorHAnsi" w:cstheme="minorHAnsi"/>
                <w:b/>
                <w:color w:val="FFFFFF" w:themeColor="background1"/>
                <w:sz w:val="18"/>
                <w:szCs w:val="18"/>
              </w:rPr>
            </w:pPr>
            <w:r w:rsidRPr="00A9335F">
              <w:rPr>
                <w:rFonts w:asciiTheme="minorHAnsi" w:hAnsiTheme="minorHAnsi" w:cstheme="minorHAnsi"/>
                <w:b/>
                <w:color w:val="FFFFFF" w:themeColor="background1"/>
                <w:sz w:val="18"/>
                <w:szCs w:val="18"/>
              </w:rPr>
              <w:t>Total Result</w:t>
            </w:r>
          </w:p>
        </w:tc>
        <w:tc>
          <w:tcPr>
            <w:tcW w:w="900" w:type="dxa"/>
            <w:shd w:val="clear" w:color="auto" w:fill="00B0F0"/>
            <w:vAlign w:val="center"/>
          </w:tcPr>
          <w:p w14:paraId="521B5D21" w14:textId="77777777" w:rsidR="009D6595" w:rsidRPr="00A9335F" w:rsidRDefault="00957CBF" w:rsidP="00756E91">
            <w:pPr>
              <w:spacing w:after="0" w:line="240" w:lineRule="auto"/>
              <w:jc w:val="center"/>
              <w:rPr>
                <w:rFonts w:asciiTheme="minorHAnsi" w:hAnsiTheme="minorHAnsi" w:cstheme="minorHAnsi"/>
                <w:b/>
                <w:color w:val="FFFFFF" w:themeColor="background1"/>
                <w:sz w:val="18"/>
                <w:szCs w:val="18"/>
              </w:rPr>
            </w:pPr>
            <w:r w:rsidRPr="00A9335F">
              <w:rPr>
                <w:rFonts w:asciiTheme="minorHAnsi" w:hAnsiTheme="minorHAnsi" w:cstheme="minorHAnsi"/>
                <w:b/>
                <w:color w:val="FFFFFF" w:themeColor="background1"/>
                <w:sz w:val="18"/>
                <w:szCs w:val="18"/>
              </w:rPr>
              <w:t>% Result</w:t>
            </w:r>
          </w:p>
        </w:tc>
      </w:tr>
      <w:tr w:rsidR="00086522" w:rsidRPr="004622E5" w14:paraId="351A797D" w14:textId="77777777" w:rsidTr="00756E91">
        <w:trPr>
          <w:trHeight w:val="89"/>
        </w:trPr>
        <w:tc>
          <w:tcPr>
            <w:tcW w:w="3060" w:type="dxa"/>
            <w:shd w:val="clear" w:color="auto" w:fill="FFFFFF"/>
            <w:vAlign w:val="center"/>
          </w:tcPr>
          <w:p w14:paraId="2576DD55" w14:textId="77777777" w:rsidR="00086522" w:rsidRPr="00756E91" w:rsidRDefault="00086522" w:rsidP="00756E91">
            <w:pPr>
              <w:spacing w:after="0" w:line="240" w:lineRule="auto"/>
              <w:jc w:val="center"/>
              <w:rPr>
                <w:rFonts w:asciiTheme="minorHAnsi" w:hAnsiTheme="minorHAnsi" w:cstheme="minorHAnsi"/>
                <w:color w:val="000000"/>
              </w:rPr>
            </w:pPr>
            <w:r w:rsidRPr="00756E91">
              <w:rPr>
                <w:rFonts w:asciiTheme="minorHAnsi" w:hAnsiTheme="minorHAnsi" w:cstheme="minorHAnsi"/>
                <w:color w:val="000000"/>
              </w:rPr>
              <w:t>Number of beneficiary HHs</w:t>
            </w:r>
          </w:p>
        </w:tc>
        <w:tc>
          <w:tcPr>
            <w:tcW w:w="810" w:type="dxa"/>
            <w:shd w:val="clear" w:color="auto" w:fill="FFFFFF"/>
            <w:vAlign w:val="center"/>
          </w:tcPr>
          <w:p w14:paraId="5C15D095" w14:textId="489145B0"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23,000</w:t>
            </w:r>
          </w:p>
        </w:tc>
        <w:tc>
          <w:tcPr>
            <w:tcW w:w="810" w:type="dxa"/>
            <w:shd w:val="clear" w:color="auto" w:fill="F2F2F2"/>
            <w:vAlign w:val="center"/>
          </w:tcPr>
          <w:p w14:paraId="4BEFC1A4" w14:textId="7F36ED97"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181%</w:t>
            </w:r>
          </w:p>
        </w:tc>
        <w:tc>
          <w:tcPr>
            <w:tcW w:w="810" w:type="dxa"/>
            <w:shd w:val="clear" w:color="auto" w:fill="FFFFFF"/>
            <w:vAlign w:val="center"/>
          </w:tcPr>
          <w:p w14:paraId="47E47E6E" w14:textId="04DFADAD"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38,500</w:t>
            </w:r>
          </w:p>
        </w:tc>
        <w:tc>
          <w:tcPr>
            <w:tcW w:w="810" w:type="dxa"/>
            <w:shd w:val="clear" w:color="auto" w:fill="FFFFFF"/>
            <w:vAlign w:val="center"/>
          </w:tcPr>
          <w:p w14:paraId="23D3113D" w14:textId="3F9A9B68"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163%</w:t>
            </w:r>
          </w:p>
        </w:tc>
        <w:tc>
          <w:tcPr>
            <w:tcW w:w="810" w:type="dxa"/>
            <w:shd w:val="clear" w:color="auto" w:fill="FFFFFF"/>
            <w:vAlign w:val="center"/>
          </w:tcPr>
          <w:p w14:paraId="73490B60" w14:textId="7D02A85A"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45,000</w:t>
            </w:r>
          </w:p>
        </w:tc>
        <w:tc>
          <w:tcPr>
            <w:tcW w:w="810" w:type="dxa"/>
            <w:shd w:val="clear" w:color="auto" w:fill="FFFFFF"/>
            <w:vAlign w:val="center"/>
          </w:tcPr>
          <w:p w14:paraId="5446673F" w14:textId="755CA302"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49%</w:t>
            </w:r>
          </w:p>
        </w:tc>
        <w:tc>
          <w:tcPr>
            <w:tcW w:w="900" w:type="dxa"/>
            <w:shd w:val="clear" w:color="auto" w:fill="FFFFFF"/>
            <w:vAlign w:val="center"/>
          </w:tcPr>
          <w:p w14:paraId="2BF3C204" w14:textId="0CB3F1FE"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106,500</w:t>
            </w:r>
          </w:p>
        </w:tc>
        <w:tc>
          <w:tcPr>
            <w:tcW w:w="900" w:type="dxa"/>
            <w:shd w:val="clear" w:color="auto" w:fill="auto"/>
            <w:vAlign w:val="center"/>
          </w:tcPr>
          <w:p w14:paraId="4166DD08" w14:textId="254078C1" w:rsidR="00086522" w:rsidRPr="00A9335F" w:rsidRDefault="00086522" w:rsidP="00756E91">
            <w:pPr>
              <w:spacing w:after="0" w:line="240" w:lineRule="auto"/>
              <w:jc w:val="center"/>
              <w:rPr>
                <w:rFonts w:asciiTheme="minorHAnsi" w:hAnsiTheme="minorHAnsi" w:cstheme="minorHAnsi"/>
                <w:b/>
                <w:color w:val="000000"/>
                <w:sz w:val="18"/>
                <w:szCs w:val="18"/>
              </w:rPr>
            </w:pPr>
            <w:r w:rsidRPr="00A9335F">
              <w:rPr>
                <w:rFonts w:asciiTheme="minorHAnsi" w:hAnsiTheme="minorHAnsi" w:cstheme="minorHAnsi"/>
                <w:b/>
                <w:bCs/>
                <w:color w:val="000000"/>
                <w:sz w:val="18"/>
                <w:szCs w:val="18"/>
              </w:rPr>
              <w:t>126,726</w:t>
            </w:r>
          </w:p>
        </w:tc>
        <w:tc>
          <w:tcPr>
            <w:tcW w:w="900" w:type="dxa"/>
            <w:shd w:val="clear" w:color="auto" w:fill="F2F2F2"/>
            <w:vAlign w:val="center"/>
          </w:tcPr>
          <w:p w14:paraId="223A63FC" w14:textId="0945D42F" w:rsidR="00086522" w:rsidRPr="00A9335F" w:rsidRDefault="00086522" w:rsidP="00756E91">
            <w:pPr>
              <w:spacing w:after="0" w:line="240" w:lineRule="auto"/>
              <w:jc w:val="center"/>
              <w:rPr>
                <w:rFonts w:asciiTheme="minorHAnsi" w:hAnsiTheme="minorHAnsi" w:cstheme="minorHAnsi"/>
                <w:b/>
                <w:color w:val="000000"/>
                <w:sz w:val="18"/>
                <w:szCs w:val="18"/>
              </w:rPr>
            </w:pPr>
            <w:r w:rsidRPr="00A9335F">
              <w:rPr>
                <w:rFonts w:asciiTheme="minorHAnsi" w:hAnsiTheme="minorHAnsi" w:cstheme="minorHAnsi"/>
                <w:b/>
                <w:bCs/>
                <w:color w:val="000000"/>
                <w:sz w:val="18"/>
                <w:szCs w:val="18"/>
              </w:rPr>
              <w:t>119.0%</w:t>
            </w:r>
          </w:p>
        </w:tc>
      </w:tr>
      <w:tr w:rsidR="00086522" w:rsidRPr="004622E5" w14:paraId="54B2D402" w14:textId="77777777" w:rsidTr="00756E91">
        <w:trPr>
          <w:trHeight w:val="197"/>
        </w:trPr>
        <w:tc>
          <w:tcPr>
            <w:tcW w:w="3060" w:type="dxa"/>
            <w:shd w:val="clear" w:color="auto" w:fill="FFFFFF"/>
            <w:vAlign w:val="center"/>
          </w:tcPr>
          <w:p w14:paraId="53B37A10" w14:textId="34DF420D" w:rsidR="00086522" w:rsidRPr="00756E91" w:rsidRDefault="00086522" w:rsidP="00756E91">
            <w:pPr>
              <w:spacing w:after="0" w:line="240" w:lineRule="auto"/>
              <w:jc w:val="center"/>
              <w:rPr>
                <w:rFonts w:asciiTheme="minorHAnsi" w:hAnsiTheme="minorHAnsi" w:cstheme="minorHAnsi"/>
                <w:color w:val="000000"/>
              </w:rPr>
            </w:pPr>
            <w:r w:rsidRPr="00756E91">
              <w:rPr>
                <w:rFonts w:asciiTheme="minorHAnsi" w:hAnsiTheme="minorHAnsi" w:cstheme="minorHAnsi"/>
                <w:color w:val="000000"/>
              </w:rPr>
              <w:t>Number of beneficiary HHs</w:t>
            </w:r>
            <w:r w:rsidR="00371674" w:rsidRPr="00756E91">
              <w:rPr>
                <w:rFonts w:asciiTheme="minorHAnsi" w:hAnsiTheme="minorHAnsi" w:cstheme="minorHAnsi"/>
                <w:color w:val="000000"/>
              </w:rPr>
              <w:t xml:space="preserve"> </w:t>
            </w:r>
            <w:r w:rsidRPr="00756E91">
              <w:rPr>
                <w:rFonts w:asciiTheme="minorHAnsi" w:hAnsiTheme="minorHAnsi" w:cstheme="minorHAnsi"/>
                <w:color w:val="000000"/>
              </w:rPr>
              <w:t>(SWF)</w:t>
            </w:r>
          </w:p>
        </w:tc>
        <w:tc>
          <w:tcPr>
            <w:tcW w:w="810" w:type="dxa"/>
            <w:shd w:val="clear" w:color="auto" w:fill="FFFFFF"/>
            <w:vAlign w:val="center"/>
          </w:tcPr>
          <w:p w14:paraId="275EA6DC" w14:textId="6077B14A"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2,300</w:t>
            </w:r>
          </w:p>
        </w:tc>
        <w:tc>
          <w:tcPr>
            <w:tcW w:w="810" w:type="dxa"/>
            <w:shd w:val="clear" w:color="auto" w:fill="F2F2F2"/>
            <w:vAlign w:val="center"/>
          </w:tcPr>
          <w:p w14:paraId="753400BD" w14:textId="2ED08976"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134%</w:t>
            </w:r>
          </w:p>
        </w:tc>
        <w:tc>
          <w:tcPr>
            <w:tcW w:w="810" w:type="dxa"/>
            <w:shd w:val="clear" w:color="auto" w:fill="FFFFFF"/>
            <w:vAlign w:val="center"/>
          </w:tcPr>
          <w:p w14:paraId="670D430D" w14:textId="69EB7A76"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3,850</w:t>
            </w:r>
          </w:p>
        </w:tc>
        <w:tc>
          <w:tcPr>
            <w:tcW w:w="810" w:type="dxa"/>
            <w:shd w:val="clear" w:color="auto" w:fill="FFFFFF"/>
            <w:vAlign w:val="center"/>
          </w:tcPr>
          <w:p w14:paraId="02D23540" w14:textId="082A4EFF"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88%</w:t>
            </w:r>
          </w:p>
        </w:tc>
        <w:tc>
          <w:tcPr>
            <w:tcW w:w="810" w:type="dxa"/>
            <w:shd w:val="clear" w:color="auto" w:fill="FFFFFF"/>
            <w:vAlign w:val="center"/>
          </w:tcPr>
          <w:p w14:paraId="55517E76" w14:textId="5451DFF6"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3,150</w:t>
            </w:r>
          </w:p>
        </w:tc>
        <w:tc>
          <w:tcPr>
            <w:tcW w:w="810" w:type="dxa"/>
            <w:shd w:val="clear" w:color="auto" w:fill="FFFFFF"/>
            <w:vAlign w:val="center"/>
          </w:tcPr>
          <w:p w14:paraId="326D6723" w14:textId="0147A5CB"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53%</w:t>
            </w:r>
          </w:p>
        </w:tc>
        <w:tc>
          <w:tcPr>
            <w:tcW w:w="900" w:type="dxa"/>
            <w:shd w:val="clear" w:color="auto" w:fill="FFFFFF"/>
            <w:vAlign w:val="center"/>
          </w:tcPr>
          <w:p w14:paraId="2A1A7445" w14:textId="60D5B31A"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9,300</w:t>
            </w:r>
          </w:p>
        </w:tc>
        <w:tc>
          <w:tcPr>
            <w:tcW w:w="900" w:type="dxa"/>
            <w:shd w:val="clear" w:color="auto" w:fill="auto"/>
            <w:vAlign w:val="center"/>
          </w:tcPr>
          <w:p w14:paraId="53EB4AA4" w14:textId="4B7E065B" w:rsidR="00086522" w:rsidRPr="00A9335F" w:rsidRDefault="00086522" w:rsidP="00756E91">
            <w:pPr>
              <w:spacing w:after="0" w:line="240" w:lineRule="auto"/>
              <w:jc w:val="center"/>
              <w:rPr>
                <w:rFonts w:asciiTheme="minorHAnsi" w:hAnsiTheme="minorHAnsi" w:cstheme="minorHAnsi"/>
                <w:b/>
                <w:color w:val="000000"/>
                <w:sz w:val="18"/>
                <w:szCs w:val="18"/>
              </w:rPr>
            </w:pPr>
            <w:r w:rsidRPr="00A9335F">
              <w:rPr>
                <w:rFonts w:asciiTheme="minorHAnsi" w:hAnsiTheme="minorHAnsi" w:cstheme="minorHAnsi"/>
                <w:b/>
                <w:bCs/>
                <w:color w:val="000000"/>
                <w:sz w:val="18"/>
                <w:szCs w:val="18"/>
              </w:rPr>
              <w:t>8,146</w:t>
            </w:r>
          </w:p>
        </w:tc>
        <w:tc>
          <w:tcPr>
            <w:tcW w:w="900" w:type="dxa"/>
            <w:shd w:val="clear" w:color="auto" w:fill="F2F2F2"/>
            <w:vAlign w:val="center"/>
          </w:tcPr>
          <w:p w14:paraId="049B4BAD" w14:textId="2CA2962D" w:rsidR="00086522" w:rsidRPr="00A9335F" w:rsidRDefault="00086522" w:rsidP="00756E91">
            <w:pPr>
              <w:spacing w:after="0" w:line="240" w:lineRule="auto"/>
              <w:jc w:val="center"/>
              <w:rPr>
                <w:rFonts w:asciiTheme="minorHAnsi" w:hAnsiTheme="minorHAnsi" w:cstheme="minorHAnsi"/>
                <w:b/>
                <w:color w:val="000000"/>
                <w:sz w:val="18"/>
                <w:szCs w:val="18"/>
              </w:rPr>
            </w:pPr>
            <w:r w:rsidRPr="00A9335F">
              <w:rPr>
                <w:rFonts w:asciiTheme="minorHAnsi" w:hAnsiTheme="minorHAnsi" w:cstheme="minorHAnsi"/>
                <w:b/>
                <w:bCs/>
                <w:color w:val="000000"/>
                <w:sz w:val="18"/>
                <w:szCs w:val="18"/>
              </w:rPr>
              <w:t>87.6%</w:t>
            </w:r>
          </w:p>
        </w:tc>
      </w:tr>
      <w:tr w:rsidR="00086522" w:rsidRPr="004622E5" w14:paraId="19B23F0A" w14:textId="77777777" w:rsidTr="00756E91">
        <w:trPr>
          <w:trHeight w:val="260"/>
        </w:trPr>
        <w:tc>
          <w:tcPr>
            <w:tcW w:w="3060" w:type="dxa"/>
            <w:shd w:val="clear" w:color="auto" w:fill="FFFFFF"/>
            <w:vAlign w:val="center"/>
          </w:tcPr>
          <w:p w14:paraId="6B7C385A" w14:textId="77777777" w:rsidR="00086522" w:rsidRPr="00756E91" w:rsidRDefault="00086522" w:rsidP="00756E91">
            <w:pPr>
              <w:spacing w:after="0" w:line="240" w:lineRule="auto"/>
              <w:jc w:val="center"/>
              <w:rPr>
                <w:rFonts w:asciiTheme="minorHAnsi" w:hAnsiTheme="minorHAnsi" w:cstheme="minorHAnsi"/>
                <w:color w:val="000000"/>
              </w:rPr>
            </w:pPr>
            <w:r w:rsidRPr="00756E91">
              <w:rPr>
                <w:rFonts w:asciiTheme="minorHAnsi" w:hAnsiTheme="minorHAnsi" w:cstheme="minorHAnsi"/>
                <w:color w:val="000000"/>
              </w:rPr>
              <w:t>Number of beneficiaries (mothers)</w:t>
            </w:r>
          </w:p>
        </w:tc>
        <w:tc>
          <w:tcPr>
            <w:tcW w:w="810" w:type="dxa"/>
            <w:shd w:val="clear" w:color="auto" w:fill="FFFFFF"/>
            <w:vAlign w:val="center"/>
          </w:tcPr>
          <w:p w14:paraId="178AB68E" w14:textId="546ACC2D"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23,000</w:t>
            </w:r>
          </w:p>
        </w:tc>
        <w:tc>
          <w:tcPr>
            <w:tcW w:w="810" w:type="dxa"/>
            <w:shd w:val="clear" w:color="auto" w:fill="F2F2F2"/>
            <w:vAlign w:val="center"/>
          </w:tcPr>
          <w:p w14:paraId="3F8A21C1" w14:textId="2CD9B6E3"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193%</w:t>
            </w:r>
          </w:p>
        </w:tc>
        <w:tc>
          <w:tcPr>
            <w:tcW w:w="810" w:type="dxa"/>
            <w:shd w:val="clear" w:color="auto" w:fill="FFFFFF"/>
            <w:vAlign w:val="center"/>
          </w:tcPr>
          <w:p w14:paraId="313DBD7C" w14:textId="2CEB07CD"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40,600</w:t>
            </w:r>
          </w:p>
        </w:tc>
        <w:tc>
          <w:tcPr>
            <w:tcW w:w="810" w:type="dxa"/>
            <w:shd w:val="clear" w:color="auto" w:fill="FFFFFF"/>
            <w:vAlign w:val="center"/>
          </w:tcPr>
          <w:p w14:paraId="289B05C1" w14:textId="725522DB"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169%</w:t>
            </w:r>
          </w:p>
        </w:tc>
        <w:tc>
          <w:tcPr>
            <w:tcW w:w="810" w:type="dxa"/>
            <w:shd w:val="clear" w:color="auto" w:fill="FFFFFF"/>
            <w:vAlign w:val="center"/>
          </w:tcPr>
          <w:p w14:paraId="5E38906F" w14:textId="63FCF7A4"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48,000</w:t>
            </w:r>
          </w:p>
        </w:tc>
        <w:tc>
          <w:tcPr>
            <w:tcW w:w="810" w:type="dxa"/>
            <w:shd w:val="clear" w:color="auto" w:fill="FFFFFF"/>
            <w:vAlign w:val="center"/>
          </w:tcPr>
          <w:p w14:paraId="3B09CB90" w14:textId="5E14C801"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50%</w:t>
            </w:r>
          </w:p>
        </w:tc>
        <w:tc>
          <w:tcPr>
            <w:tcW w:w="900" w:type="dxa"/>
            <w:shd w:val="clear" w:color="auto" w:fill="FFFFFF"/>
            <w:vAlign w:val="center"/>
          </w:tcPr>
          <w:p w14:paraId="01D339F8" w14:textId="4AC0E4D2"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111,600</w:t>
            </w:r>
          </w:p>
        </w:tc>
        <w:tc>
          <w:tcPr>
            <w:tcW w:w="900" w:type="dxa"/>
            <w:shd w:val="clear" w:color="auto" w:fill="auto"/>
            <w:vAlign w:val="center"/>
          </w:tcPr>
          <w:p w14:paraId="1F638CBA" w14:textId="45498436" w:rsidR="00086522" w:rsidRPr="00A9335F" w:rsidRDefault="00086522" w:rsidP="00756E91">
            <w:pPr>
              <w:spacing w:after="0" w:line="240" w:lineRule="auto"/>
              <w:jc w:val="center"/>
              <w:rPr>
                <w:rFonts w:asciiTheme="minorHAnsi" w:hAnsiTheme="minorHAnsi" w:cstheme="minorHAnsi"/>
                <w:b/>
                <w:color w:val="000000"/>
                <w:sz w:val="18"/>
                <w:szCs w:val="18"/>
              </w:rPr>
            </w:pPr>
            <w:r w:rsidRPr="00A9335F">
              <w:rPr>
                <w:rFonts w:asciiTheme="minorHAnsi" w:hAnsiTheme="minorHAnsi" w:cstheme="minorHAnsi"/>
                <w:b/>
                <w:bCs/>
                <w:color w:val="000000"/>
                <w:sz w:val="18"/>
                <w:szCs w:val="18"/>
              </w:rPr>
              <w:t>136,798</w:t>
            </w:r>
          </w:p>
        </w:tc>
        <w:tc>
          <w:tcPr>
            <w:tcW w:w="900" w:type="dxa"/>
            <w:shd w:val="clear" w:color="auto" w:fill="F2F2F2"/>
            <w:vAlign w:val="center"/>
          </w:tcPr>
          <w:p w14:paraId="491A86CD" w14:textId="359E5755" w:rsidR="00086522" w:rsidRPr="00A9335F" w:rsidRDefault="00086522" w:rsidP="00756E91">
            <w:pPr>
              <w:spacing w:after="0" w:line="240" w:lineRule="auto"/>
              <w:jc w:val="center"/>
              <w:rPr>
                <w:rFonts w:asciiTheme="minorHAnsi" w:hAnsiTheme="minorHAnsi" w:cstheme="minorHAnsi"/>
                <w:b/>
                <w:color w:val="000000"/>
                <w:sz w:val="18"/>
                <w:szCs w:val="18"/>
              </w:rPr>
            </w:pPr>
            <w:r w:rsidRPr="00A9335F">
              <w:rPr>
                <w:rFonts w:asciiTheme="minorHAnsi" w:hAnsiTheme="minorHAnsi" w:cstheme="minorHAnsi"/>
                <w:b/>
                <w:bCs/>
                <w:color w:val="000000"/>
                <w:sz w:val="18"/>
                <w:szCs w:val="18"/>
              </w:rPr>
              <w:t>122.6%</w:t>
            </w:r>
          </w:p>
        </w:tc>
      </w:tr>
      <w:tr w:rsidR="00086522" w:rsidRPr="004622E5" w14:paraId="2B7E028F" w14:textId="77777777" w:rsidTr="00756E91">
        <w:trPr>
          <w:trHeight w:val="296"/>
        </w:trPr>
        <w:tc>
          <w:tcPr>
            <w:tcW w:w="3060" w:type="dxa"/>
            <w:shd w:val="clear" w:color="auto" w:fill="FFFFFF"/>
            <w:vAlign w:val="center"/>
          </w:tcPr>
          <w:p w14:paraId="662930EE" w14:textId="77777777" w:rsidR="00086522" w:rsidRPr="00756E91" w:rsidRDefault="00086522" w:rsidP="00756E91">
            <w:pPr>
              <w:spacing w:after="0" w:line="240" w:lineRule="auto"/>
              <w:jc w:val="center"/>
              <w:rPr>
                <w:rFonts w:asciiTheme="minorHAnsi" w:hAnsiTheme="minorHAnsi" w:cstheme="minorHAnsi"/>
                <w:color w:val="000000"/>
              </w:rPr>
            </w:pPr>
            <w:r w:rsidRPr="00756E91">
              <w:rPr>
                <w:rFonts w:asciiTheme="minorHAnsi" w:hAnsiTheme="minorHAnsi" w:cstheme="minorHAnsi"/>
                <w:color w:val="000000"/>
              </w:rPr>
              <w:t>Number of beneficiaries (children)</w:t>
            </w:r>
          </w:p>
        </w:tc>
        <w:tc>
          <w:tcPr>
            <w:tcW w:w="810" w:type="dxa"/>
            <w:shd w:val="clear" w:color="auto" w:fill="FFFFFF"/>
            <w:vAlign w:val="center"/>
          </w:tcPr>
          <w:p w14:paraId="5547138B" w14:textId="28C3ABD4"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27,600</w:t>
            </w:r>
          </w:p>
        </w:tc>
        <w:tc>
          <w:tcPr>
            <w:tcW w:w="810" w:type="dxa"/>
            <w:shd w:val="clear" w:color="auto" w:fill="F2F2F2"/>
            <w:vAlign w:val="center"/>
          </w:tcPr>
          <w:p w14:paraId="22C5A9B8" w14:textId="2178BD1E"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231%</w:t>
            </w:r>
          </w:p>
        </w:tc>
        <w:tc>
          <w:tcPr>
            <w:tcW w:w="810" w:type="dxa"/>
            <w:shd w:val="clear" w:color="auto" w:fill="FFFFFF"/>
            <w:vAlign w:val="center"/>
          </w:tcPr>
          <w:p w14:paraId="140CB2BE" w14:textId="6F859C3B"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62,400</w:t>
            </w:r>
          </w:p>
        </w:tc>
        <w:tc>
          <w:tcPr>
            <w:tcW w:w="810" w:type="dxa"/>
            <w:shd w:val="clear" w:color="auto" w:fill="FFFFFF"/>
            <w:vAlign w:val="center"/>
          </w:tcPr>
          <w:p w14:paraId="4631CDA8" w14:textId="443AC231"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162%</w:t>
            </w:r>
          </w:p>
        </w:tc>
        <w:tc>
          <w:tcPr>
            <w:tcW w:w="810" w:type="dxa"/>
            <w:shd w:val="clear" w:color="auto" w:fill="FFFFFF"/>
            <w:vAlign w:val="center"/>
          </w:tcPr>
          <w:p w14:paraId="7FAB8D6E" w14:textId="1443B261"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63,000</w:t>
            </w:r>
          </w:p>
        </w:tc>
        <w:tc>
          <w:tcPr>
            <w:tcW w:w="810" w:type="dxa"/>
            <w:shd w:val="clear" w:color="auto" w:fill="FFFFFF"/>
            <w:vAlign w:val="center"/>
          </w:tcPr>
          <w:p w14:paraId="735DA846" w14:textId="3ED64C7A"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56%</w:t>
            </w:r>
          </w:p>
        </w:tc>
        <w:tc>
          <w:tcPr>
            <w:tcW w:w="900" w:type="dxa"/>
            <w:shd w:val="clear" w:color="auto" w:fill="FFFFFF"/>
            <w:vAlign w:val="center"/>
          </w:tcPr>
          <w:p w14:paraId="6B0D743F" w14:textId="53F74623"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153,000</w:t>
            </w:r>
          </w:p>
        </w:tc>
        <w:tc>
          <w:tcPr>
            <w:tcW w:w="900" w:type="dxa"/>
            <w:shd w:val="clear" w:color="auto" w:fill="auto"/>
            <w:vAlign w:val="center"/>
          </w:tcPr>
          <w:p w14:paraId="7E318799" w14:textId="55BCCB65" w:rsidR="00086522" w:rsidRPr="00A9335F" w:rsidRDefault="00086522" w:rsidP="00756E91">
            <w:pPr>
              <w:spacing w:after="0" w:line="240" w:lineRule="auto"/>
              <w:jc w:val="center"/>
              <w:rPr>
                <w:rFonts w:asciiTheme="minorHAnsi" w:hAnsiTheme="minorHAnsi" w:cstheme="minorHAnsi"/>
                <w:b/>
                <w:color w:val="000000"/>
                <w:sz w:val="18"/>
                <w:szCs w:val="18"/>
              </w:rPr>
            </w:pPr>
            <w:r w:rsidRPr="00A9335F">
              <w:rPr>
                <w:rFonts w:asciiTheme="minorHAnsi" w:hAnsiTheme="minorHAnsi" w:cstheme="minorHAnsi"/>
                <w:b/>
                <w:bCs/>
                <w:color w:val="000000"/>
                <w:sz w:val="18"/>
                <w:szCs w:val="18"/>
              </w:rPr>
              <w:t>200,209</w:t>
            </w:r>
          </w:p>
        </w:tc>
        <w:tc>
          <w:tcPr>
            <w:tcW w:w="900" w:type="dxa"/>
            <w:shd w:val="clear" w:color="auto" w:fill="F2F2F2"/>
            <w:vAlign w:val="center"/>
          </w:tcPr>
          <w:p w14:paraId="4D2BFC61" w14:textId="4640C5E3" w:rsidR="00086522" w:rsidRPr="00A9335F" w:rsidRDefault="00086522" w:rsidP="00756E91">
            <w:pPr>
              <w:spacing w:after="0" w:line="240" w:lineRule="auto"/>
              <w:jc w:val="center"/>
              <w:rPr>
                <w:rFonts w:asciiTheme="minorHAnsi" w:hAnsiTheme="minorHAnsi" w:cstheme="minorHAnsi"/>
                <w:b/>
                <w:color w:val="000000"/>
                <w:sz w:val="18"/>
                <w:szCs w:val="18"/>
              </w:rPr>
            </w:pPr>
            <w:r w:rsidRPr="00A9335F">
              <w:rPr>
                <w:rFonts w:asciiTheme="minorHAnsi" w:hAnsiTheme="minorHAnsi" w:cstheme="minorHAnsi"/>
                <w:b/>
                <w:bCs/>
                <w:color w:val="000000"/>
                <w:sz w:val="18"/>
                <w:szCs w:val="18"/>
              </w:rPr>
              <w:t>130.9%</w:t>
            </w:r>
          </w:p>
        </w:tc>
      </w:tr>
      <w:tr w:rsidR="00086522" w:rsidRPr="004622E5" w14:paraId="476B33BB" w14:textId="77777777" w:rsidTr="00756E91">
        <w:trPr>
          <w:trHeight w:val="43"/>
        </w:trPr>
        <w:tc>
          <w:tcPr>
            <w:tcW w:w="3060" w:type="dxa"/>
            <w:shd w:val="clear" w:color="auto" w:fill="FFFFFF"/>
            <w:vAlign w:val="center"/>
          </w:tcPr>
          <w:p w14:paraId="1C350251" w14:textId="0AFFE65B" w:rsidR="00086522" w:rsidRPr="00756E91" w:rsidRDefault="00086522" w:rsidP="00756E91">
            <w:pPr>
              <w:spacing w:after="0" w:line="240" w:lineRule="auto"/>
              <w:jc w:val="center"/>
              <w:rPr>
                <w:rFonts w:asciiTheme="minorHAnsi" w:hAnsiTheme="minorHAnsi" w:cstheme="minorHAnsi"/>
                <w:color w:val="000000"/>
              </w:rPr>
            </w:pPr>
            <w:r w:rsidRPr="00756E91">
              <w:rPr>
                <w:rFonts w:asciiTheme="minorHAnsi" w:hAnsiTheme="minorHAnsi" w:cstheme="minorHAnsi"/>
                <w:color w:val="000000"/>
              </w:rPr>
              <w:lastRenderedPageBreak/>
              <w:t>Number of women beneficiaries of wage employment</w:t>
            </w:r>
          </w:p>
        </w:tc>
        <w:tc>
          <w:tcPr>
            <w:tcW w:w="810" w:type="dxa"/>
            <w:shd w:val="clear" w:color="auto" w:fill="FFFFFF"/>
            <w:vAlign w:val="center"/>
          </w:tcPr>
          <w:p w14:paraId="38A69326" w14:textId="62E67175"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920</w:t>
            </w:r>
          </w:p>
        </w:tc>
        <w:tc>
          <w:tcPr>
            <w:tcW w:w="810" w:type="dxa"/>
            <w:shd w:val="clear" w:color="auto" w:fill="F2F2F2"/>
            <w:vAlign w:val="center"/>
          </w:tcPr>
          <w:p w14:paraId="6967FBB5" w14:textId="129D6B85"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118%</w:t>
            </w:r>
          </w:p>
        </w:tc>
        <w:tc>
          <w:tcPr>
            <w:tcW w:w="810" w:type="dxa"/>
            <w:shd w:val="clear" w:color="auto" w:fill="FFFFFF"/>
            <w:vAlign w:val="center"/>
          </w:tcPr>
          <w:p w14:paraId="553045F7" w14:textId="7786C8CC"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1,400</w:t>
            </w:r>
          </w:p>
        </w:tc>
        <w:tc>
          <w:tcPr>
            <w:tcW w:w="810" w:type="dxa"/>
            <w:shd w:val="clear" w:color="auto" w:fill="FFFFFF"/>
            <w:vAlign w:val="center"/>
          </w:tcPr>
          <w:p w14:paraId="37F8EE32" w14:textId="00DDC5CD"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175%</w:t>
            </w:r>
          </w:p>
        </w:tc>
        <w:tc>
          <w:tcPr>
            <w:tcW w:w="810" w:type="dxa"/>
            <w:shd w:val="clear" w:color="auto" w:fill="FFFFFF"/>
            <w:vAlign w:val="center"/>
          </w:tcPr>
          <w:p w14:paraId="63D6C95B" w14:textId="33C1A6E8"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1,600</w:t>
            </w:r>
          </w:p>
        </w:tc>
        <w:tc>
          <w:tcPr>
            <w:tcW w:w="810" w:type="dxa"/>
            <w:shd w:val="clear" w:color="auto" w:fill="FFFFFF"/>
            <w:vAlign w:val="center"/>
          </w:tcPr>
          <w:p w14:paraId="41F7960E" w14:textId="03489569"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62%</w:t>
            </w:r>
          </w:p>
        </w:tc>
        <w:tc>
          <w:tcPr>
            <w:tcW w:w="900" w:type="dxa"/>
            <w:shd w:val="clear" w:color="auto" w:fill="FFFFFF"/>
            <w:vAlign w:val="center"/>
          </w:tcPr>
          <w:p w14:paraId="52446370" w14:textId="0360E4E3"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3,920</w:t>
            </w:r>
          </w:p>
        </w:tc>
        <w:tc>
          <w:tcPr>
            <w:tcW w:w="900" w:type="dxa"/>
            <w:shd w:val="clear" w:color="auto" w:fill="auto"/>
            <w:vAlign w:val="center"/>
          </w:tcPr>
          <w:p w14:paraId="24A79D0D" w14:textId="34CBD8F5" w:rsidR="00086522" w:rsidRPr="00A9335F" w:rsidRDefault="00086522" w:rsidP="00756E91">
            <w:pPr>
              <w:spacing w:after="0" w:line="240" w:lineRule="auto"/>
              <w:jc w:val="center"/>
              <w:rPr>
                <w:rFonts w:asciiTheme="minorHAnsi" w:hAnsiTheme="minorHAnsi" w:cstheme="minorHAnsi"/>
                <w:b/>
                <w:color w:val="000000"/>
                <w:sz w:val="18"/>
                <w:szCs w:val="18"/>
              </w:rPr>
            </w:pPr>
            <w:r w:rsidRPr="00A9335F">
              <w:rPr>
                <w:rFonts w:asciiTheme="minorHAnsi" w:hAnsiTheme="minorHAnsi" w:cstheme="minorHAnsi"/>
                <w:b/>
                <w:bCs/>
                <w:color w:val="000000"/>
                <w:sz w:val="18"/>
                <w:szCs w:val="18"/>
              </w:rPr>
              <w:t>4,535</w:t>
            </w:r>
          </w:p>
        </w:tc>
        <w:tc>
          <w:tcPr>
            <w:tcW w:w="900" w:type="dxa"/>
            <w:shd w:val="clear" w:color="auto" w:fill="F2F2F2"/>
            <w:vAlign w:val="center"/>
          </w:tcPr>
          <w:p w14:paraId="4D40BBA3" w14:textId="71863E7A" w:rsidR="00086522" w:rsidRPr="00A9335F" w:rsidRDefault="00086522" w:rsidP="00756E91">
            <w:pPr>
              <w:spacing w:after="0" w:line="240" w:lineRule="auto"/>
              <w:jc w:val="center"/>
              <w:rPr>
                <w:rFonts w:asciiTheme="minorHAnsi" w:hAnsiTheme="minorHAnsi" w:cstheme="minorHAnsi"/>
                <w:b/>
                <w:color w:val="000000"/>
                <w:sz w:val="18"/>
                <w:szCs w:val="18"/>
              </w:rPr>
            </w:pPr>
            <w:r w:rsidRPr="00A9335F">
              <w:rPr>
                <w:rFonts w:asciiTheme="minorHAnsi" w:hAnsiTheme="minorHAnsi" w:cstheme="minorHAnsi"/>
                <w:b/>
                <w:bCs/>
                <w:color w:val="000000"/>
                <w:sz w:val="18"/>
                <w:szCs w:val="18"/>
              </w:rPr>
              <w:t>115.7%</w:t>
            </w:r>
          </w:p>
        </w:tc>
      </w:tr>
      <w:tr w:rsidR="00086522" w:rsidRPr="004622E5" w14:paraId="2F3D0023" w14:textId="77777777" w:rsidTr="00756E91">
        <w:trPr>
          <w:trHeight w:val="43"/>
        </w:trPr>
        <w:tc>
          <w:tcPr>
            <w:tcW w:w="3060" w:type="dxa"/>
            <w:shd w:val="clear" w:color="auto" w:fill="FFFFFF"/>
            <w:vAlign w:val="center"/>
          </w:tcPr>
          <w:p w14:paraId="76AC6CC4" w14:textId="7D8DA1A0" w:rsidR="00086522" w:rsidRPr="00756E91" w:rsidRDefault="00086522" w:rsidP="00756E91">
            <w:pPr>
              <w:spacing w:after="0" w:line="240" w:lineRule="auto"/>
              <w:jc w:val="center"/>
              <w:rPr>
                <w:rFonts w:asciiTheme="minorHAnsi" w:hAnsiTheme="minorHAnsi" w:cstheme="minorHAnsi"/>
                <w:color w:val="000000"/>
              </w:rPr>
            </w:pPr>
            <w:r w:rsidRPr="00756E91">
              <w:rPr>
                <w:rFonts w:asciiTheme="minorHAnsi" w:hAnsiTheme="minorHAnsi" w:cstheme="minorHAnsi"/>
                <w:color w:val="000000"/>
              </w:rPr>
              <w:t>Number of indirect beneficiaries of wage employment</w:t>
            </w:r>
          </w:p>
        </w:tc>
        <w:tc>
          <w:tcPr>
            <w:tcW w:w="810" w:type="dxa"/>
            <w:shd w:val="clear" w:color="auto" w:fill="FFFFFF"/>
            <w:vAlign w:val="center"/>
          </w:tcPr>
          <w:p w14:paraId="4FD58141" w14:textId="160DCDE3"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5,520</w:t>
            </w:r>
          </w:p>
        </w:tc>
        <w:tc>
          <w:tcPr>
            <w:tcW w:w="810" w:type="dxa"/>
            <w:shd w:val="clear" w:color="auto" w:fill="F2F2F2"/>
            <w:vAlign w:val="center"/>
          </w:tcPr>
          <w:p w14:paraId="4CCC83BD" w14:textId="5F42F68E"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118%</w:t>
            </w:r>
          </w:p>
        </w:tc>
        <w:tc>
          <w:tcPr>
            <w:tcW w:w="810" w:type="dxa"/>
            <w:shd w:val="clear" w:color="auto" w:fill="FFFFFF"/>
            <w:vAlign w:val="center"/>
          </w:tcPr>
          <w:p w14:paraId="5CE6BD6E" w14:textId="512675E4"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8,400</w:t>
            </w:r>
          </w:p>
        </w:tc>
        <w:tc>
          <w:tcPr>
            <w:tcW w:w="810" w:type="dxa"/>
            <w:shd w:val="clear" w:color="auto" w:fill="FFFFFF"/>
            <w:vAlign w:val="center"/>
          </w:tcPr>
          <w:p w14:paraId="1AFE01A6" w14:textId="5F2BC2D9"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165%</w:t>
            </w:r>
          </w:p>
        </w:tc>
        <w:tc>
          <w:tcPr>
            <w:tcW w:w="810" w:type="dxa"/>
            <w:shd w:val="clear" w:color="auto" w:fill="FFFFFF"/>
            <w:vAlign w:val="center"/>
          </w:tcPr>
          <w:p w14:paraId="1D920B3C" w14:textId="01B5EF93"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9,600</w:t>
            </w:r>
          </w:p>
        </w:tc>
        <w:tc>
          <w:tcPr>
            <w:tcW w:w="810" w:type="dxa"/>
            <w:shd w:val="clear" w:color="auto" w:fill="FFFFFF"/>
            <w:vAlign w:val="center"/>
          </w:tcPr>
          <w:p w14:paraId="06C5ACAE" w14:textId="7606D65A"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62%</w:t>
            </w:r>
          </w:p>
        </w:tc>
        <w:tc>
          <w:tcPr>
            <w:tcW w:w="900" w:type="dxa"/>
            <w:shd w:val="clear" w:color="auto" w:fill="FFFFFF"/>
            <w:vAlign w:val="center"/>
          </w:tcPr>
          <w:p w14:paraId="687E454F" w14:textId="4153752B" w:rsidR="00086522" w:rsidRPr="00A9335F" w:rsidRDefault="00086522" w:rsidP="00756E91">
            <w:pPr>
              <w:spacing w:after="0" w:line="240" w:lineRule="auto"/>
              <w:jc w:val="center"/>
              <w:rPr>
                <w:rFonts w:asciiTheme="minorHAnsi" w:hAnsiTheme="minorHAnsi" w:cstheme="minorHAnsi"/>
                <w:color w:val="000000"/>
                <w:sz w:val="18"/>
                <w:szCs w:val="18"/>
              </w:rPr>
            </w:pPr>
            <w:r w:rsidRPr="00A9335F">
              <w:rPr>
                <w:rFonts w:asciiTheme="minorHAnsi" w:hAnsiTheme="minorHAnsi" w:cstheme="minorHAnsi"/>
                <w:color w:val="000000"/>
                <w:sz w:val="18"/>
                <w:szCs w:val="18"/>
              </w:rPr>
              <w:t>23,520</w:t>
            </w:r>
          </w:p>
        </w:tc>
        <w:tc>
          <w:tcPr>
            <w:tcW w:w="900" w:type="dxa"/>
            <w:shd w:val="clear" w:color="auto" w:fill="auto"/>
            <w:vAlign w:val="center"/>
          </w:tcPr>
          <w:p w14:paraId="4F35C715" w14:textId="7F30B34C" w:rsidR="00086522" w:rsidRPr="00A9335F" w:rsidRDefault="00086522" w:rsidP="00756E91">
            <w:pPr>
              <w:spacing w:after="0" w:line="240" w:lineRule="auto"/>
              <w:jc w:val="center"/>
              <w:rPr>
                <w:rFonts w:asciiTheme="minorHAnsi" w:hAnsiTheme="minorHAnsi" w:cstheme="minorHAnsi"/>
                <w:b/>
                <w:color w:val="000000"/>
                <w:sz w:val="18"/>
                <w:szCs w:val="18"/>
              </w:rPr>
            </w:pPr>
            <w:r w:rsidRPr="00A9335F">
              <w:rPr>
                <w:rFonts w:asciiTheme="minorHAnsi" w:hAnsiTheme="minorHAnsi" w:cstheme="minorHAnsi"/>
                <w:b/>
                <w:bCs/>
                <w:color w:val="000000"/>
                <w:sz w:val="18"/>
                <w:szCs w:val="18"/>
              </w:rPr>
              <w:t>26,382</w:t>
            </w:r>
          </w:p>
        </w:tc>
        <w:tc>
          <w:tcPr>
            <w:tcW w:w="900" w:type="dxa"/>
            <w:shd w:val="clear" w:color="auto" w:fill="F2F2F2"/>
            <w:vAlign w:val="center"/>
          </w:tcPr>
          <w:p w14:paraId="5D23533C" w14:textId="6F82464A" w:rsidR="00086522" w:rsidRPr="00A9335F" w:rsidRDefault="00086522" w:rsidP="00756E91">
            <w:pPr>
              <w:spacing w:after="0" w:line="240" w:lineRule="auto"/>
              <w:jc w:val="center"/>
              <w:rPr>
                <w:rFonts w:asciiTheme="minorHAnsi" w:hAnsiTheme="minorHAnsi" w:cstheme="minorHAnsi"/>
                <w:b/>
                <w:color w:val="000000"/>
                <w:sz w:val="18"/>
                <w:szCs w:val="18"/>
              </w:rPr>
            </w:pPr>
            <w:r w:rsidRPr="00A9335F">
              <w:rPr>
                <w:rFonts w:asciiTheme="minorHAnsi" w:hAnsiTheme="minorHAnsi" w:cstheme="minorHAnsi"/>
                <w:b/>
                <w:bCs/>
                <w:color w:val="000000"/>
                <w:sz w:val="18"/>
                <w:szCs w:val="18"/>
              </w:rPr>
              <w:t>112.2%</w:t>
            </w:r>
          </w:p>
        </w:tc>
      </w:tr>
    </w:tbl>
    <w:p w14:paraId="523B024D" w14:textId="77777777" w:rsidR="009D6595" w:rsidRDefault="009D6595">
      <w:pPr>
        <w:pBdr>
          <w:top w:val="nil"/>
          <w:left w:val="nil"/>
          <w:bottom w:val="nil"/>
          <w:right w:val="nil"/>
          <w:between w:val="nil"/>
        </w:pBdr>
        <w:spacing w:after="0" w:line="240" w:lineRule="auto"/>
        <w:jc w:val="both"/>
        <w:rPr>
          <w:color w:val="0E101A"/>
        </w:rPr>
      </w:pPr>
    </w:p>
    <w:p w14:paraId="76066797" w14:textId="3AB97BA0" w:rsidR="004D0500" w:rsidRDefault="00D9041F" w:rsidP="00756E91">
      <w:pPr>
        <w:pBdr>
          <w:top w:val="nil"/>
          <w:left w:val="nil"/>
          <w:bottom w:val="nil"/>
          <w:right w:val="nil"/>
          <w:between w:val="nil"/>
        </w:pBdr>
        <w:tabs>
          <w:tab w:val="left" w:pos="720"/>
        </w:tabs>
        <w:spacing w:after="0" w:line="240" w:lineRule="auto"/>
        <w:ind w:left="720"/>
        <w:jc w:val="both"/>
      </w:pPr>
      <w:r>
        <w:rPr>
          <w:noProof/>
        </w:rPr>
        <w:drawing>
          <wp:anchor distT="0" distB="0" distL="114300" distR="114300" simplePos="0" relativeHeight="251681792" behindDoc="1" locked="0" layoutInCell="1" allowOverlap="1" wp14:anchorId="3CC3EEC5" wp14:editId="2D43AD1F">
            <wp:simplePos x="0" y="0"/>
            <wp:positionH relativeFrom="margin">
              <wp:align>right</wp:align>
            </wp:positionH>
            <wp:positionV relativeFrom="paragraph">
              <wp:posOffset>1819910</wp:posOffset>
            </wp:positionV>
            <wp:extent cx="5471160" cy="3647440"/>
            <wp:effectExtent l="0" t="0" r="0" b="0"/>
            <wp:wrapTight wrapText="bothSides">
              <wp:wrapPolygon edited="0">
                <wp:start x="0" y="0"/>
                <wp:lineTo x="0" y="21435"/>
                <wp:lineTo x="21510" y="21435"/>
                <wp:lineTo x="21510" y="0"/>
                <wp:lineTo x="0" y="0"/>
              </wp:wrapPolygon>
            </wp:wrapTight>
            <wp:docPr id="15524014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71160" cy="3647440"/>
                    </a:xfrm>
                    <a:prstGeom prst="rect">
                      <a:avLst/>
                    </a:prstGeom>
                    <a:noFill/>
                    <a:ln>
                      <a:noFill/>
                    </a:ln>
                  </pic:spPr>
                </pic:pic>
              </a:graphicData>
            </a:graphic>
            <wp14:sizeRelH relativeFrom="page">
              <wp14:pctWidth>0</wp14:pctWidth>
            </wp14:sizeRelH>
            <wp14:sizeRelV relativeFrom="page">
              <wp14:pctHeight>0</wp14:pctHeight>
            </wp14:sizeRelV>
          </wp:anchor>
        </w:drawing>
      </w:r>
      <w:r w:rsidR="00C66EA8">
        <w:rPr>
          <w:color w:val="0E101A"/>
        </w:rPr>
        <w:t xml:space="preserve">The </w:t>
      </w:r>
      <w:r w:rsidR="00256239">
        <w:rPr>
          <w:color w:val="0E101A"/>
        </w:rPr>
        <w:t>CfN</w:t>
      </w:r>
      <w:r w:rsidR="000119CA">
        <w:rPr>
          <w:color w:val="0E101A"/>
        </w:rPr>
        <w:t xml:space="preserve"> </w:t>
      </w:r>
      <w:r w:rsidR="00FE482B">
        <w:rPr>
          <w:color w:val="0E101A"/>
        </w:rPr>
        <w:t>sub</w:t>
      </w:r>
      <w:r w:rsidR="00C66EA8">
        <w:rPr>
          <w:color w:val="0E101A"/>
        </w:rPr>
        <w:t xml:space="preserve">component </w:t>
      </w:r>
      <w:r w:rsidR="00ED7774">
        <w:rPr>
          <w:color w:val="0E101A"/>
        </w:rPr>
        <w:t xml:space="preserve">of ESPECRP </w:t>
      </w:r>
      <w:r w:rsidR="00C66EA8">
        <w:rPr>
          <w:color w:val="0E101A"/>
        </w:rPr>
        <w:t xml:space="preserve">has </w:t>
      </w:r>
      <w:r w:rsidR="006D594A">
        <w:rPr>
          <w:color w:val="0E101A"/>
        </w:rPr>
        <w:t xml:space="preserve">significantly </w:t>
      </w:r>
      <w:r w:rsidR="00796322">
        <w:rPr>
          <w:color w:val="0E101A"/>
        </w:rPr>
        <w:t>contributed to supporting vulnerable</w:t>
      </w:r>
      <w:r w:rsidR="00CB5D47">
        <w:rPr>
          <w:color w:val="0E101A"/>
        </w:rPr>
        <w:t xml:space="preserve"> </w:t>
      </w:r>
      <w:r w:rsidR="00D90C7A">
        <w:rPr>
          <w:color w:val="0E101A"/>
        </w:rPr>
        <w:t>women and children at risk of malnutrition</w:t>
      </w:r>
      <w:r w:rsidR="009E71ED">
        <w:rPr>
          <w:rStyle w:val="FootnoteReference"/>
          <w:color w:val="0E101A"/>
        </w:rPr>
        <w:footnoteReference w:id="6"/>
      </w:r>
      <w:r w:rsidR="00D90C7A">
        <w:rPr>
          <w:color w:val="0E101A"/>
        </w:rPr>
        <w:t>,</w:t>
      </w:r>
      <w:r w:rsidR="002067CE">
        <w:rPr>
          <w:color w:val="0E101A"/>
        </w:rPr>
        <w:t xml:space="preserve"> and </w:t>
      </w:r>
      <w:r w:rsidR="00094AE1">
        <w:rPr>
          <w:color w:val="0E101A"/>
        </w:rPr>
        <w:t>exceeded the project targets</w:t>
      </w:r>
      <w:r w:rsidR="00D90C7A">
        <w:rPr>
          <w:color w:val="0E101A"/>
        </w:rPr>
        <w:t>.</w:t>
      </w:r>
      <w:r w:rsidR="00665636">
        <w:rPr>
          <w:color w:val="0E101A"/>
        </w:rPr>
        <w:t xml:space="preserve"> </w:t>
      </w:r>
      <w:r w:rsidR="001342F5">
        <w:t>Cumulatively, from the project’s inception through 31 December 2024,</w:t>
      </w:r>
      <w:r w:rsidR="00957CBF">
        <w:rPr>
          <w:color w:val="0E101A"/>
        </w:rPr>
        <w:t xml:space="preserve"> </w:t>
      </w:r>
      <w:r w:rsidR="00EB4A01">
        <w:rPr>
          <w:color w:val="0E101A"/>
        </w:rPr>
        <w:t xml:space="preserve">around </w:t>
      </w:r>
      <w:r w:rsidR="00957CBF">
        <w:rPr>
          <w:color w:val="0E101A"/>
        </w:rPr>
        <w:t>1</w:t>
      </w:r>
      <w:r w:rsidR="008C5138">
        <w:rPr>
          <w:color w:val="0E101A"/>
        </w:rPr>
        <w:t>26</w:t>
      </w:r>
      <w:r w:rsidR="00957CBF">
        <w:rPr>
          <w:color w:val="0E101A"/>
        </w:rPr>
        <w:t>,</w:t>
      </w:r>
      <w:r w:rsidR="008C5138">
        <w:rPr>
          <w:color w:val="0E101A"/>
        </w:rPr>
        <w:t>726</w:t>
      </w:r>
      <w:r w:rsidR="00957CBF">
        <w:rPr>
          <w:color w:val="0E101A"/>
        </w:rPr>
        <w:t xml:space="preserve"> households </w:t>
      </w:r>
      <w:r w:rsidR="00236811">
        <w:rPr>
          <w:color w:val="0E101A"/>
        </w:rPr>
        <w:t>were provide</w:t>
      </w:r>
      <w:r w:rsidR="004B3003">
        <w:rPr>
          <w:color w:val="0E101A"/>
        </w:rPr>
        <w:t>d</w:t>
      </w:r>
      <w:r w:rsidR="00236811">
        <w:rPr>
          <w:color w:val="0E101A"/>
        </w:rPr>
        <w:t xml:space="preserve"> </w:t>
      </w:r>
      <w:r w:rsidR="00B249B9">
        <w:rPr>
          <w:color w:val="0E101A"/>
        </w:rPr>
        <w:t>with</w:t>
      </w:r>
      <w:r w:rsidR="00957CBF">
        <w:rPr>
          <w:color w:val="0E101A"/>
        </w:rPr>
        <w:t xml:space="preserve"> cash assistance</w:t>
      </w:r>
      <w:r w:rsidR="00957CBF">
        <w:rPr>
          <w:color w:val="0E101A"/>
          <w:vertAlign w:val="superscript"/>
        </w:rPr>
        <w:footnoteReference w:id="7"/>
      </w:r>
      <w:r w:rsidR="00957CBF">
        <w:rPr>
          <w:color w:val="0E101A"/>
        </w:rPr>
        <w:t xml:space="preserve"> a</w:t>
      </w:r>
      <w:r w:rsidR="000C15D7">
        <w:rPr>
          <w:color w:val="0E101A"/>
        </w:rPr>
        <w:t>long with</w:t>
      </w:r>
      <w:r w:rsidR="00957CBF">
        <w:rPr>
          <w:color w:val="0E101A"/>
        </w:rPr>
        <w:t xml:space="preserve"> </w:t>
      </w:r>
      <w:r w:rsidR="00EE6402">
        <w:rPr>
          <w:color w:val="0E101A"/>
        </w:rPr>
        <w:t xml:space="preserve">nutrition </w:t>
      </w:r>
      <w:r w:rsidR="000C15D7">
        <w:rPr>
          <w:color w:val="0E101A"/>
        </w:rPr>
        <w:t xml:space="preserve">and health </w:t>
      </w:r>
      <w:r w:rsidR="00957CBF">
        <w:rPr>
          <w:color w:val="0E101A"/>
        </w:rPr>
        <w:t>awareness sessions</w:t>
      </w:r>
      <w:r w:rsidR="00216B51">
        <w:rPr>
          <w:color w:val="0E101A"/>
        </w:rPr>
        <w:t xml:space="preserve">, </w:t>
      </w:r>
      <w:r w:rsidR="00216B51">
        <w:t xml:space="preserve">achieving 119 percent of the overall target </w:t>
      </w:r>
      <w:r w:rsidR="00B56833">
        <w:t>in</w:t>
      </w:r>
      <w:r w:rsidR="00216B51">
        <w:t xml:space="preserve"> </w:t>
      </w:r>
      <w:r w:rsidR="0032373D">
        <w:t>43</w:t>
      </w:r>
      <w:r w:rsidR="00216B51">
        <w:t xml:space="preserve"> target </w:t>
      </w:r>
      <w:r w:rsidR="001840EA">
        <w:t>sub</w:t>
      </w:r>
      <w:r w:rsidR="00DA5FA9">
        <w:rPr>
          <w:color w:val="0E101A"/>
        </w:rPr>
        <w:t>districts</w:t>
      </w:r>
      <w:r w:rsidR="00B56833">
        <w:rPr>
          <w:color w:val="0E101A"/>
        </w:rPr>
        <w:t xml:space="preserve"> across 19 governorates</w:t>
      </w:r>
      <w:r w:rsidR="00DA5FA9">
        <w:rPr>
          <w:color w:val="0E101A"/>
        </w:rPr>
        <w:t>.</w:t>
      </w:r>
      <w:r w:rsidR="00216B51">
        <w:t xml:space="preserve"> </w:t>
      </w:r>
      <w:r w:rsidR="00351226">
        <w:rPr>
          <w:color w:val="0E101A"/>
        </w:rPr>
        <w:t>Of</w:t>
      </w:r>
      <w:r w:rsidR="00957CBF">
        <w:rPr>
          <w:color w:val="0E101A"/>
        </w:rPr>
        <w:t xml:space="preserve"> these households, </w:t>
      </w:r>
      <w:r w:rsidR="0065350E">
        <w:rPr>
          <w:color w:val="0E101A"/>
        </w:rPr>
        <w:t>8</w:t>
      </w:r>
      <w:r w:rsidR="00957CBF">
        <w:rPr>
          <w:color w:val="0E101A"/>
        </w:rPr>
        <w:t>,</w:t>
      </w:r>
      <w:r w:rsidR="0065350E">
        <w:rPr>
          <w:color w:val="0E101A"/>
        </w:rPr>
        <w:t>146</w:t>
      </w:r>
      <w:r w:rsidR="00957CBF">
        <w:rPr>
          <w:color w:val="0E101A"/>
        </w:rPr>
        <w:t xml:space="preserve"> (</w:t>
      </w:r>
      <w:r w:rsidR="0065350E">
        <w:rPr>
          <w:color w:val="0E101A"/>
        </w:rPr>
        <w:t>87</w:t>
      </w:r>
      <w:r w:rsidR="00957CBF">
        <w:rPr>
          <w:color w:val="0E101A"/>
        </w:rPr>
        <w:t>.</w:t>
      </w:r>
      <w:r w:rsidR="0065350E">
        <w:rPr>
          <w:color w:val="0E101A"/>
        </w:rPr>
        <w:t>6</w:t>
      </w:r>
      <w:r w:rsidR="00957CBF">
        <w:rPr>
          <w:color w:val="0E101A"/>
        </w:rPr>
        <w:t xml:space="preserve"> percent of the target) are beneficiaries from the Social Welfare Fund (SWF). </w:t>
      </w:r>
      <w:r w:rsidR="006E33CF">
        <w:t>The assistance has reached 136,798 women (122.6 percent of the target) and 200,209 children (130.9 percent of the target), with girls comprising 48.5 percent of the children reached. Among the women beneficiaries, 5,095 are internally displaced persons (IDPs), and 9,810 are women with children who have disabilities.</w:t>
      </w:r>
      <w:r w:rsidR="00EB59E4">
        <w:t xml:space="preserve"> </w:t>
      </w:r>
    </w:p>
    <w:p w14:paraId="7B9A13FE" w14:textId="006195B9" w:rsidR="004D0500" w:rsidRDefault="004D0500" w:rsidP="00756E91">
      <w:pPr>
        <w:pBdr>
          <w:top w:val="nil"/>
          <w:left w:val="nil"/>
          <w:bottom w:val="nil"/>
          <w:right w:val="nil"/>
          <w:between w:val="nil"/>
        </w:pBdr>
        <w:tabs>
          <w:tab w:val="left" w:pos="720"/>
        </w:tabs>
        <w:spacing w:after="0" w:line="240" w:lineRule="auto"/>
        <w:ind w:left="720"/>
        <w:jc w:val="both"/>
      </w:pPr>
    </w:p>
    <w:p w14:paraId="42CD8FAE" w14:textId="1F0BA37E" w:rsidR="003A7CA5" w:rsidRDefault="00957CBF" w:rsidP="00756E91">
      <w:pPr>
        <w:pBdr>
          <w:top w:val="nil"/>
          <w:left w:val="nil"/>
          <w:bottom w:val="nil"/>
          <w:right w:val="nil"/>
          <w:between w:val="nil"/>
        </w:pBdr>
        <w:tabs>
          <w:tab w:val="left" w:pos="720"/>
        </w:tabs>
        <w:spacing w:after="0" w:line="240" w:lineRule="auto"/>
        <w:ind w:left="720"/>
        <w:jc w:val="both"/>
        <w:rPr>
          <w:color w:val="0E101A"/>
        </w:rPr>
      </w:pPr>
      <w:r>
        <w:rPr>
          <w:color w:val="0E101A"/>
        </w:rPr>
        <w:t xml:space="preserve">The </w:t>
      </w:r>
      <w:r w:rsidR="004D0500">
        <w:rPr>
          <w:color w:val="0E101A"/>
        </w:rPr>
        <w:t>project</w:t>
      </w:r>
      <w:r>
        <w:rPr>
          <w:color w:val="0E101A"/>
        </w:rPr>
        <w:t xml:space="preserve"> trained and employed </w:t>
      </w:r>
      <w:r w:rsidR="00D93A03">
        <w:rPr>
          <w:color w:val="0E101A"/>
        </w:rPr>
        <w:t>4,535</w:t>
      </w:r>
      <w:r>
        <w:rPr>
          <w:color w:val="0E101A"/>
        </w:rPr>
        <w:t xml:space="preserve"> (</w:t>
      </w:r>
      <w:r w:rsidR="00D93A03">
        <w:rPr>
          <w:color w:val="0E101A"/>
        </w:rPr>
        <w:t>112</w:t>
      </w:r>
      <w:r>
        <w:rPr>
          <w:color w:val="0E101A"/>
        </w:rPr>
        <w:t>.</w:t>
      </w:r>
      <w:r w:rsidR="00D93A03">
        <w:rPr>
          <w:color w:val="0E101A"/>
        </w:rPr>
        <w:t>2</w:t>
      </w:r>
      <w:r>
        <w:rPr>
          <w:color w:val="0E101A"/>
        </w:rPr>
        <w:t xml:space="preserve"> percent of the total target) young women </w:t>
      </w:r>
      <w:r>
        <w:rPr>
          <w:color w:val="000000"/>
        </w:rPr>
        <w:t xml:space="preserve">as short-term </w:t>
      </w:r>
      <w:r w:rsidR="006C0FB7">
        <w:rPr>
          <w:color w:val="000000"/>
        </w:rPr>
        <w:t>C</w:t>
      </w:r>
      <w:r>
        <w:rPr>
          <w:color w:val="000000"/>
        </w:rPr>
        <w:t xml:space="preserve">ommunity </w:t>
      </w:r>
      <w:r w:rsidR="006C0FB7">
        <w:rPr>
          <w:color w:val="000000"/>
        </w:rPr>
        <w:t>H</w:t>
      </w:r>
      <w:r>
        <w:rPr>
          <w:color w:val="000000"/>
        </w:rPr>
        <w:t xml:space="preserve">ealth </w:t>
      </w:r>
      <w:r w:rsidR="006C0FB7">
        <w:rPr>
          <w:color w:val="000000"/>
        </w:rPr>
        <w:t>E</w:t>
      </w:r>
      <w:r>
        <w:rPr>
          <w:color w:val="000000"/>
        </w:rPr>
        <w:t>ducators (CHE</w:t>
      </w:r>
      <w:r w:rsidR="006C0FB7">
        <w:rPr>
          <w:color w:val="000000"/>
        </w:rPr>
        <w:t>s</w:t>
      </w:r>
      <w:r>
        <w:rPr>
          <w:color w:val="000000"/>
        </w:rPr>
        <w:t>)</w:t>
      </w:r>
      <w:r w:rsidR="00220427">
        <w:rPr>
          <w:color w:val="000000"/>
          <w:vertAlign w:val="superscript"/>
        </w:rPr>
        <w:footnoteReference w:id="8"/>
      </w:r>
      <w:r>
        <w:rPr>
          <w:color w:val="000000"/>
        </w:rPr>
        <w:t xml:space="preserve"> to deliver </w:t>
      </w:r>
      <w:r w:rsidR="003B22CD">
        <w:rPr>
          <w:color w:val="000000"/>
        </w:rPr>
        <w:t xml:space="preserve">the </w:t>
      </w:r>
      <w:r>
        <w:rPr>
          <w:color w:val="000000"/>
        </w:rPr>
        <w:t xml:space="preserve">nutrition awareness </w:t>
      </w:r>
      <w:r w:rsidR="007748CE">
        <w:rPr>
          <w:color w:val="000000"/>
        </w:rPr>
        <w:t xml:space="preserve">sessions </w:t>
      </w:r>
      <w:r>
        <w:rPr>
          <w:color w:val="000000"/>
        </w:rPr>
        <w:t xml:space="preserve">and </w:t>
      </w:r>
      <w:r w:rsidR="00220427">
        <w:rPr>
          <w:color w:val="000000"/>
        </w:rPr>
        <w:t xml:space="preserve">refer </w:t>
      </w:r>
      <w:r w:rsidR="00E35A9B">
        <w:rPr>
          <w:color w:val="000000"/>
        </w:rPr>
        <w:lastRenderedPageBreak/>
        <w:t>malnutrition cases to health facilities for treatment</w:t>
      </w:r>
      <w:r>
        <w:rPr>
          <w:color w:val="000000"/>
        </w:rPr>
        <w:t xml:space="preserve">, generating approximately </w:t>
      </w:r>
      <w:r w:rsidR="00AC79C5">
        <w:rPr>
          <w:color w:val="0E101A"/>
        </w:rPr>
        <w:t>7</w:t>
      </w:r>
      <w:r w:rsidR="00291799">
        <w:rPr>
          <w:color w:val="0E101A"/>
        </w:rPr>
        <w:t>49,663</w:t>
      </w:r>
      <w:r>
        <w:rPr>
          <w:color w:val="0E101A"/>
        </w:rPr>
        <w:t xml:space="preserve"> workdays. </w:t>
      </w:r>
      <w:r w:rsidR="00DF775D">
        <w:rPr>
          <w:color w:val="0E101A"/>
        </w:rPr>
        <w:t>The CHEs delivered</w:t>
      </w:r>
      <w:r>
        <w:rPr>
          <w:color w:val="0E101A"/>
        </w:rPr>
        <w:t xml:space="preserve"> </w:t>
      </w:r>
      <w:r w:rsidR="00D721EB">
        <w:rPr>
          <w:color w:val="0E101A"/>
        </w:rPr>
        <w:t>around</w:t>
      </w:r>
      <w:r>
        <w:rPr>
          <w:color w:val="000000"/>
        </w:rPr>
        <w:t xml:space="preserve"> </w:t>
      </w:r>
      <w:r w:rsidR="00664306">
        <w:rPr>
          <w:color w:val="000000"/>
        </w:rPr>
        <w:t xml:space="preserve">667,983 </w:t>
      </w:r>
      <w:r w:rsidR="00D721EB">
        <w:rPr>
          <w:color w:val="000000"/>
        </w:rPr>
        <w:t>home</w:t>
      </w:r>
      <w:r>
        <w:rPr>
          <w:color w:val="000000"/>
        </w:rPr>
        <w:t xml:space="preserve"> visits and</w:t>
      </w:r>
      <w:r w:rsidR="00664306">
        <w:rPr>
          <w:color w:val="000000"/>
        </w:rPr>
        <w:t xml:space="preserve"> </w:t>
      </w:r>
      <w:r w:rsidR="006953EF">
        <w:rPr>
          <w:color w:val="000000"/>
        </w:rPr>
        <w:t>40,307</w:t>
      </w:r>
      <w:r>
        <w:rPr>
          <w:color w:val="000000"/>
        </w:rPr>
        <w:t xml:space="preserve"> awareness sessions covering nutrition and other health-related issues, </w:t>
      </w:r>
      <w:r>
        <w:rPr>
          <w:color w:val="0E101A"/>
        </w:rPr>
        <w:t xml:space="preserve">including COVID-19, reproductive health, breastfeeding, personal hygiene, malnutrition, and major water-borne diseases. </w:t>
      </w:r>
    </w:p>
    <w:p w14:paraId="281F4FF6" w14:textId="77777777" w:rsidR="003A7CA5" w:rsidRDefault="003A7CA5" w:rsidP="00756E91">
      <w:pPr>
        <w:pBdr>
          <w:top w:val="nil"/>
          <w:left w:val="nil"/>
          <w:bottom w:val="nil"/>
          <w:right w:val="nil"/>
          <w:between w:val="nil"/>
        </w:pBdr>
        <w:tabs>
          <w:tab w:val="left" w:pos="720"/>
        </w:tabs>
        <w:spacing w:after="0" w:line="240" w:lineRule="auto"/>
        <w:ind w:left="720"/>
        <w:jc w:val="both"/>
        <w:rPr>
          <w:color w:val="0E101A"/>
        </w:rPr>
      </w:pPr>
    </w:p>
    <w:p w14:paraId="4920DE39" w14:textId="3FE1CF28" w:rsidR="004D0500" w:rsidRPr="005903D8" w:rsidRDefault="00957CBF" w:rsidP="00756E91">
      <w:pPr>
        <w:pBdr>
          <w:top w:val="nil"/>
          <w:left w:val="nil"/>
          <w:bottom w:val="nil"/>
          <w:right w:val="nil"/>
          <w:between w:val="nil"/>
        </w:pBdr>
        <w:tabs>
          <w:tab w:val="left" w:pos="720"/>
        </w:tabs>
        <w:spacing w:after="0" w:line="240" w:lineRule="auto"/>
        <w:ind w:left="720"/>
        <w:jc w:val="both"/>
        <w:rPr>
          <w:color w:val="0E101A"/>
        </w:rPr>
      </w:pPr>
      <w:r>
        <w:rPr>
          <w:color w:val="0E101A"/>
        </w:rPr>
        <w:t>The CHEs screened children aged 6 - 59 months and pregnant and lactating women, using Mid</w:t>
      </w:r>
      <w:r w:rsidR="004A5EBD">
        <w:rPr>
          <w:color w:val="0E101A"/>
        </w:rPr>
        <w:t>-</w:t>
      </w:r>
      <w:r w:rsidR="006C0FB7">
        <w:rPr>
          <w:color w:val="0E101A"/>
        </w:rPr>
        <w:t>U</w:t>
      </w:r>
      <w:r>
        <w:rPr>
          <w:color w:val="0E101A"/>
        </w:rPr>
        <w:t xml:space="preserve">pper </w:t>
      </w:r>
      <w:r w:rsidR="006C0FB7">
        <w:rPr>
          <w:color w:val="0E101A"/>
        </w:rPr>
        <w:t>A</w:t>
      </w:r>
      <w:r>
        <w:rPr>
          <w:color w:val="0E101A"/>
        </w:rPr>
        <w:t xml:space="preserve">rm </w:t>
      </w:r>
      <w:r w:rsidR="006C0FB7">
        <w:rPr>
          <w:color w:val="0E101A"/>
        </w:rPr>
        <w:t>C</w:t>
      </w:r>
      <w:r>
        <w:rPr>
          <w:color w:val="0E101A"/>
        </w:rPr>
        <w:t>ircumference (MUAC) tapes and simple nutritional techniques, and subsequently coordinated with designated health centers to verify eligibility for additional assistance.</w:t>
      </w:r>
      <w:r w:rsidR="005903D8">
        <w:rPr>
          <w:color w:val="0E101A"/>
        </w:rPr>
        <w:t xml:space="preserve"> </w:t>
      </w:r>
      <w:r>
        <w:rPr>
          <w:color w:val="000000"/>
        </w:rPr>
        <w:t>Accordingly, 2</w:t>
      </w:r>
      <w:r w:rsidR="00097DBD">
        <w:rPr>
          <w:color w:val="000000"/>
        </w:rPr>
        <w:t>8</w:t>
      </w:r>
      <w:r>
        <w:rPr>
          <w:color w:val="000000"/>
        </w:rPr>
        <w:t>,</w:t>
      </w:r>
      <w:r w:rsidR="00097DBD">
        <w:rPr>
          <w:color w:val="000000"/>
        </w:rPr>
        <w:t>670</w:t>
      </w:r>
      <w:r>
        <w:rPr>
          <w:color w:val="000000"/>
        </w:rPr>
        <w:t xml:space="preserve"> (1</w:t>
      </w:r>
      <w:r w:rsidR="00097DBD">
        <w:rPr>
          <w:color w:val="000000"/>
        </w:rPr>
        <w:t>8</w:t>
      </w:r>
      <w:r>
        <w:rPr>
          <w:color w:val="000000"/>
        </w:rPr>
        <w:t>,</w:t>
      </w:r>
      <w:r w:rsidR="00097DBD">
        <w:rPr>
          <w:color w:val="000000"/>
        </w:rPr>
        <w:t>520</w:t>
      </w:r>
      <w:r>
        <w:rPr>
          <w:color w:val="000000"/>
        </w:rPr>
        <w:t xml:space="preserve"> children and </w:t>
      </w:r>
      <w:r w:rsidR="00830BAB">
        <w:rPr>
          <w:color w:val="000000"/>
        </w:rPr>
        <w:t>10</w:t>
      </w:r>
      <w:r>
        <w:rPr>
          <w:color w:val="000000"/>
        </w:rPr>
        <w:t>,</w:t>
      </w:r>
      <w:r w:rsidR="00830BAB">
        <w:rPr>
          <w:color w:val="000000"/>
        </w:rPr>
        <w:t>150</w:t>
      </w:r>
      <w:r>
        <w:rPr>
          <w:color w:val="000000"/>
        </w:rPr>
        <w:t xml:space="preserve"> women) were </w:t>
      </w:r>
      <w:r w:rsidR="005871D7">
        <w:rPr>
          <w:color w:val="000000"/>
        </w:rPr>
        <w:t xml:space="preserve">identified </w:t>
      </w:r>
      <w:r w:rsidR="004D024C">
        <w:rPr>
          <w:color w:val="000000"/>
        </w:rPr>
        <w:t>as</w:t>
      </w:r>
      <w:r w:rsidR="005871D7">
        <w:rPr>
          <w:color w:val="000000"/>
        </w:rPr>
        <w:t xml:space="preserve"> </w:t>
      </w:r>
      <w:r>
        <w:rPr>
          <w:color w:val="000000"/>
        </w:rPr>
        <w:t>malnutrition</w:t>
      </w:r>
      <w:r w:rsidR="004D024C">
        <w:rPr>
          <w:color w:val="000000"/>
        </w:rPr>
        <w:t xml:space="preserve"> cases</w:t>
      </w:r>
      <w:r>
        <w:rPr>
          <w:color w:val="000000"/>
        </w:rPr>
        <w:t xml:space="preserve"> and r</w:t>
      </w:r>
      <w:r w:rsidR="004D024C">
        <w:rPr>
          <w:color w:val="000000"/>
        </w:rPr>
        <w:t xml:space="preserve">eferred to health facilities </w:t>
      </w:r>
      <w:r w:rsidR="00872D5F">
        <w:rPr>
          <w:color w:val="000000"/>
        </w:rPr>
        <w:t xml:space="preserve">to </w:t>
      </w:r>
      <w:r w:rsidR="004D024C">
        <w:rPr>
          <w:color w:val="000000"/>
        </w:rPr>
        <w:t>r</w:t>
      </w:r>
      <w:r>
        <w:rPr>
          <w:color w:val="000000"/>
        </w:rPr>
        <w:t xml:space="preserve">eceive treatment. Of these cases, </w:t>
      </w:r>
      <w:r w:rsidR="009436E6">
        <w:rPr>
          <w:color w:val="000000"/>
        </w:rPr>
        <w:t>18,159 cases</w:t>
      </w:r>
      <w:r>
        <w:rPr>
          <w:color w:val="000000"/>
        </w:rPr>
        <w:t xml:space="preserve"> have recovered (1</w:t>
      </w:r>
      <w:r w:rsidR="00231320">
        <w:rPr>
          <w:color w:val="000000"/>
        </w:rPr>
        <w:t>1</w:t>
      </w:r>
      <w:r>
        <w:rPr>
          <w:color w:val="000000"/>
        </w:rPr>
        <w:t>,</w:t>
      </w:r>
      <w:r w:rsidR="00231320">
        <w:rPr>
          <w:color w:val="000000"/>
        </w:rPr>
        <w:t>427</w:t>
      </w:r>
      <w:r>
        <w:rPr>
          <w:color w:val="000000"/>
        </w:rPr>
        <w:t xml:space="preserve"> children and 6,</w:t>
      </w:r>
      <w:r w:rsidR="00231320">
        <w:rPr>
          <w:color w:val="000000"/>
        </w:rPr>
        <w:t>732</w:t>
      </w:r>
      <w:r>
        <w:rPr>
          <w:color w:val="000000"/>
        </w:rPr>
        <w:t xml:space="preserve"> women)</w:t>
      </w:r>
      <w:r w:rsidR="004D0500">
        <w:rPr>
          <w:color w:val="000000"/>
        </w:rPr>
        <w:t>.</w:t>
      </w:r>
    </w:p>
    <w:p w14:paraId="59632FB2" w14:textId="77777777" w:rsidR="004D0500" w:rsidRDefault="004D0500" w:rsidP="004D0500">
      <w:pPr>
        <w:pBdr>
          <w:top w:val="nil"/>
          <w:left w:val="nil"/>
          <w:bottom w:val="nil"/>
          <w:right w:val="nil"/>
          <w:between w:val="nil"/>
        </w:pBdr>
        <w:spacing w:after="0" w:line="240" w:lineRule="auto"/>
        <w:jc w:val="both"/>
        <w:rPr>
          <w:color w:val="000000"/>
        </w:rPr>
      </w:pPr>
    </w:p>
    <w:p w14:paraId="34392870" w14:textId="78C2EF55" w:rsidR="004D0500" w:rsidRPr="00756E91" w:rsidRDefault="004D0500" w:rsidP="005903D8">
      <w:pPr>
        <w:spacing w:after="0"/>
        <w:rPr>
          <w:color w:val="032460"/>
        </w:rPr>
      </w:pPr>
      <w:r w:rsidRPr="00756E91">
        <w:rPr>
          <w:b/>
          <w:color w:val="032460"/>
        </w:rPr>
        <w:t xml:space="preserve">Table 7: </w:t>
      </w:r>
      <w:r w:rsidR="00256239" w:rsidRPr="00756E91">
        <w:rPr>
          <w:color w:val="032460"/>
        </w:rPr>
        <w:t>C</w:t>
      </w:r>
      <w:r w:rsidR="00E47783" w:rsidRPr="00756E91">
        <w:rPr>
          <w:color w:val="032460"/>
        </w:rPr>
        <w:t>f</w:t>
      </w:r>
      <w:r w:rsidR="00256239" w:rsidRPr="00756E91">
        <w:rPr>
          <w:color w:val="032460"/>
        </w:rPr>
        <w:t>N</w:t>
      </w:r>
      <w:r w:rsidRPr="00756E91">
        <w:rPr>
          <w:color w:val="032460"/>
        </w:rPr>
        <w:t xml:space="preserve"> </w:t>
      </w:r>
      <w:r w:rsidR="007A25B6" w:rsidRPr="00756E91">
        <w:rPr>
          <w:color w:val="032460"/>
        </w:rPr>
        <w:t xml:space="preserve">Subcomponent </w:t>
      </w:r>
      <w:r w:rsidRPr="00756E91">
        <w:rPr>
          <w:color w:val="032460"/>
        </w:rPr>
        <w:t>Progress Status cumulatively until 31 December 2024</w:t>
      </w:r>
    </w:p>
    <w:p w14:paraId="4F662D80" w14:textId="77777777" w:rsidR="00756E91" w:rsidRPr="004D0500" w:rsidRDefault="00756E91" w:rsidP="005903D8">
      <w:pPr>
        <w:spacing w:after="0"/>
        <w:rPr>
          <w:sz w:val="20"/>
          <w:szCs w:val="20"/>
        </w:rPr>
      </w:pPr>
    </w:p>
    <w:tbl>
      <w:tblPr>
        <w:tblW w:w="5000" w:type="pct"/>
        <w:jc w:val="center"/>
        <w:tblLook w:val="04A0" w:firstRow="1" w:lastRow="0" w:firstColumn="1" w:lastColumn="0" w:noHBand="0" w:noVBand="1"/>
      </w:tblPr>
      <w:tblGrid>
        <w:gridCol w:w="1354"/>
        <w:gridCol w:w="1502"/>
        <w:gridCol w:w="953"/>
        <w:gridCol w:w="1125"/>
        <w:gridCol w:w="1100"/>
        <w:gridCol w:w="1100"/>
        <w:gridCol w:w="1101"/>
        <w:gridCol w:w="1105"/>
      </w:tblGrid>
      <w:tr w:rsidR="003A2C30" w:rsidRPr="00584861" w14:paraId="05FE878A" w14:textId="77777777" w:rsidTr="00756E91">
        <w:trPr>
          <w:trHeight w:val="196"/>
          <w:jc w:val="center"/>
        </w:trPr>
        <w:tc>
          <w:tcPr>
            <w:tcW w:w="621" w:type="pct"/>
            <w:vMerge w:val="restart"/>
            <w:tcBorders>
              <w:top w:val="single" w:sz="8" w:space="0" w:color="B4C6E7"/>
              <w:left w:val="single" w:sz="8" w:space="0" w:color="B4C6E7"/>
              <w:bottom w:val="single" w:sz="12" w:space="0" w:color="8EAADB"/>
              <w:right w:val="single" w:sz="8" w:space="0" w:color="B4C6E7"/>
            </w:tcBorders>
            <w:shd w:val="clear" w:color="auto" w:fill="00B0F0"/>
            <w:vAlign w:val="center"/>
            <w:hideMark/>
          </w:tcPr>
          <w:p w14:paraId="60B9D7E1" w14:textId="77777777" w:rsidR="003A2C30" w:rsidRPr="00756E91" w:rsidRDefault="003A2C30" w:rsidP="00756E91">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Governorate</w:t>
            </w:r>
          </w:p>
        </w:tc>
        <w:tc>
          <w:tcPr>
            <w:tcW w:w="819" w:type="pct"/>
            <w:vMerge w:val="restart"/>
            <w:tcBorders>
              <w:top w:val="single" w:sz="8" w:space="0" w:color="B4C6E7"/>
              <w:left w:val="single" w:sz="8" w:space="0" w:color="B4C6E7"/>
              <w:bottom w:val="single" w:sz="12" w:space="0" w:color="8EAADB"/>
              <w:right w:val="single" w:sz="8" w:space="0" w:color="B4C6E7"/>
            </w:tcBorders>
            <w:shd w:val="clear" w:color="auto" w:fill="00B0F0"/>
            <w:vAlign w:val="center"/>
            <w:hideMark/>
          </w:tcPr>
          <w:p w14:paraId="549BB51E" w14:textId="77777777" w:rsidR="003A2C30" w:rsidRPr="00756E91" w:rsidRDefault="003A2C30" w:rsidP="00756E91">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District</w:t>
            </w:r>
          </w:p>
        </w:tc>
        <w:tc>
          <w:tcPr>
            <w:tcW w:w="1142" w:type="pct"/>
            <w:gridSpan w:val="2"/>
            <w:tcBorders>
              <w:top w:val="single" w:sz="8" w:space="0" w:color="B4C6E7"/>
              <w:left w:val="nil"/>
              <w:bottom w:val="single" w:sz="8" w:space="0" w:color="B4C6E7"/>
              <w:right w:val="single" w:sz="8" w:space="0" w:color="B4C6E7"/>
            </w:tcBorders>
            <w:shd w:val="clear" w:color="auto" w:fill="00B0F0"/>
            <w:vAlign w:val="center"/>
            <w:hideMark/>
          </w:tcPr>
          <w:p w14:paraId="74802CB1" w14:textId="77777777" w:rsidR="003A2C30" w:rsidRPr="00756E91" w:rsidRDefault="003A2C30" w:rsidP="00756E91">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Women Educators</w:t>
            </w:r>
          </w:p>
        </w:tc>
        <w:tc>
          <w:tcPr>
            <w:tcW w:w="604" w:type="pct"/>
            <w:vMerge w:val="restart"/>
            <w:tcBorders>
              <w:top w:val="single" w:sz="8" w:space="0" w:color="B4C6E7"/>
              <w:left w:val="single" w:sz="8" w:space="0" w:color="B4C6E7"/>
              <w:bottom w:val="single" w:sz="12" w:space="0" w:color="8EAADB"/>
              <w:right w:val="single" w:sz="8" w:space="0" w:color="B4C6E7"/>
            </w:tcBorders>
            <w:shd w:val="clear" w:color="auto" w:fill="00B0F0"/>
            <w:vAlign w:val="center"/>
            <w:hideMark/>
          </w:tcPr>
          <w:p w14:paraId="743F789C" w14:textId="77777777" w:rsidR="003A2C30" w:rsidRPr="00756E91" w:rsidRDefault="003A2C30" w:rsidP="00756E91">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Women received CT</w:t>
            </w:r>
          </w:p>
        </w:tc>
        <w:tc>
          <w:tcPr>
            <w:tcW w:w="1814" w:type="pct"/>
            <w:gridSpan w:val="3"/>
            <w:tcBorders>
              <w:top w:val="single" w:sz="8" w:space="0" w:color="B4C6E7"/>
              <w:left w:val="nil"/>
              <w:bottom w:val="single" w:sz="8" w:space="0" w:color="B4C6E7"/>
              <w:right w:val="single" w:sz="8" w:space="0" w:color="B4C6E7"/>
            </w:tcBorders>
            <w:shd w:val="clear" w:color="auto" w:fill="00B0F0"/>
            <w:vAlign w:val="center"/>
            <w:hideMark/>
          </w:tcPr>
          <w:p w14:paraId="4202F1AE" w14:textId="77777777" w:rsidR="003A2C30" w:rsidRPr="00756E91" w:rsidRDefault="003A2C30" w:rsidP="00756E91">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Children</w:t>
            </w:r>
          </w:p>
        </w:tc>
      </w:tr>
      <w:tr w:rsidR="003A2C30" w:rsidRPr="00584861" w14:paraId="05F8D47E" w14:textId="77777777" w:rsidTr="00756E91">
        <w:trPr>
          <w:trHeight w:val="21"/>
          <w:jc w:val="center"/>
        </w:trPr>
        <w:tc>
          <w:tcPr>
            <w:tcW w:w="621" w:type="pct"/>
            <w:vMerge/>
            <w:tcBorders>
              <w:top w:val="single" w:sz="8" w:space="0" w:color="B4C6E7"/>
              <w:left w:val="single" w:sz="8" w:space="0" w:color="B4C6E7"/>
              <w:bottom w:val="single" w:sz="12" w:space="0" w:color="8EAADB"/>
              <w:right w:val="single" w:sz="8" w:space="0" w:color="B4C6E7"/>
            </w:tcBorders>
            <w:shd w:val="clear" w:color="auto" w:fill="00B0F0"/>
            <w:vAlign w:val="center"/>
            <w:hideMark/>
          </w:tcPr>
          <w:p w14:paraId="10A27F1E" w14:textId="77777777" w:rsidR="003A2C30" w:rsidRPr="00756E91" w:rsidRDefault="003A2C30" w:rsidP="00756E91">
            <w:pPr>
              <w:spacing w:after="0" w:line="240" w:lineRule="auto"/>
              <w:jc w:val="center"/>
              <w:rPr>
                <w:rFonts w:asciiTheme="minorHAnsi" w:eastAsia="Times New Roman" w:hAnsiTheme="minorHAnsi" w:cstheme="minorHAnsi"/>
                <w:color w:val="FFFFFF"/>
              </w:rPr>
            </w:pPr>
          </w:p>
        </w:tc>
        <w:tc>
          <w:tcPr>
            <w:tcW w:w="819" w:type="pct"/>
            <w:vMerge/>
            <w:tcBorders>
              <w:top w:val="single" w:sz="8" w:space="0" w:color="B4C6E7"/>
              <w:left w:val="single" w:sz="8" w:space="0" w:color="B4C6E7"/>
              <w:bottom w:val="single" w:sz="12" w:space="0" w:color="8EAADB"/>
              <w:right w:val="single" w:sz="8" w:space="0" w:color="B4C6E7"/>
            </w:tcBorders>
            <w:shd w:val="clear" w:color="auto" w:fill="00B0F0"/>
            <w:vAlign w:val="center"/>
            <w:hideMark/>
          </w:tcPr>
          <w:p w14:paraId="44F36E66" w14:textId="77777777" w:rsidR="003A2C30" w:rsidRPr="00756E91" w:rsidRDefault="003A2C30" w:rsidP="00756E91">
            <w:pPr>
              <w:spacing w:after="0" w:line="240" w:lineRule="auto"/>
              <w:jc w:val="center"/>
              <w:rPr>
                <w:rFonts w:asciiTheme="minorHAnsi" w:eastAsia="Times New Roman" w:hAnsiTheme="minorHAnsi" w:cstheme="minorHAnsi"/>
                <w:color w:val="FFFFFF"/>
              </w:rPr>
            </w:pPr>
          </w:p>
        </w:tc>
        <w:tc>
          <w:tcPr>
            <w:tcW w:w="525" w:type="pct"/>
            <w:tcBorders>
              <w:top w:val="nil"/>
              <w:left w:val="nil"/>
              <w:bottom w:val="single" w:sz="12" w:space="0" w:color="8EAADB"/>
              <w:right w:val="single" w:sz="8" w:space="0" w:color="B4C6E7"/>
            </w:tcBorders>
            <w:shd w:val="clear" w:color="auto" w:fill="00B0F0"/>
            <w:vAlign w:val="center"/>
            <w:hideMark/>
          </w:tcPr>
          <w:p w14:paraId="49DF2A5A" w14:textId="77777777" w:rsidR="003A2C30" w:rsidRPr="00756E91" w:rsidRDefault="003A2C30" w:rsidP="00756E91">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No.</w:t>
            </w:r>
          </w:p>
        </w:tc>
        <w:tc>
          <w:tcPr>
            <w:tcW w:w="617" w:type="pct"/>
            <w:tcBorders>
              <w:top w:val="nil"/>
              <w:left w:val="nil"/>
              <w:bottom w:val="single" w:sz="12" w:space="0" w:color="8EAADB"/>
              <w:right w:val="single" w:sz="8" w:space="0" w:color="B4C6E7"/>
            </w:tcBorders>
            <w:shd w:val="clear" w:color="auto" w:fill="00B0F0"/>
            <w:vAlign w:val="center"/>
            <w:hideMark/>
          </w:tcPr>
          <w:p w14:paraId="11689CBC" w14:textId="77777777" w:rsidR="003A2C30" w:rsidRPr="00756E91" w:rsidRDefault="003A2C30" w:rsidP="00756E91">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Workdays</w:t>
            </w:r>
          </w:p>
        </w:tc>
        <w:tc>
          <w:tcPr>
            <w:tcW w:w="604" w:type="pct"/>
            <w:vMerge/>
            <w:tcBorders>
              <w:top w:val="single" w:sz="8" w:space="0" w:color="B4C6E7"/>
              <w:left w:val="single" w:sz="8" w:space="0" w:color="B4C6E7"/>
              <w:bottom w:val="single" w:sz="12" w:space="0" w:color="8EAADB"/>
              <w:right w:val="single" w:sz="8" w:space="0" w:color="B4C6E7"/>
            </w:tcBorders>
            <w:shd w:val="clear" w:color="auto" w:fill="00B0F0"/>
            <w:vAlign w:val="center"/>
            <w:hideMark/>
          </w:tcPr>
          <w:p w14:paraId="75518A32" w14:textId="77777777" w:rsidR="003A2C30" w:rsidRPr="00756E91" w:rsidRDefault="003A2C30" w:rsidP="00756E91">
            <w:pPr>
              <w:spacing w:after="0" w:line="240" w:lineRule="auto"/>
              <w:jc w:val="center"/>
              <w:rPr>
                <w:rFonts w:asciiTheme="minorHAnsi" w:eastAsia="Times New Roman" w:hAnsiTheme="minorHAnsi" w:cstheme="minorHAnsi"/>
                <w:color w:val="FFFFFF"/>
              </w:rPr>
            </w:pPr>
          </w:p>
        </w:tc>
        <w:tc>
          <w:tcPr>
            <w:tcW w:w="604" w:type="pct"/>
            <w:tcBorders>
              <w:top w:val="nil"/>
              <w:left w:val="nil"/>
              <w:bottom w:val="single" w:sz="12" w:space="0" w:color="8EAADB"/>
              <w:right w:val="single" w:sz="8" w:space="0" w:color="B4C6E7"/>
            </w:tcBorders>
            <w:shd w:val="clear" w:color="auto" w:fill="00B0F0"/>
            <w:vAlign w:val="center"/>
            <w:hideMark/>
          </w:tcPr>
          <w:p w14:paraId="542F9F51" w14:textId="77777777" w:rsidR="003A2C30" w:rsidRPr="00756E91" w:rsidRDefault="003A2C30" w:rsidP="00756E91">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Boys</w:t>
            </w:r>
          </w:p>
        </w:tc>
        <w:tc>
          <w:tcPr>
            <w:tcW w:w="604" w:type="pct"/>
            <w:tcBorders>
              <w:top w:val="nil"/>
              <w:left w:val="nil"/>
              <w:bottom w:val="single" w:sz="12" w:space="0" w:color="8EAADB"/>
              <w:right w:val="single" w:sz="8" w:space="0" w:color="B4C6E7"/>
            </w:tcBorders>
            <w:shd w:val="clear" w:color="auto" w:fill="00B0F0"/>
            <w:vAlign w:val="center"/>
            <w:hideMark/>
          </w:tcPr>
          <w:p w14:paraId="41FFC9B5" w14:textId="77777777" w:rsidR="003A2C30" w:rsidRPr="00756E91" w:rsidRDefault="003A2C30" w:rsidP="00756E91">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Girls</w:t>
            </w:r>
          </w:p>
        </w:tc>
        <w:tc>
          <w:tcPr>
            <w:tcW w:w="606" w:type="pct"/>
            <w:tcBorders>
              <w:top w:val="nil"/>
              <w:left w:val="nil"/>
              <w:bottom w:val="single" w:sz="12" w:space="0" w:color="8EAADB"/>
              <w:right w:val="single" w:sz="8" w:space="0" w:color="B4C6E7"/>
            </w:tcBorders>
            <w:shd w:val="clear" w:color="auto" w:fill="00B0F0"/>
            <w:vAlign w:val="center"/>
            <w:hideMark/>
          </w:tcPr>
          <w:p w14:paraId="0CE9F215" w14:textId="77777777" w:rsidR="003A2C30" w:rsidRPr="00756E91" w:rsidRDefault="003A2C30" w:rsidP="00756E91">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Total</w:t>
            </w:r>
          </w:p>
        </w:tc>
      </w:tr>
      <w:tr w:rsidR="003A2C30" w:rsidRPr="00DB4DDE" w14:paraId="3625A2B5" w14:textId="77777777" w:rsidTr="00756E91">
        <w:trPr>
          <w:trHeight w:val="132"/>
          <w:jc w:val="center"/>
        </w:trPr>
        <w:tc>
          <w:tcPr>
            <w:tcW w:w="5000" w:type="pct"/>
            <w:gridSpan w:val="8"/>
            <w:tcBorders>
              <w:top w:val="single" w:sz="12" w:space="0" w:color="8EAADB"/>
              <w:left w:val="single" w:sz="8" w:space="0" w:color="B4C6E7"/>
              <w:bottom w:val="nil"/>
              <w:right w:val="single" w:sz="8" w:space="0" w:color="B4C6E7"/>
            </w:tcBorders>
            <w:shd w:val="clear" w:color="auto" w:fill="00B0F0"/>
            <w:vAlign w:val="center"/>
            <w:hideMark/>
          </w:tcPr>
          <w:p w14:paraId="35FC967A" w14:textId="77777777" w:rsidR="003A2C30" w:rsidRPr="00756E91" w:rsidRDefault="003A2C30" w:rsidP="00756E91">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PF</w:t>
            </w:r>
          </w:p>
        </w:tc>
      </w:tr>
      <w:tr w:rsidR="003A2C30" w:rsidRPr="00DB4DDE" w14:paraId="5DBC8128" w14:textId="77777777" w:rsidTr="00BF7CE3">
        <w:trPr>
          <w:trHeight w:val="5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5CDFD22B"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Hadhramout</w:t>
            </w:r>
          </w:p>
        </w:tc>
        <w:tc>
          <w:tcPr>
            <w:tcW w:w="819" w:type="pct"/>
            <w:tcBorders>
              <w:top w:val="nil"/>
              <w:left w:val="nil"/>
              <w:bottom w:val="single" w:sz="8" w:space="0" w:color="B4C6E7"/>
              <w:right w:val="single" w:sz="8" w:space="0" w:color="B4C6E7"/>
            </w:tcBorders>
            <w:shd w:val="clear" w:color="auto" w:fill="auto"/>
            <w:vAlign w:val="center"/>
            <w:hideMark/>
          </w:tcPr>
          <w:p w14:paraId="118EA25A"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Broom Mayfa'a</w:t>
            </w:r>
          </w:p>
        </w:tc>
        <w:tc>
          <w:tcPr>
            <w:tcW w:w="525" w:type="pct"/>
            <w:tcBorders>
              <w:top w:val="nil"/>
              <w:left w:val="nil"/>
              <w:bottom w:val="single" w:sz="8" w:space="0" w:color="B4C6E7"/>
              <w:right w:val="single" w:sz="8" w:space="0" w:color="B4C6E7"/>
            </w:tcBorders>
            <w:shd w:val="clear" w:color="auto" w:fill="auto"/>
            <w:vAlign w:val="center"/>
            <w:hideMark/>
          </w:tcPr>
          <w:p w14:paraId="27F70B4C"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100</w:t>
            </w:r>
          </w:p>
        </w:tc>
        <w:tc>
          <w:tcPr>
            <w:tcW w:w="617" w:type="pct"/>
            <w:tcBorders>
              <w:top w:val="nil"/>
              <w:left w:val="nil"/>
              <w:bottom w:val="single" w:sz="8" w:space="0" w:color="B4C6E7"/>
              <w:right w:val="single" w:sz="8" w:space="0" w:color="B4C6E7"/>
            </w:tcBorders>
            <w:shd w:val="clear" w:color="auto" w:fill="auto"/>
            <w:vAlign w:val="center"/>
            <w:hideMark/>
          </w:tcPr>
          <w:p w14:paraId="4B7929B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17336</w:t>
            </w:r>
          </w:p>
        </w:tc>
        <w:tc>
          <w:tcPr>
            <w:tcW w:w="604" w:type="pct"/>
            <w:tcBorders>
              <w:top w:val="nil"/>
              <w:left w:val="nil"/>
              <w:bottom w:val="single" w:sz="8" w:space="0" w:color="B4C6E7"/>
              <w:right w:val="single" w:sz="8" w:space="0" w:color="B4C6E7"/>
            </w:tcBorders>
            <w:shd w:val="clear" w:color="auto" w:fill="auto"/>
            <w:vAlign w:val="center"/>
            <w:hideMark/>
          </w:tcPr>
          <w:p w14:paraId="024239C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2,709</w:t>
            </w:r>
          </w:p>
        </w:tc>
        <w:tc>
          <w:tcPr>
            <w:tcW w:w="604" w:type="pct"/>
            <w:tcBorders>
              <w:top w:val="nil"/>
              <w:left w:val="nil"/>
              <w:bottom w:val="single" w:sz="8" w:space="0" w:color="B4C6E7"/>
              <w:right w:val="single" w:sz="8" w:space="0" w:color="B4C6E7"/>
            </w:tcBorders>
            <w:shd w:val="clear" w:color="auto" w:fill="auto"/>
            <w:vAlign w:val="center"/>
            <w:hideMark/>
          </w:tcPr>
          <w:p w14:paraId="41AF818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2,083</w:t>
            </w:r>
          </w:p>
        </w:tc>
        <w:tc>
          <w:tcPr>
            <w:tcW w:w="604" w:type="pct"/>
            <w:tcBorders>
              <w:top w:val="nil"/>
              <w:left w:val="nil"/>
              <w:bottom w:val="single" w:sz="8" w:space="0" w:color="B4C6E7"/>
              <w:right w:val="single" w:sz="8" w:space="0" w:color="B4C6E7"/>
            </w:tcBorders>
            <w:shd w:val="clear" w:color="auto" w:fill="auto"/>
            <w:vAlign w:val="center"/>
            <w:hideMark/>
          </w:tcPr>
          <w:p w14:paraId="0507EF2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color w:val="000000"/>
              </w:rPr>
              <w:t>1,939</w:t>
            </w:r>
          </w:p>
        </w:tc>
        <w:tc>
          <w:tcPr>
            <w:tcW w:w="606" w:type="pct"/>
            <w:tcBorders>
              <w:top w:val="nil"/>
              <w:left w:val="nil"/>
              <w:bottom w:val="single" w:sz="8" w:space="0" w:color="B4C6E7"/>
              <w:right w:val="single" w:sz="8" w:space="0" w:color="B4C6E7"/>
            </w:tcBorders>
            <w:shd w:val="clear" w:color="auto" w:fill="auto"/>
            <w:vAlign w:val="center"/>
            <w:hideMark/>
          </w:tcPr>
          <w:p w14:paraId="1C6EB25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4,022</w:t>
            </w:r>
          </w:p>
        </w:tc>
      </w:tr>
      <w:tr w:rsidR="003A2C30" w:rsidRPr="00DB4DDE" w14:paraId="79C222DF"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23B3B54C"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Hodeidah</w:t>
            </w:r>
          </w:p>
        </w:tc>
        <w:tc>
          <w:tcPr>
            <w:tcW w:w="819" w:type="pct"/>
            <w:tcBorders>
              <w:top w:val="nil"/>
              <w:left w:val="nil"/>
              <w:bottom w:val="single" w:sz="8" w:space="0" w:color="B4C6E7"/>
              <w:right w:val="single" w:sz="8" w:space="0" w:color="B4C6E7"/>
            </w:tcBorders>
            <w:shd w:val="clear" w:color="auto" w:fill="auto"/>
            <w:vAlign w:val="center"/>
            <w:hideMark/>
          </w:tcPr>
          <w:p w14:paraId="403EEF50"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AL-Hujailah</w:t>
            </w:r>
          </w:p>
        </w:tc>
        <w:tc>
          <w:tcPr>
            <w:tcW w:w="525" w:type="pct"/>
            <w:tcBorders>
              <w:top w:val="nil"/>
              <w:left w:val="nil"/>
              <w:bottom w:val="single" w:sz="8" w:space="0" w:color="B4C6E7"/>
              <w:right w:val="single" w:sz="8" w:space="0" w:color="B4C6E7"/>
            </w:tcBorders>
            <w:shd w:val="clear" w:color="auto" w:fill="auto"/>
            <w:vAlign w:val="center"/>
            <w:hideMark/>
          </w:tcPr>
          <w:p w14:paraId="496FAD93"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69</w:t>
            </w:r>
          </w:p>
        </w:tc>
        <w:tc>
          <w:tcPr>
            <w:tcW w:w="617" w:type="pct"/>
            <w:tcBorders>
              <w:top w:val="nil"/>
              <w:left w:val="nil"/>
              <w:bottom w:val="single" w:sz="8" w:space="0" w:color="B4C6E7"/>
              <w:right w:val="single" w:sz="8" w:space="0" w:color="B4C6E7"/>
            </w:tcBorders>
            <w:shd w:val="clear" w:color="auto" w:fill="auto"/>
            <w:vAlign w:val="center"/>
            <w:hideMark/>
          </w:tcPr>
          <w:p w14:paraId="5C62AE4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14036</w:t>
            </w:r>
          </w:p>
        </w:tc>
        <w:tc>
          <w:tcPr>
            <w:tcW w:w="604" w:type="pct"/>
            <w:tcBorders>
              <w:top w:val="nil"/>
              <w:left w:val="nil"/>
              <w:bottom w:val="single" w:sz="8" w:space="0" w:color="B4C6E7"/>
              <w:right w:val="single" w:sz="8" w:space="0" w:color="B4C6E7"/>
            </w:tcBorders>
            <w:shd w:val="clear" w:color="auto" w:fill="auto"/>
            <w:vAlign w:val="center"/>
            <w:hideMark/>
          </w:tcPr>
          <w:p w14:paraId="50C3C2E3"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2,030</w:t>
            </w:r>
          </w:p>
        </w:tc>
        <w:tc>
          <w:tcPr>
            <w:tcW w:w="604" w:type="pct"/>
            <w:tcBorders>
              <w:top w:val="nil"/>
              <w:left w:val="nil"/>
              <w:bottom w:val="single" w:sz="8" w:space="0" w:color="B4C6E7"/>
              <w:right w:val="single" w:sz="8" w:space="0" w:color="B4C6E7"/>
            </w:tcBorders>
            <w:shd w:val="clear" w:color="auto" w:fill="auto"/>
            <w:vAlign w:val="center"/>
            <w:hideMark/>
          </w:tcPr>
          <w:p w14:paraId="01185F0D"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1,532</w:t>
            </w:r>
          </w:p>
        </w:tc>
        <w:tc>
          <w:tcPr>
            <w:tcW w:w="604" w:type="pct"/>
            <w:tcBorders>
              <w:top w:val="nil"/>
              <w:left w:val="nil"/>
              <w:bottom w:val="single" w:sz="8" w:space="0" w:color="B4C6E7"/>
              <w:right w:val="single" w:sz="8" w:space="0" w:color="B4C6E7"/>
            </w:tcBorders>
            <w:shd w:val="clear" w:color="auto" w:fill="auto"/>
            <w:vAlign w:val="center"/>
            <w:hideMark/>
          </w:tcPr>
          <w:p w14:paraId="1F032E5F"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color w:val="000000"/>
              </w:rPr>
              <w:t>1,421</w:t>
            </w:r>
          </w:p>
        </w:tc>
        <w:tc>
          <w:tcPr>
            <w:tcW w:w="606" w:type="pct"/>
            <w:tcBorders>
              <w:top w:val="nil"/>
              <w:left w:val="nil"/>
              <w:bottom w:val="single" w:sz="8" w:space="0" w:color="B4C6E7"/>
              <w:right w:val="single" w:sz="8" w:space="0" w:color="B4C6E7"/>
            </w:tcBorders>
            <w:shd w:val="clear" w:color="auto" w:fill="auto"/>
            <w:vAlign w:val="center"/>
            <w:hideMark/>
          </w:tcPr>
          <w:p w14:paraId="5816B24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2,953</w:t>
            </w:r>
          </w:p>
        </w:tc>
      </w:tr>
      <w:tr w:rsidR="003A2C30" w:rsidRPr="00DB4DDE" w14:paraId="37B633B1"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27C0BBB3"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Raymah</w:t>
            </w:r>
          </w:p>
        </w:tc>
        <w:tc>
          <w:tcPr>
            <w:tcW w:w="819" w:type="pct"/>
            <w:tcBorders>
              <w:top w:val="nil"/>
              <w:left w:val="nil"/>
              <w:bottom w:val="single" w:sz="8" w:space="0" w:color="B4C6E7"/>
              <w:right w:val="single" w:sz="8" w:space="0" w:color="B4C6E7"/>
            </w:tcBorders>
            <w:shd w:val="clear" w:color="auto" w:fill="auto"/>
            <w:vAlign w:val="center"/>
            <w:hideMark/>
          </w:tcPr>
          <w:p w14:paraId="27ED9114"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 xml:space="preserve">Belad Atta'am </w:t>
            </w:r>
          </w:p>
        </w:tc>
        <w:tc>
          <w:tcPr>
            <w:tcW w:w="525" w:type="pct"/>
            <w:tcBorders>
              <w:top w:val="nil"/>
              <w:left w:val="nil"/>
              <w:bottom w:val="single" w:sz="8" w:space="0" w:color="B4C6E7"/>
              <w:right w:val="single" w:sz="8" w:space="0" w:color="B4C6E7"/>
            </w:tcBorders>
            <w:shd w:val="clear" w:color="auto" w:fill="auto"/>
            <w:vAlign w:val="center"/>
            <w:hideMark/>
          </w:tcPr>
          <w:p w14:paraId="5FE377F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191</w:t>
            </w:r>
          </w:p>
        </w:tc>
        <w:tc>
          <w:tcPr>
            <w:tcW w:w="617" w:type="pct"/>
            <w:tcBorders>
              <w:top w:val="nil"/>
              <w:left w:val="nil"/>
              <w:bottom w:val="single" w:sz="8" w:space="0" w:color="B4C6E7"/>
              <w:right w:val="single" w:sz="8" w:space="0" w:color="B4C6E7"/>
            </w:tcBorders>
            <w:shd w:val="clear" w:color="auto" w:fill="auto"/>
            <w:vAlign w:val="center"/>
            <w:hideMark/>
          </w:tcPr>
          <w:p w14:paraId="347D43ED"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33682</w:t>
            </w:r>
          </w:p>
        </w:tc>
        <w:tc>
          <w:tcPr>
            <w:tcW w:w="604" w:type="pct"/>
            <w:tcBorders>
              <w:top w:val="nil"/>
              <w:left w:val="nil"/>
              <w:bottom w:val="single" w:sz="8" w:space="0" w:color="B4C6E7"/>
              <w:right w:val="single" w:sz="8" w:space="0" w:color="B4C6E7"/>
            </w:tcBorders>
            <w:shd w:val="clear" w:color="auto" w:fill="auto"/>
            <w:vAlign w:val="center"/>
            <w:hideMark/>
          </w:tcPr>
          <w:p w14:paraId="44A399BD"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5,837</w:t>
            </w:r>
          </w:p>
        </w:tc>
        <w:tc>
          <w:tcPr>
            <w:tcW w:w="604" w:type="pct"/>
            <w:tcBorders>
              <w:top w:val="nil"/>
              <w:left w:val="nil"/>
              <w:bottom w:val="single" w:sz="8" w:space="0" w:color="B4C6E7"/>
              <w:right w:val="single" w:sz="8" w:space="0" w:color="B4C6E7"/>
            </w:tcBorders>
            <w:shd w:val="clear" w:color="auto" w:fill="auto"/>
            <w:vAlign w:val="center"/>
            <w:hideMark/>
          </w:tcPr>
          <w:p w14:paraId="534DBBC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4652</w:t>
            </w:r>
          </w:p>
        </w:tc>
        <w:tc>
          <w:tcPr>
            <w:tcW w:w="604" w:type="pct"/>
            <w:tcBorders>
              <w:top w:val="nil"/>
              <w:left w:val="nil"/>
              <w:bottom w:val="single" w:sz="8" w:space="0" w:color="B4C6E7"/>
              <w:right w:val="single" w:sz="8" w:space="0" w:color="B4C6E7"/>
            </w:tcBorders>
            <w:shd w:val="clear" w:color="auto" w:fill="auto"/>
            <w:vAlign w:val="center"/>
            <w:hideMark/>
          </w:tcPr>
          <w:p w14:paraId="682AA70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color w:val="000000"/>
              </w:rPr>
              <w:t>4520</w:t>
            </w:r>
          </w:p>
        </w:tc>
        <w:tc>
          <w:tcPr>
            <w:tcW w:w="606" w:type="pct"/>
            <w:tcBorders>
              <w:top w:val="nil"/>
              <w:left w:val="nil"/>
              <w:bottom w:val="single" w:sz="8" w:space="0" w:color="B4C6E7"/>
              <w:right w:val="single" w:sz="8" w:space="0" w:color="B4C6E7"/>
            </w:tcBorders>
            <w:shd w:val="clear" w:color="auto" w:fill="auto"/>
            <w:vAlign w:val="center"/>
            <w:hideMark/>
          </w:tcPr>
          <w:p w14:paraId="47558AAF"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9,172</w:t>
            </w:r>
          </w:p>
        </w:tc>
      </w:tr>
      <w:tr w:rsidR="003A2C30" w:rsidRPr="00DB4DDE" w14:paraId="2AA8CE48" w14:textId="77777777" w:rsidTr="00BF7CE3">
        <w:trPr>
          <w:trHeight w:val="300"/>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63E9D827"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Lahj</w:t>
            </w:r>
          </w:p>
        </w:tc>
        <w:tc>
          <w:tcPr>
            <w:tcW w:w="819" w:type="pct"/>
            <w:tcBorders>
              <w:top w:val="nil"/>
              <w:left w:val="nil"/>
              <w:bottom w:val="single" w:sz="8" w:space="0" w:color="B4C6E7"/>
              <w:right w:val="single" w:sz="8" w:space="0" w:color="B4C6E7"/>
            </w:tcBorders>
            <w:shd w:val="clear" w:color="auto" w:fill="auto"/>
            <w:vAlign w:val="center"/>
            <w:hideMark/>
          </w:tcPr>
          <w:p w14:paraId="1D163B9E"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Tuban</w:t>
            </w:r>
          </w:p>
        </w:tc>
        <w:tc>
          <w:tcPr>
            <w:tcW w:w="525" w:type="pct"/>
            <w:tcBorders>
              <w:top w:val="nil"/>
              <w:left w:val="nil"/>
              <w:bottom w:val="single" w:sz="8" w:space="0" w:color="B4C6E7"/>
              <w:right w:val="single" w:sz="8" w:space="0" w:color="B4C6E7"/>
            </w:tcBorders>
            <w:shd w:val="clear" w:color="auto" w:fill="auto"/>
            <w:vAlign w:val="center"/>
            <w:hideMark/>
          </w:tcPr>
          <w:p w14:paraId="78F9E20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401</w:t>
            </w:r>
          </w:p>
        </w:tc>
        <w:tc>
          <w:tcPr>
            <w:tcW w:w="617" w:type="pct"/>
            <w:tcBorders>
              <w:top w:val="nil"/>
              <w:left w:val="nil"/>
              <w:bottom w:val="single" w:sz="8" w:space="0" w:color="B4C6E7"/>
              <w:right w:val="single" w:sz="8" w:space="0" w:color="B4C6E7"/>
            </w:tcBorders>
            <w:shd w:val="clear" w:color="auto" w:fill="auto"/>
            <w:vAlign w:val="center"/>
            <w:hideMark/>
          </w:tcPr>
          <w:p w14:paraId="256036C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76142</w:t>
            </w:r>
          </w:p>
        </w:tc>
        <w:tc>
          <w:tcPr>
            <w:tcW w:w="604" w:type="pct"/>
            <w:tcBorders>
              <w:top w:val="nil"/>
              <w:left w:val="nil"/>
              <w:bottom w:val="single" w:sz="8" w:space="0" w:color="B4C6E7"/>
              <w:right w:val="single" w:sz="8" w:space="0" w:color="B4C6E7"/>
            </w:tcBorders>
            <w:shd w:val="clear" w:color="auto" w:fill="auto"/>
            <w:vAlign w:val="center"/>
            <w:hideMark/>
          </w:tcPr>
          <w:p w14:paraId="77213D4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21,568</w:t>
            </w:r>
          </w:p>
        </w:tc>
        <w:tc>
          <w:tcPr>
            <w:tcW w:w="604" w:type="pct"/>
            <w:tcBorders>
              <w:top w:val="nil"/>
              <w:left w:val="nil"/>
              <w:bottom w:val="single" w:sz="8" w:space="0" w:color="B4C6E7"/>
              <w:right w:val="single" w:sz="8" w:space="0" w:color="B4C6E7"/>
            </w:tcBorders>
            <w:shd w:val="clear" w:color="auto" w:fill="auto"/>
            <w:vAlign w:val="center"/>
            <w:hideMark/>
          </w:tcPr>
          <w:p w14:paraId="51391C0B"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14,993</w:t>
            </w:r>
          </w:p>
        </w:tc>
        <w:tc>
          <w:tcPr>
            <w:tcW w:w="604" w:type="pct"/>
            <w:tcBorders>
              <w:top w:val="nil"/>
              <w:left w:val="nil"/>
              <w:bottom w:val="single" w:sz="8" w:space="0" w:color="B4C6E7"/>
              <w:right w:val="single" w:sz="8" w:space="0" w:color="B4C6E7"/>
            </w:tcBorders>
            <w:shd w:val="clear" w:color="auto" w:fill="auto"/>
            <w:vAlign w:val="center"/>
            <w:hideMark/>
          </w:tcPr>
          <w:p w14:paraId="16F5BC06"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color w:val="000000"/>
              </w:rPr>
              <w:t>14,283</w:t>
            </w:r>
          </w:p>
        </w:tc>
        <w:tc>
          <w:tcPr>
            <w:tcW w:w="606" w:type="pct"/>
            <w:tcBorders>
              <w:top w:val="nil"/>
              <w:left w:val="nil"/>
              <w:bottom w:val="single" w:sz="8" w:space="0" w:color="B4C6E7"/>
              <w:right w:val="single" w:sz="8" w:space="0" w:color="B4C6E7"/>
            </w:tcBorders>
            <w:shd w:val="clear" w:color="auto" w:fill="auto"/>
            <w:vAlign w:val="center"/>
            <w:hideMark/>
          </w:tcPr>
          <w:p w14:paraId="6C3AE67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29,276</w:t>
            </w:r>
          </w:p>
        </w:tc>
      </w:tr>
      <w:tr w:rsidR="003A2C30" w:rsidRPr="00DB4DDE" w14:paraId="641BAD9B"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28FE72A7"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Dhamar</w:t>
            </w:r>
          </w:p>
        </w:tc>
        <w:tc>
          <w:tcPr>
            <w:tcW w:w="819" w:type="pct"/>
            <w:tcBorders>
              <w:top w:val="nil"/>
              <w:left w:val="nil"/>
              <w:bottom w:val="single" w:sz="8" w:space="0" w:color="B4C6E7"/>
              <w:right w:val="single" w:sz="8" w:space="0" w:color="B4C6E7"/>
            </w:tcBorders>
            <w:shd w:val="clear" w:color="auto" w:fill="auto"/>
            <w:vAlign w:val="center"/>
            <w:hideMark/>
          </w:tcPr>
          <w:p w14:paraId="448149FC"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Jabal Asharq</w:t>
            </w:r>
          </w:p>
        </w:tc>
        <w:tc>
          <w:tcPr>
            <w:tcW w:w="525" w:type="pct"/>
            <w:tcBorders>
              <w:top w:val="nil"/>
              <w:left w:val="nil"/>
              <w:bottom w:val="single" w:sz="8" w:space="0" w:color="B4C6E7"/>
              <w:right w:val="single" w:sz="8" w:space="0" w:color="B4C6E7"/>
            </w:tcBorders>
            <w:shd w:val="clear" w:color="auto" w:fill="auto"/>
            <w:vAlign w:val="center"/>
            <w:hideMark/>
          </w:tcPr>
          <w:p w14:paraId="2F000FC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326</w:t>
            </w:r>
          </w:p>
        </w:tc>
        <w:tc>
          <w:tcPr>
            <w:tcW w:w="617" w:type="pct"/>
            <w:tcBorders>
              <w:top w:val="nil"/>
              <w:left w:val="nil"/>
              <w:bottom w:val="single" w:sz="8" w:space="0" w:color="B4C6E7"/>
              <w:right w:val="single" w:sz="8" w:space="0" w:color="B4C6E7"/>
            </w:tcBorders>
            <w:shd w:val="clear" w:color="auto" w:fill="auto"/>
            <w:vAlign w:val="center"/>
            <w:hideMark/>
          </w:tcPr>
          <w:p w14:paraId="306B21B6"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59378</w:t>
            </w:r>
          </w:p>
        </w:tc>
        <w:tc>
          <w:tcPr>
            <w:tcW w:w="604" w:type="pct"/>
            <w:tcBorders>
              <w:top w:val="nil"/>
              <w:left w:val="nil"/>
              <w:bottom w:val="single" w:sz="8" w:space="0" w:color="B4C6E7"/>
              <w:right w:val="single" w:sz="8" w:space="0" w:color="B4C6E7"/>
            </w:tcBorders>
            <w:shd w:val="clear" w:color="auto" w:fill="auto"/>
            <w:vAlign w:val="center"/>
            <w:hideMark/>
          </w:tcPr>
          <w:p w14:paraId="18F90EB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12,154</w:t>
            </w:r>
          </w:p>
        </w:tc>
        <w:tc>
          <w:tcPr>
            <w:tcW w:w="604" w:type="pct"/>
            <w:tcBorders>
              <w:top w:val="nil"/>
              <w:left w:val="nil"/>
              <w:bottom w:val="single" w:sz="8" w:space="0" w:color="B4C6E7"/>
              <w:right w:val="single" w:sz="8" w:space="0" w:color="B4C6E7"/>
            </w:tcBorders>
            <w:shd w:val="clear" w:color="auto" w:fill="auto"/>
            <w:vAlign w:val="center"/>
            <w:hideMark/>
          </w:tcPr>
          <w:p w14:paraId="25B68D4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9,180</w:t>
            </w:r>
          </w:p>
        </w:tc>
        <w:tc>
          <w:tcPr>
            <w:tcW w:w="604" w:type="pct"/>
            <w:tcBorders>
              <w:top w:val="nil"/>
              <w:left w:val="nil"/>
              <w:bottom w:val="single" w:sz="8" w:space="0" w:color="B4C6E7"/>
              <w:right w:val="single" w:sz="8" w:space="0" w:color="B4C6E7"/>
            </w:tcBorders>
            <w:shd w:val="clear" w:color="auto" w:fill="auto"/>
            <w:vAlign w:val="center"/>
            <w:hideMark/>
          </w:tcPr>
          <w:p w14:paraId="67559302"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color w:val="000000"/>
              </w:rPr>
              <w:t>9,110</w:t>
            </w:r>
          </w:p>
        </w:tc>
        <w:tc>
          <w:tcPr>
            <w:tcW w:w="606" w:type="pct"/>
            <w:tcBorders>
              <w:top w:val="nil"/>
              <w:left w:val="nil"/>
              <w:bottom w:val="single" w:sz="8" w:space="0" w:color="B4C6E7"/>
              <w:right w:val="single" w:sz="8" w:space="0" w:color="B4C6E7"/>
            </w:tcBorders>
            <w:shd w:val="clear" w:color="auto" w:fill="auto"/>
            <w:vAlign w:val="center"/>
            <w:hideMark/>
          </w:tcPr>
          <w:p w14:paraId="58F5ADDC"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18,290</w:t>
            </w:r>
          </w:p>
        </w:tc>
      </w:tr>
      <w:tr w:rsidR="003A2C30" w:rsidRPr="00584861" w14:paraId="3DE94FE6" w14:textId="77777777" w:rsidTr="00BF7CE3">
        <w:trPr>
          <w:trHeight w:val="33"/>
          <w:jc w:val="center"/>
        </w:trPr>
        <w:tc>
          <w:tcPr>
            <w:tcW w:w="1440" w:type="pct"/>
            <w:gridSpan w:val="2"/>
            <w:tcBorders>
              <w:top w:val="single" w:sz="8" w:space="0" w:color="B4C6E7"/>
              <w:left w:val="single" w:sz="8" w:space="0" w:color="B4C6E7"/>
              <w:bottom w:val="single" w:sz="8" w:space="0" w:color="B4C6E7"/>
              <w:right w:val="single" w:sz="8" w:space="0" w:color="B4C6E7"/>
            </w:tcBorders>
            <w:shd w:val="clear" w:color="000000" w:fill="FFFFFF"/>
            <w:vAlign w:val="center"/>
            <w:hideMark/>
          </w:tcPr>
          <w:p w14:paraId="14E0079A" w14:textId="77777777" w:rsidR="003A2C30" w:rsidRPr="00756E91" w:rsidRDefault="003A2C30" w:rsidP="00BF7CE3">
            <w:pPr>
              <w:spacing w:after="0" w:line="240" w:lineRule="auto"/>
              <w:jc w:val="center"/>
              <w:rPr>
                <w:rFonts w:asciiTheme="minorHAnsi" w:eastAsia="Times New Roman" w:hAnsiTheme="minorHAnsi" w:cstheme="minorHAnsi"/>
                <w:b/>
                <w:bCs/>
                <w:color w:val="FFFFFF"/>
              </w:rPr>
            </w:pPr>
            <w:r w:rsidRPr="00756E91">
              <w:rPr>
                <w:rFonts w:asciiTheme="minorHAnsi" w:eastAsia="Times New Roman" w:hAnsiTheme="minorHAnsi" w:cstheme="minorHAnsi"/>
                <w:b/>
                <w:bCs/>
                <w:color w:val="FFFFFF"/>
              </w:rPr>
              <w:t>Sub-total</w:t>
            </w:r>
          </w:p>
        </w:tc>
        <w:tc>
          <w:tcPr>
            <w:tcW w:w="525" w:type="pct"/>
            <w:tcBorders>
              <w:top w:val="nil"/>
              <w:left w:val="nil"/>
              <w:bottom w:val="single" w:sz="8" w:space="0" w:color="B4C6E7"/>
              <w:right w:val="single" w:sz="8" w:space="0" w:color="B4C6E7"/>
            </w:tcBorders>
            <w:shd w:val="clear" w:color="000000" w:fill="FFFFFF"/>
            <w:vAlign w:val="center"/>
            <w:hideMark/>
          </w:tcPr>
          <w:p w14:paraId="71904ED2"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color w:val="000000"/>
              </w:rPr>
              <w:t>1,087</w:t>
            </w:r>
          </w:p>
        </w:tc>
        <w:tc>
          <w:tcPr>
            <w:tcW w:w="617" w:type="pct"/>
            <w:tcBorders>
              <w:top w:val="nil"/>
              <w:left w:val="nil"/>
              <w:bottom w:val="single" w:sz="8" w:space="0" w:color="B4C6E7"/>
              <w:right w:val="single" w:sz="8" w:space="0" w:color="B4C6E7"/>
            </w:tcBorders>
            <w:shd w:val="clear" w:color="000000" w:fill="FFFFFF"/>
            <w:vAlign w:val="center"/>
            <w:hideMark/>
          </w:tcPr>
          <w:p w14:paraId="482CD11D"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color w:val="000000"/>
              </w:rPr>
              <w:t>200,574</w:t>
            </w:r>
          </w:p>
        </w:tc>
        <w:tc>
          <w:tcPr>
            <w:tcW w:w="604" w:type="pct"/>
            <w:tcBorders>
              <w:top w:val="nil"/>
              <w:left w:val="nil"/>
              <w:bottom w:val="single" w:sz="8" w:space="0" w:color="B4C6E7"/>
              <w:right w:val="single" w:sz="8" w:space="0" w:color="B4C6E7"/>
            </w:tcBorders>
            <w:shd w:val="clear" w:color="000000" w:fill="FFFFFF"/>
            <w:vAlign w:val="center"/>
            <w:hideMark/>
          </w:tcPr>
          <w:p w14:paraId="7A5F2511"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color w:val="000000"/>
              </w:rPr>
              <w:t>44,298</w:t>
            </w:r>
          </w:p>
        </w:tc>
        <w:tc>
          <w:tcPr>
            <w:tcW w:w="604" w:type="pct"/>
            <w:tcBorders>
              <w:top w:val="nil"/>
              <w:left w:val="nil"/>
              <w:bottom w:val="single" w:sz="8" w:space="0" w:color="B4C6E7"/>
              <w:right w:val="single" w:sz="8" w:space="0" w:color="B4C6E7"/>
            </w:tcBorders>
            <w:shd w:val="clear" w:color="000000" w:fill="FFFFFF"/>
            <w:vAlign w:val="center"/>
            <w:hideMark/>
          </w:tcPr>
          <w:p w14:paraId="2F1DEDB8"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color w:val="000000"/>
              </w:rPr>
              <w:t>32,440</w:t>
            </w:r>
          </w:p>
        </w:tc>
        <w:tc>
          <w:tcPr>
            <w:tcW w:w="604" w:type="pct"/>
            <w:tcBorders>
              <w:top w:val="nil"/>
              <w:left w:val="nil"/>
              <w:bottom w:val="single" w:sz="8" w:space="0" w:color="B4C6E7"/>
              <w:right w:val="single" w:sz="8" w:space="0" w:color="B4C6E7"/>
            </w:tcBorders>
            <w:shd w:val="clear" w:color="000000" w:fill="FFFFFF"/>
            <w:vAlign w:val="center"/>
            <w:hideMark/>
          </w:tcPr>
          <w:p w14:paraId="2A357F17"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color w:val="000000"/>
              </w:rPr>
              <w:t>31,273</w:t>
            </w:r>
          </w:p>
        </w:tc>
        <w:tc>
          <w:tcPr>
            <w:tcW w:w="606" w:type="pct"/>
            <w:tcBorders>
              <w:top w:val="nil"/>
              <w:left w:val="nil"/>
              <w:bottom w:val="single" w:sz="8" w:space="0" w:color="B4C6E7"/>
              <w:right w:val="single" w:sz="8" w:space="0" w:color="B4C6E7"/>
            </w:tcBorders>
            <w:shd w:val="clear" w:color="000000" w:fill="FFFFFF"/>
            <w:vAlign w:val="center"/>
            <w:hideMark/>
          </w:tcPr>
          <w:p w14:paraId="615967A0"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color w:val="000000"/>
              </w:rPr>
              <w:t>63,713</w:t>
            </w:r>
          </w:p>
        </w:tc>
      </w:tr>
      <w:tr w:rsidR="003A2C30" w:rsidRPr="00DB4DDE" w14:paraId="4CE5D319" w14:textId="77777777" w:rsidTr="00756E91">
        <w:trPr>
          <w:trHeight w:val="33"/>
          <w:jc w:val="center"/>
        </w:trPr>
        <w:tc>
          <w:tcPr>
            <w:tcW w:w="5000" w:type="pct"/>
            <w:gridSpan w:val="8"/>
            <w:tcBorders>
              <w:top w:val="single" w:sz="8" w:space="0" w:color="B4C6E7"/>
              <w:left w:val="single" w:sz="8" w:space="0" w:color="B4C6E7"/>
              <w:bottom w:val="single" w:sz="8" w:space="0" w:color="B4C6E7"/>
              <w:right w:val="single" w:sz="8" w:space="0" w:color="B4C6E7"/>
            </w:tcBorders>
            <w:shd w:val="clear" w:color="auto" w:fill="00B0F0"/>
            <w:vAlign w:val="center"/>
            <w:hideMark/>
          </w:tcPr>
          <w:p w14:paraId="3AAAFE2D" w14:textId="77777777" w:rsidR="003A2C30" w:rsidRPr="00756E91" w:rsidRDefault="003A2C30" w:rsidP="00BF7CE3">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AF</w:t>
            </w:r>
          </w:p>
        </w:tc>
      </w:tr>
      <w:tr w:rsidR="003A2C30" w:rsidRPr="00DB4DDE" w14:paraId="61E47BF9" w14:textId="77777777" w:rsidTr="00BF7CE3">
        <w:trPr>
          <w:trHeight w:val="23"/>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27E03C40"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AL-Mahwit</w:t>
            </w:r>
          </w:p>
        </w:tc>
        <w:tc>
          <w:tcPr>
            <w:tcW w:w="819" w:type="pct"/>
            <w:tcBorders>
              <w:top w:val="single" w:sz="8" w:space="0" w:color="B4C6E7"/>
              <w:left w:val="nil"/>
              <w:bottom w:val="single" w:sz="8" w:space="0" w:color="B4C6E7"/>
              <w:right w:val="single" w:sz="8" w:space="0" w:color="B4C6E7"/>
            </w:tcBorders>
            <w:shd w:val="clear" w:color="auto" w:fill="auto"/>
            <w:vAlign w:val="center"/>
            <w:hideMark/>
          </w:tcPr>
          <w:p w14:paraId="607438BE"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Bani Sa'd</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5B1B48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367</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D678146"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67,432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6D7394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11,662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9BDA43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9,880</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B51FE76"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9,359</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39BFA7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19,239</w:t>
            </w:r>
          </w:p>
        </w:tc>
      </w:tr>
      <w:tr w:rsidR="003A2C30" w:rsidRPr="00DB4DDE" w14:paraId="7C37BA22" w14:textId="77777777" w:rsidTr="00BF7CE3">
        <w:trPr>
          <w:trHeight w:val="2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1574EA02"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Dhamar</w:t>
            </w:r>
          </w:p>
        </w:tc>
        <w:tc>
          <w:tcPr>
            <w:tcW w:w="819" w:type="pct"/>
            <w:tcBorders>
              <w:top w:val="nil"/>
              <w:left w:val="nil"/>
              <w:bottom w:val="single" w:sz="8" w:space="0" w:color="B4C6E7"/>
              <w:right w:val="single" w:sz="8" w:space="0" w:color="B4C6E7"/>
            </w:tcBorders>
            <w:shd w:val="clear" w:color="auto" w:fill="auto"/>
            <w:vAlign w:val="center"/>
            <w:hideMark/>
          </w:tcPr>
          <w:p w14:paraId="41420D71"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Al-Manar</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E0A832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303</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456B74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67,920</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DC2E50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9,522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8D9388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7,491</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059631C"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6,969</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03C167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14,460</w:t>
            </w:r>
          </w:p>
        </w:tc>
      </w:tr>
      <w:tr w:rsidR="003A2C30" w:rsidRPr="00DB4DDE" w14:paraId="42BBFC7C"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00ECACCE"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Hadhramaut</w:t>
            </w:r>
          </w:p>
        </w:tc>
        <w:tc>
          <w:tcPr>
            <w:tcW w:w="819" w:type="pct"/>
            <w:tcBorders>
              <w:top w:val="nil"/>
              <w:left w:val="nil"/>
              <w:bottom w:val="single" w:sz="8" w:space="0" w:color="B4C6E7"/>
              <w:right w:val="single" w:sz="8" w:space="0" w:color="B4C6E7"/>
            </w:tcBorders>
            <w:shd w:val="clear" w:color="auto" w:fill="auto"/>
            <w:vAlign w:val="center"/>
            <w:hideMark/>
          </w:tcPr>
          <w:p w14:paraId="12AE1775"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 xml:space="preserve">Ghayl Bawazir </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BC694F5"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122</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C4D5BD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24,447</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EC97816"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3,066</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210BF2F"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2,206</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78323B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1,962</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CFE4C2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4,168</w:t>
            </w:r>
          </w:p>
        </w:tc>
      </w:tr>
      <w:tr w:rsidR="003A2C30" w:rsidRPr="00DB4DDE" w14:paraId="12325C14"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40D2012E"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 Bayda</w:t>
            </w:r>
          </w:p>
        </w:tc>
        <w:tc>
          <w:tcPr>
            <w:tcW w:w="819" w:type="pct"/>
            <w:tcBorders>
              <w:top w:val="nil"/>
              <w:left w:val="nil"/>
              <w:bottom w:val="single" w:sz="8" w:space="0" w:color="B4C6E7"/>
              <w:right w:val="single" w:sz="8" w:space="0" w:color="B4C6E7"/>
            </w:tcBorders>
            <w:shd w:val="clear" w:color="auto" w:fill="auto"/>
            <w:vAlign w:val="center"/>
            <w:hideMark/>
          </w:tcPr>
          <w:p w14:paraId="53841D46"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 xml:space="preserve">Sabah </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E63DEEC"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102</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86BCB1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20,742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A5A220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2,811</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ED7E14B"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2,103</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AEB0563"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2,056</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53A8CA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4,159</w:t>
            </w:r>
          </w:p>
        </w:tc>
      </w:tr>
      <w:tr w:rsidR="003A2C30" w:rsidRPr="00DB4DDE" w14:paraId="57E9782B"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31031F58"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Raymah</w:t>
            </w:r>
          </w:p>
        </w:tc>
        <w:tc>
          <w:tcPr>
            <w:tcW w:w="819" w:type="pct"/>
            <w:tcBorders>
              <w:top w:val="nil"/>
              <w:left w:val="nil"/>
              <w:bottom w:val="single" w:sz="8" w:space="0" w:color="B4C6E7"/>
              <w:right w:val="single" w:sz="8" w:space="0" w:color="B4C6E7"/>
            </w:tcBorders>
            <w:shd w:val="clear" w:color="auto" w:fill="auto"/>
            <w:vAlign w:val="center"/>
            <w:hideMark/>
          </w:tcPr>
          <w:p w14:paraId="5FD62FA9"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 xml:space="preserve">Mazhar </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6EF452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89</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43DC6F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17,402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10594C5"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2,311</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E290A2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1,775</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7776A0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1,685</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B2BBC73"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3,460</w:t>
            </w:r>
          </w:p>
        </w:tc>
      </w:tr>
      <w:tr w:rsidR="003A2C30" w:rsidRPr="00DB4DDE" w14:paraId="6CC239EC"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32B3F525"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Taiz</w:t>
            </w:r>
          </w:p>
        </w:tc>
        <w:tc>
          <w:tcPr>
            <w:tcW w:w="819" w:type="pct"/>
            <w:tcBorders>
              <w:top w:val="nil"/>
              <w:left w:val="nil"/>
              <w:bottom w:val="single" w:sz="8" w:space="0" w:color="B4C6E7"/>
              <w:right w:val="single" w:sz="8" w:space="0" w:color="B4C6E7"/>
            </w:tcBorders>
            <w:shd w:val="clear" w:color="auto" w:fill="auto"/>
            <w:vAlign w:val="center"/>
            <w:hideMark/>
          </w:tcPr>
          <w:p w14:paraId="3CD05905"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 xml:space="preserve">Al Misrakh </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FF3E0B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126</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A00CCC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29,553</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BBC071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3,340</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769DF2B"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2,374</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3A3433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2,267</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956A9F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4,641</w:t>
            </w:r>
          </w:p>
        </w:tc>
      </w:tr>
      <w:tr w:rsidR="003A2C30" w:rsidRPr="00DB4DDE" w14:paraId="21D3C3B9"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7234F57D"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Ibb</w:t>
            </w:r>
          </w:p>
        </w:tc>
        <w:tc>
          <w:tcPr>
            <w:tcW w:w="819" w:type="pct"/>
            <w:tcBorders>
              <w:top w:val="nil"/>
              <w:left w:val="nil"/>
              <w:bottom w:val="single" w:sz="8" w:space="0" w:color="B4C6E7"/>
              <w:right w:val="single" w:sz="8" w:space="0" w:color="B4C6E7"/>
            </w:tcBorders>
            <w:shd w:val="clear" w:color="auto" w:fill="auto"/>
            <w:vAlign w:val="center"/>
            <w:hideMark/>
          </w:tcPr>
          <w:p w14:paraId="74BAA5D5"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Far' Al Odayn</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778CC1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101</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03AAE5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16,297</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63E9EC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2,403</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B5E6FCB"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1,904</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0F3925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1,752</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B42EEE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3,656</w:t>
            </w:r>
          </w:p>
        </w:tc>
      </w:tr>
      <w:tr w:rsidR="003A2C30" w:rsidRPr="00DB4DDE" w14:paraId="2DEF85D9" w14:textId="77777777" w:rsidTr="00BF7CE3">
        <w:trPr>
          <w:trHeight w:val="61"/>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540865B3"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Hajja</w:t>
            </w:r>
          </w:p>
        </w:tc>
        <w:tc>
          <w:tcPr>
            <w:tcW w:w="819" w:type="pct"/>
            <w:tcBorders>
              <w:top w:val="nil"/>
              <w:left w:val="nil"/>
              <w:bottom w:val="single" w:sz="8" w:space="0" w:color="B4C6E7"/>
              <w:right w:val="single" w:sz="8" w:space="0" w:color="B4C6E7"/>
            </w:tcBorders>
            <w:shd w:val="clear" w:color="auto" w:fill="auto"/>
            <w:vAlign w:val="center"/>
            <w:hideMark/>
          </w:tcPr>
          <w:p w14:paraId="61326788"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Ku'aydinah</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5BAAEA3"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79</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5CA8213"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16,353</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4ECEB1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1,977</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003C98B"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1,662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C579A75"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1,546</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7CD66D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3,208</w:t>
            </w:r>
          </w:p>
        </w:tc>
      </w:tr>
      <w:tr w:rsidR="003A2C30" w:rsidRPr="00DB4DDE" w14:paraId="4D6CE466"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58EEA8B4"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Shabwah</w:t>
            </w:r>
          </w:p>
        </w:tc>
        <w:tc>
          <w:tcPr>
            <w:tcW w:w="819" w:type="pct"/>
            <w:tcBorders>
              <w:top w:val="nil"/>
              <w:left w:val="nil"/>
              <w:bottom w:val="single" w:sz="8" w:space="0" w:color="B4C6E7"/>
              <w:right w:val="single" w:sz="8" w:space="0" w:color="B4C6E7"/>
            </w:tcBorders>
            <w:shd w:val="clear" w:color="auto" w:fill="auto"/>
            <w:vAlign w:val="center"/>
            <w:hideMark/>
          </w:tcPr>
          <w:p w14:paraId="56CAD72F"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 xml:space="preserve"> Bayhan </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EADFF1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97</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41FE71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18,495</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6F1B0C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2,396</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11898F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1,616</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7B021AD"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1,534</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B08D8A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3,150</w:t>
            </w:r>
          </w:p>
        </w:tc>
      </w:tr>
      <w:tr w:rsidR="003A2C30" w:rsidRPr="00DB4DDE" w14:paraId="7568BD7C"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6582F398"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 Hudaydah</w:t>
            </w:r>
          </w:p>
        </w:tc>
        <w:tc>
          <w:tcPr>
            <w:tcW w:w="819" w:type="pct"/>
            <w:tcBorders>
              <w:top w:val="nil"/>
              <w:left w:val="nil"/>
              <w:bottom w:val="single" w:sz="8" w:space="0" w:color="B4C6E7"/>
              <w:right w:val="single" w:sz="8" w:space="0" w:color="B4C6E7"/>
            </w:tcBorders>
            <w:shd w:val="clear" w:color="auto" w:fill="auto"/>
            <w:vAlign w:val="center"/>
            <w:hideMark/>
          </w:tcPr>
          <w:p w14:paraId="6BC8068D"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 xml:space="preserve"> Al Zuhrah </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3B0447C"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142</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C402D3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33,728</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513DE5D"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5,072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6467CE2"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4,118</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931E7E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3,783</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A9A883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7,901</w:t>
            </w:r>
          </w:p>
        </w:tc>
      </w:tr>
      <w:tr w:rsidR="003A2C30" w:rsidRPr="00DB4DDE" w14:paraId="3E3D81DE"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4E3A2286"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 Jawf</w:t>
            </w:r>
          </w:p>
        </w:tc>
        <w:tc>
          <w:tcPr>
            <w:tcW w:w="819" w:type="pct"/>
            <w:tcBorders>
              <w:top w:val="nil"/>
              <w:left w:val="nil"/>
              <w:bottom w:val="single" w:sz="8" w:space="0" w:color="B4C6E7"/>
              <w:right w:val="single" w:sz="8" w:space="0" w:color="B4C6E7"/>
            </w:tcBorders>
            <w:shd w:val="clear" w:color="auto" w:fill="auto"/>
            <w:vAlign w:val="center"/>
            <w:hideMark/>
          </w:tcPr>
          <w:p w14:paraId="274B5ED9"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Kharb Almarashi</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182817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77</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6ACF1B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12,598</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3C1EA9F"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1,527</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152BA3F"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1,277</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DBFA64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1,231</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C59DB4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2,508</w:t>
            </w:r>
          </w:p>
        </w:tc>
      </w:tr>
      <w:tr w:rsidR="003A2C30" w:rsidRPr="00DB4DDE" w14:paraId="19B7E79E"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58ABE409"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Marib</w:t>
            </w:r>
          </w:p>
        </w:tc>
        <w:tc>
          <w:tcPr>
            <w:tcW w:w="819" w:type="pct"/>
            <w:tcBorders>
              <w:top w:val="nil"/>
              <w:left w:val="nil"/>
              <w:bottom w:val="single" w:sz="8" w:space="0" w:color="B4C6E7"/>
              <w:right w:val="single" w:sz="8" w:space="0" w:color="B4C6E7"/>
            </w:tcBorders>
            <w:shd w:val="clear" w:color="auto" w:fill="auto"/>
            <w:vAlign w:val="center"/>
            <w:hideMark/>
          </w:tcPr>
          <w:p w14:paraId="5558048F"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Ma'rib Alwadi</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CB3D33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118</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9BBBD9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17,301</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2649842"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2,350</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831C602"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1,832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886371C"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1,719</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FFD0BBC"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3,551</w:t>
            </w:r>
          </w:p>
        </w:tc>
      </w:tr>
      <w:tr w:rsidR="003A2C30" w:rsidRPr="00DB4DDE" w14:paraId="2D7DEB75"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3F3D5457"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Amran</w:t>
            </w:r>
          </w:p>
        </w:tc>
        <w:tc>
          <w:tcPr>
            <w:tcW w:w="819" w:type="pct"/>
            <w:tcBorders>
              <w:top w:val="nil"/>
              <w:left w:val="nil"/>
              <w:bottom w:val="single" w:sz="8" w:space="0" w:color="B4C6E7"/>
              <w:right w:val="single" w:sz="8" w:space="0" w:color="B4C6E7"/>
            </w:tcBorders>
            <w:shd w:val="clear" w:color="auto" w:fill="auto"/>
            <w:vAlign w:val="center"/>
            <w:hideMark/>
          </w:tcPr>
          <w:p w14:paraId="2ED9736F"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Jabal Iyal Yazid</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72E3D6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111</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3F61DE3"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23,143</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3E57145"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3,418</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4373BC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2,525</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5FE4292"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2,258</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64CDB1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4,783</w:t>
            </w:r>
          </w:p>
        </w:tc>
      </w:tr>
      <w:tr w:rsidR="003A2C30" w:rsidRPr="00DB4DDE" w14:paraId="2D5B0C0D"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52BEA2C5"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Lahj</w:t>
            </w:r>
          </w:p>
        </w:tc>
        <w:tc>
          <w:tcPr>
            <w:tcW w:w="819" w:type="pct"/>
            <w:tcBorders>
              <w:top w:val="nil"/>
              <w:left w:val="nil"/>
              <w:bottom w:val="single" w:sz="8" w:space="0" w:color="B4C6E7"/>
              <w:right w:val="single" w:sz="8" w:space="0" w:color="B4C6E7"/>
            </w:tcBorders>
            <w:shd w:val="clear" w:color="auto" w:fill="auto"/>
            <w:vAlign w:val="center"/>
            <w:hideMark/>
          </w:tcPr>
          <w:p w14:paraId="76775367"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Tur AlBaha</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AC78F93"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174</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4DBEFAB"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35,180</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48630DC"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4,642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B0D5B8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2,997</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A7D7B1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2,916</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AE8503D"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5,913</w:t>
            </w:r>
          </w:p>
        </w:tc>
      </w:tr>
      <w:tr w:rsidR="003A2C30" w:rsidRPr="00DB4DDE" w14:paraId="59916650" w14:textId="77777777" w:rsidTr="005903D8">
        <w:trPr>
          <w:trHeight w:val="106"/>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18EA2B09"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Abyan</w:t>
            </w:r>
          </w:p>
        </w:tc>
        <w:tc>
          <w:tcPr>
            <w:tcW w:w="819" w:type="pct"/>
            <w:tcBorders>
              <w:top w:val="nil"/>
              <w:left w:val="nil"/>
              <w:bottom w:val="single" w:sz="8" w:space="0" w:color="B4C6E7"/>
              <w:right w:val="single" w:sz="8" w:space="0" w:color="B4C6E7"/>
            </w:tcBorders>
            <w:shd w:val="clear" w:color="auto" w:fill="auto"/>
            <w:vAlign w:val="center"/>
            <w:hideMark/>
          </w:tcPr>
          <w:p w14:paraId="6A81C9B7"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Khanfar</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0245C55"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177</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DF6DD1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34,965</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28D1F6F"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4,299</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AFBE23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3,114</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C22C36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2,854</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CAF3BAF"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5,968</w:t>
            </w:r>
          </w:p>
        </w:tc>
      </w:tr>
      <w:tr w:rsidR="003A2C30" w:rsidRPr="00DB4DDE" w14:paraId="1515BA87" w14:textId="77777777" w:rsidTr="00BF7CE3">
        <w:trPr>
          <w:trHeight w:val="33"/>
          <w:jc w:val="center"/>
        </w:trPr>
        <w:tc>
          <w:tcPr>
            <w:tcW w:w="621" w:type="pct"/>
            <w:tcBorders>
              <w:top w:val="nil"/>
              <w:left w:val="single" w:sz="8" w:space="0" w:color="B4C6E7"/>
              <w:bottom w:val="single" w:sz="8" w:space="0" w:color="B4C6E7"/>
              <w:right w:val="single" w:sz="8" w:space="0" w:color="B4C6E7"/>
            </w:tcBorders>
            <w:shd w:val="clear" w:color="auto" w:fill="auto"/>
            <w:vAlign w:val="center"/>
            <w:hideMark/>
          </w:tcPr>
          <w:p w14:paraId="3A0EFEAD"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Sana'a</w:t>
            </w:r>
          </w:p>
        </w:tc>
        <w:tc>
          <w:tcPr>
            <w:tcW w:w="819" w:type="pct"/>
            <w:tcBorders>
              <w:top w:val="nil"/>
              <w:left w:val="nil"/>
              <w:bottom w:val="single" w:sz="8" w:space="0" w:color="B4C6E7"/>
              <w:right w:val="single" w:sz="8" w:space="0" w:color="B4C6E7"/>
            </w:tcBorders>
            <w:shd w:val="clear" w:color="auto" w:fill="auto"/>
            <w:vAlign w:val="center"/>
            <w:hideMark/>
          </w:tcPr>
          <w:p w14:paraId="6C4D1719"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Hamdan</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47C1BA2"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269</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83CF1F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12,736</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51A671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7,921</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0F1D492"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5,492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874982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5,029</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BFD724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10,521</w:t>
            </w:r>
          </w:p>
        </w:tc>
      </w:tr>
      <w:tr w:rsidR="003A2C30" w:rsidRPr="00584861" w14:paraId="4F8601EC" w14:textId="77777777" w:rsidTr="005903D8">
        <w:trPr>
          <w:trHeight w:val="79"/>
          <w:jc w:val="center"/>
        </w:trPr>
        <w:tc>
          <w:tcPr>
            <w:tcW w:w="1440" w:type="pct"/>
            <w:gridSpan w:val="2"/>
            <w:tcBorders>
              <w:top w:val="single" w:sz="8" w:space="0" w:color="B4C6E7"/>
              <w:left w:val="single" w:sz="8" w:space="0" w:color="B4C6E7"/>
              <w:bottom w:val="single" w:sz="8" w:space="0" w:color="B4C6E7"/>
              <w:right w:val="single" w:sz="8" w:space="0" w:color="B4C6E7"/>
            </w:tcBorders>
            <w:shd w:val="clear" w:color="000000" w:fill="FFFFFF"/>
            <w:vAlign w:val="center"/>
            <w:hideMark/>
          </w:tcPr>
          <w:p w14:paraId="7DA19160" w14:textId="77777777" w:rsidR="003A2C30" w:rsidRPr="00756E91" w:rsidRDefault="003A2C30" w:rsidP="00BF7CE3">
            <w:pPr>
              <w:spacing w:after="0" w:line="240" w:lineRule="auto"/>
              <w:rPr>
                <w:rFonts w:asciiTheme="minorHAnsi" w:eastAsia="Times New Roman" w:hAnsiTheme="minorHAnsi" w:cstheme="minorHAnsi"/>
                <w:b/>
                <w:bCs/>
                <w:color w:val="FFFFFF"/>
              </w:rPr>
            </w:pPr>
            <w:r w:rsidRPr="00756E91">
              <w:rPr>
                <w:rFonts w:asciiTheme="minorHAnsi" w:eastAsia="Times New Roman" w:hAnsiTheme="minorHAnsi" w:cstheme="minorHAnsi"/>
                <w:b/>
                <w:bCs/>
                <w:color w:val="FFFFFF"/>
              </w:rPr>
              <w:t>Sub-total</w:t>
            </w:r>
          </w:p>
        </w:tc>
        <w:tc>
          <w:tcPr>
            <w:tcW w:w="525" w:type="pct"/>
            <w:tcBorders>
              <w:top w:val="single" w:sz="8" w:space="0" w:color="B4C6E7"/>
              <w:left w:val="nil"/>
              <w:bottom w:val="single" w:sz="8" w:space="0" w:color="B4C6E7"/>
              <w:right w:val="single" w:sz="8" w:space="0" w:color="B4C6E7"/>
            </w:tcBorders>
            <w:shd w:val="clear" w:color="000000" w:fill="FFFFFF"/>
            <w:vAlign w:val="center"/>
            <w:hideMark/>
          </w:tcPr>
          <w:p w14:paraId="3A5302E4"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color w:val="000000"/>
              </w:rPr>
              <w:t>2,454</w:t>
            </w:r>
          </w:p>
        </w:tc>
        <w:tc>
          <w:tcPr>
            <w:tcW w:w="617" w:type="pct"/>
            <w:tcBorders>
              <w:top w:val="single" w:sz="8" w:space="0" w:color="B4C6E7"/>
              <w:left w:val="nil"/>
              <w:bottom w:val="single" w:sz="8" w:space="0" w:color="B4C6E7"/>
              <w:right w:val="single" w:sz="8" w:space="0" w:color="B4C6E7"/>
            </w:tcBorders>
            <w:shd w:val="clear" w:color="000000" w:fill="FFFFFF"/>
            <w:vAlign w:val="center"/>
            <w:hideMark/>
          </w:tcPr>
          <w:p w14:paraId="1DA2B7C7"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color w:val="000000"/>
              </w:rPr>
              <w:t>448,292</w:t>
            </w:r>
          </w:p>
        </w:tc>
        <w:tc>
          <w:tcPr>
            <w:tcW w:w="604" w:type="pct"/>
            <w:tcBorders>
              <w:top w:val="single" w:sz="8" w:space="0" w:color="B4C6E7"/>
              <w:left w:val="nil"/>
              <w:bottom w:val="single" w:sz="8" w:space="0" w:color="B4C6E7"/>
              <w:right w:val="single" w:sz="8" w:space="0" w:color="B4C6E7"/>
            </w:tcBorders>
            <w:shd w:val="clear" w:color="000000" w:fill="FFFFFF"/>
            <w:vAlign w:val="center"/>
            <w:hideMark/>
          </w:tcPr>
          <w:p w14:paraId="067103B2"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color w:val="000000"/>
              </w:rPr>
              <w:t>68,717</w:t>
            </w:r>
          </w:p>
        </w:tc>
        <w:tc>
          <w:tcPr>
            <w:tcW w:w="604" w:type="pct"/>
            <w:tcBorders>
              <w:top w:val="single" w:sz="8" w:space="0" w:color="B4C6E7"/>
              <w:left w:val="nil"/>
              <w:bottom w:val="single" w:sz="8" w:space="0" w:color="B4C6E7"/>
              <w:right w:val="single" w:sz="8" w:space="0" w:color="B4C6E7"/>
            </w:tcBorders>
            <w:shd w:val="clear" w:color="000000" w:fill="FFFFFF"/>
            <w:vAlign w:val="center"/>
            <w:hideMark/>
          </w:tcPr>
          <w:p w14:paraId="38A77232"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color w:val="000000"/>
              </w:rPr>
              <w:t>52,366</w:t>
            </w:r>
          </w:p>
        </w:tc>
        <w:tc>
          <w:tcPr>
            <w:tcW w:w="604" w:type="pct"/>
            <w:tcBorders>
              <w:top w:val="single" w:sz="8" w:space="0" w:color="B4C6E7"/>
              <w:left w:val="nil"/>
              <w:bottom w:val="single" w:sz="8" w:space="0" w:color="B4C6E7"/>
              <w:right w:val="single" w:sz="8" w:space="0" w:color="B4C6E7"/>
            </w:tcBorders>
            <w:shd w:val="clear" w:color="000000" w:fill="FFFFFF"/>
            <w:vAlign w:val="center"/>
            <w:hideMark/>
          </w:tcPr>
          <w:p w14:paraId="0AD4BA4A"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color w:val="000000"/>
              </w:rPr>
              <w:t>48,920</w:t>
            </w:r>
          </w:p>
        </w:tc>
        <w:tc>
          <w:tcPr>
            <w:tcW w:w="606" w:type="pct"/>
            <w:tcBorders>
              <w:top w:val="single" w:sz="8" w:space="0" w:color="B4C6E7"/>
              <w:left w:val="nil"/>
              <w:bottom w:val="single" w:sz="8" w:space="0" w:color="B4C6E7"/>
              <w:right w:val="single" w:sz="8" w:space="0" w:color="B4C6E7"/>
            </w:tcBorders>
            <w:shd w:val="clear" w:color="000000" w:fill="FFFFFF"/>
            <w:vAlign w:val="center"/>
            <w:hideMark/>
          </w:tcPr>
          <w:p w14:paraId="1DFB5F5C"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color w:val="000000"/>
              </w:rPr>
              <w:t>101,286</w:t>
            </w:r>
          </w:p>
        </w:tc>
      </w:tr>
      <w:tr w:rsidR="003A2C30" w:rsidRPr="00DB4DDE" w14:paraId="3FFE7182" w14:textId="77777777" w:rsidTr="00756E91">
        <w:trPr>
          <w:trHeight w:val="33"/>
          <w:jc w:val="center"/>
        </w:trPr>
        <w:tc>
          <w:tcPr>
            <w:tcW w:w="5000" w:type="pct"/>
            <w:gridSpan w:val="8"/>
            <w:tcBorders>
              <w:top w:val="single" w:sz="8" w:space="0" w:color="B4C6E7"/>
              <w:left w:val="single" w:sz="8" w:space="0" w:color="B4C6E7"/>
              <w:bottom w:val="single" w:sz="8" w:space="0" w:color="B4C6E7"/>
              <w:right w:val="single" w:sz="8" w:space="0" w:color="B4C6E7"/>
            </w:tcBorders>
            <w:shd w:val="clear" w:color="auto" w:fill="00B0F0"/>
            <w:vAlign w:val="center"/>
            <w:hideMark/>
          </w:tcPr>
          <w:p w14:paraId="630488BC" w14:textId="77777777" w:rsidR="003A2C30" w:rsidRPr="00756E91" w:rsidRDefault="003A2C30" w:rsidP="00BF7CE3">
            <w:pPr>
              <w:spacing w:after="0" w:line="240" w:lineRule="auto"/>
              <w:jc w:val="center"/>
              <w:rPr>
                <w:rFonts w:asciiTheme="minorHAnsi" w:eastAsia="Times New Roman" w:hAnsiTheme="minorHAnsi" w:cstheme="minorHAnsi"/>
                <w:color w:val="FFFFFF"/>
              </w:rPr>
            </w:pPr>
            <w:r w:rsidRPr="00756E91">
              <w:rPr>
                <w:rFonts w:asciiTheme="minorHAnsi" w:eastAsia="Times New Roman" w:hAnsiTheme="minorHAnsi" w:cstheme="minorHAnsi"/>
                <w:color w:val="FFFFFF"/>
              </w:rPr>
              <w:t>AF2</w:t>
            </w:r>
          </w:p>
        </w:tc>
      </w:tr>
      <w:tr w:rsidR="003A2C30" w:rsidRPr="00DB4DDE" w14:paraId="49AFA917" w14:textId="77777777" w:rsidTr="00BF7CE3">
        <w:trPr>
          <w:trHeight w:val="310"/>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1F556092" w14:textId="77777777" w:rsidR="003A2C30" w:rsidRPr="00756E91" w:rsidRDefault="003A2C30" w:rsidP="00BF7CE3">
            <w:pPr>
              <w:spacing w:after="0" w:line="240" w:lineRule="auto"/>
              <w:rPr>
                <w:rFonts w:asciiTheme="minorHAnsi" w:eastAsia="Times New Roman" w:hAnsiTheme="minorHAnsi" w:cstheme="minorHAnsi"/>
                <w:color w:val="000000"/>
              </w:rPr>
            </w:pPr>
            <w:bookmarkStart w:id="17" w:name="_Toc61804805"/>
            <w:r w:rsidRPr="00756E91">
              <w:rPr>
                <w:rFonts w:asciiTheme="minorHAnsi" w:eastAsia="Times New Roman" w:hAnsiTheme="minorHAnsi" w:cstheme="minorHAnsi"/>
                <w:color w:val="000000"/>
              </w:rPr>
              <w:lastRenderedPageBreak/>
              <w:t>Hadhramaut</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29667A70"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Ash Shihr</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B73D36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60</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58229E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7,707</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D8D6232"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1,422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3FD009D"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936</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7C0D68F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837</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980B515"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1,773</w:t>
            </w:r>
          </w:p>
        </w:tc>
      </w:tr>
      <w:tr w:rsidR="003A2C30" w:rsidRPr="00DB4DDE" w14:paraId="69F85E00" w14:textId="77777777" w:rsidTr="00BF7CE3">
        <w:trPr>
          <w:trHeight w:val="223"/>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72F6B59D"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Hajja</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7DA23534"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 Maghrabah</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2DFFEC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125</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63D1D7C"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13,530</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1A1030D"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3,495</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8FEDDD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3,152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249266D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2,890</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F7F194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6,042</w:t>
            </w:r>
          </w:p>
        </w:tc>
      </w:tr>
      <w:tr w:rsidR="003A2C30" w:rsidRPr="00DB4DDE" w14:paraId="7523A3DE" w14:textId="77777777" w:rsidTr="00BF7CE3">
        <w:trPr>
          <w:trHeight w:val="300"/>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783B1737"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Taiz</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0DF6846E"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 Mawasit</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54335B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181</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E70B1C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24,832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461FD23"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3,863</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E38DE43"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2,562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26B3932C"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2,449</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221C8DD"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5,011</w:t>
            </w:r>
          </w:p>
        </w:tc>
      </w:tr>
      <w:tr w:rsidR="003A2C30" w:rsidRPr="00DB4DDE" w14:paraId="21FD50A5" w14:textId="77777777" w:rsidTr="00BF7CE3">
        <w:trPr>
          <w:trHeight w:val="33"/>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735276D4"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Ibb</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3DA59488"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Hazm Al Udayn</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440067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58</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743D92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8,191</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0EE2DD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1,017</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C61835F"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891</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53F9AD6D"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868</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C7F12B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1,759</w:t>
            </w:r>
          </w:p>
        </w:tc>
      </w:tr>
      <w:tr w:rsidR="003A2C30" w:rsidRPr="00DB4DDE" w14:paraId="3EBAB29E" w14:textId="77777777" w:rsidTr="00BF7CE3">
        <w:trPr>
          <w:trHeight w:val="33"/>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0E0B87D6"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Amran</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6B66D190"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Kharif</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28283B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67</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402D2E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8,912</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B60B05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1,691</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759F91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1,271</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21B48D2B"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1,095</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698607F"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2,366</w:t>
            </w:r>
          </w:p>
        </w:tc>
      </w:tr>
      <w:tr w:rsidR="003A2C30" w:rsidRPr="00DB4DDE" w14:paraId="608820AD" w14:textId="77777777" w:rsidTr="00BF7CE3">
        <w:trPr>
          <w:trHeight w:val="33"/>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1B632002"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Shabwah</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44CFA094"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Maif'ah</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C501BE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61</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84BCB2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3,494</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EBD8DC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1,211</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8F4F9BC"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923</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691D979B"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790</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F4E0E52"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1,713</w:t>
            </w:r>
          </w:p>
        </w:tc>
      </w:tr>
      <w:tr w:rsidR="003A2C30" w:rsidRPr="00DB4DDE" w14:paraId="199C15FB" w14:textId="77777777" w:rsidTr="00BF7CE3">
        <w:trPr>
          <w:trHeight w:val="33"/>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615A7239"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 Hudaydah</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65DCEBB1"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Bajil</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74AD03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163</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C22FC4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12,088</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5348336"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4,535</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A9A858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3,606</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4501A73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3,314</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B78F00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6,920</w:t>
            </w:r>
          </w:p>
        </w:tc>
      </w:tr>
      <w:tr w:rsidR="003A2C30" w:rsidRPr="00DB4DDE" w14:paraId="1A220F9F" w14:textId="77777777" w:rsidTr="00BF7CE3">
        <w:trPr>
          <w:trHeight w:val="33"/>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1403F9E8"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Raymah</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7796E3D6"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 Jafariyah</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2AF8F8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34</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422724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3,910</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8870335"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563</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E92D3E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413</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61D93CD5"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416</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5FF9C75"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829</w:t>
            </w:r>
          </w:p>
        </w:tc>
      </w:tr>
      <w:tr w:rsidR="003A2C30" w:rsidRPr="00DB4DDE" w14:paraId="5F30FD82" w14:textId="77777777" w:rsidTr="00BF7CE3">
        <w:trPr>
          <w:trHeight w:val="33"/>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27BDF572"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Al-Jawf</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3D7DD01C"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Bart Al Anan</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EA596C5"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52</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195B9D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1,783</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8064DE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1,441</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4E6B17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1,126</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4132FE7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1,007</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C590C12"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2,133</w:t>
            </w:r>
          </w:p>
        </w:tc>
      </w:tr>
      <w:tr w:rsidR="003A2C30" w:rsidRPr="00DB4DDE" w14:paraId="547EA52A" w14:textId="77777777" w:rsidTr="00BF7CE3">
        <w:trPr>
          <w:trHeight w:val="33"/>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757A3E70"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Ma'areb</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6DBA4333"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Jabal Murad</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DB0E6C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25</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6912AE5"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2,824</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2A27502F"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460</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13BEF5E"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327</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335AD04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328</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DF3FEB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655</w:t>
            </w:r>
          </w:p>
        </w:tc>
      </w:tr>
      <w:tr w:rsidR="003A2C30" w:rsidRPr="00DB4DDE" w14:paraId="04902C2C" w14:textId="77777777" w:rsidTr="00BF7CE3">
        <w:trPr>
          <w:trHeight w:val="33"/>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1993266F"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Dhamar</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3D363290"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Dawran Aness</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633E87A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73</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0E77E4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5,636</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BE4CE8C"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1,945</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3D4BFD5"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1,510</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63D0024D"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1,519</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DF53F7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3,029</w:t>
            </w:r>
          </w:p>
        </w:tc>
      </w:tr>
      <w:tr w:rsidR="003A2C30" w:rsidRPr="00DB4DDE" w14:paraId="04515ABF" w14:textId="77777777" w:rsidTr="00BF7CE3">
        <w:trPr>
          <w:trHeight w:val="33"/>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29FB3E19"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Baidhaa</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2689FBB5"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 Malagim</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68A123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17</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9E8A78F"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1,245</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D70F6E8"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477</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71BD19F0"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326</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7E990F89"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325</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0F5E4A4"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651</w:t>
            </w:r>
          </w:p>
        </w:tc>
      </w:tr>
      <w:tr w:rsidR="003A2C30" w:rsidRPr="00DB4DDE" w14:paraId="5220C30B" w14:textId="77777777" w:rsidTr="00BF7CE3">
        <w:trPr>
          <w:trHeight w:val="33"/>
          <w:jc w:val="center"/>
        </w:trPr>
        <w:tc>
          <w:tcPr>
            <w:tcW w:w="621"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40130BD5"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Lahj</w:t>
            </w:r>
          </w:p>
        </w:tc>
        <w:tc>
          <w:tcPr>
            <w:tcW w:w="819" w:type="pct"/>
            <w:tcBorders>
              <w:top w:val="single" w:sz="8" w:space="0" w:color="B4C6E7"/>
              <w:left w:val="single" w:sz="8" w:space="0" w:color="B4C6E7"/>
              <w:bottom w:val="single" w:sz="8" w:space="0" w:color="B4C6E7"/>
              <w:right w:val="single" w:sz="8" w:space="0" w:color="B4C6E7"/>
            </w:tcBorders>
            <w:shd w:val="clear" w:color="auto" w:fill="auto"/>
            <w:vAlign w:val="center"/>
            <w:hideMark/>
          </w:tcPr>
          <w:p w14:paraId="35B9B7EE" w14:textId="77777777" w:rsidR="003A2C30" w:rsidRPr="00756E91" w:rsidRDefault="003A2C30" w:rsidP="00BF7CE3">
            <w:pPr>
              <w:spacing w:after="0" w:line="240" w:lineRule="auto"/>
              <w:rPr>
                <w:rFonts w:asciiTheme="minorHAnsi" w:eastAsia="Times New Roman" w:hAnsiTheme="minorHAnsi" w:cstheme="minorHAnsi"/>
                <w:color w:val="000000"/>
              </w:rPr>
            </w:pPr>
            <w:r w:rsidRPr="00756E91">
              <w:rPr>
                <w:rFonts w:asciiTheme="minorHAnsi" w:eastAsia="Times New Roman" w:hAnsiTheme="minorHAnsi" w:cstheme="minorHAnsi"/>
                <w:color w:val="000000"/>
              </w:rPr>
              <w:t>Al Had</w:t>
            </w:r>
          </w:p>
        </w:tc>
        <w:tc>
          <w:tcPr>
            <w:tcW w:w="525"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30D1FF3A"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78</w:t>
            </w:r>
          </w:p>
        </w:tc>
        <w:tc>
          <w:tcPr>
            <w:tcW w:w="617"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03391EC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6,645</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415E6F71"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1,663</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5EE60FE7"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1,251</w:t>
            </w:r>
          </w:p>
        </w:tc>
        <w:tc>
          <w:tcPr>
            <w:tcW w:w="604" w:type="pct"/>
            <w:tcBorders>
              <w:top w:val="single" w:sz="8" w:space="0" w:color="B4C6E7"/>
              <w:left w:val="single" w:sz="8" w:space="0" w:color="B4C6E7"/>
              <w:bottom w:val="single" w:sz="8" w:space="0" w:color="B4C6E7"/>
              <w:right w:val="single" w:sz="8" w:space="0" w:color="B4C6E7"/>
            </w:tcBorders>
            <w:shd w:val="clear" w:color="auto" w:fill="auto"/>
            <w:noWrap/>
            <w:hideMark/>
          </w:tcPr>
          <w:p w14:paraId="3AFCF732"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hAnsiTheme="minorHAnsi" w:cstheme="minorHAnsi"/>
              </w:rPr>
              <w:t>1,078</w:t>
            </w:r>
          </w:p>
        </w:tc>
        <w:tc>
          <w:tcPr>
            <w:tcW w:w="606" w:type="pct"/>
            <w:tcBorders>
              <w:top w:val="single" w:sz="8" w:space="0" w:color="B4C6E7"/>
              <w:left w:val="single" w:sz="8" w:space="0" w:color="B4C6E7"/>
              <w:bottom w:val="single" w:sz="8" w:space="0" w:color="B4C6E7"/>
              <w:right w:val="single" w:sz="8" w:space="0" w:color="B4C6E7"/>
            </w:tcBorders>
            <w:shd w:val="clear" w:color="auto" w:fill="auto"/>
            <w:noWrap/>
            <w:vAlign w:val="center"/>
            <w:hideMark/>
          </w:tcPr>
          <w:p w14:paraId="15A410AF" w14:textId="77777777" w:rsidR="003A2C30" w:rsidRPr="00756E91" w:rsidRDefault="003A2C30" w:rsidP="00BF7CE3">
            <w:pPr>
              <w:spacing w:after="0" w:line="240" w:lineRule="auto"/>
              <w:jc w:val="center"/>
              <w:rPr>
                <w:rFonts w:asciiTheme="minorHAnsi" w:eastAsia="Times New Roman" w:hAnsiTheme="minorHAnsi" w:cstheme="minorHAnsi"/>
                <w:color w:val="000000"/>
              </w:rPr>
            </w:pPr>
            <w:r w:rsidRPr="00756E91">
              <w:rPr>
                <w:rFonts w:asciiTheme="minorHAnsi" w:eastAsia="Times New Roman" w:hAnsiTheme="minorHAnsi" w:cstheme="minorHAnsi"/>
                <w:color w:val="000000"/>
              </w:rPr>
              <w:t>2,329</w:t>
            </w:r>
          </w:p>
        </w:tc>
      </w:tr>
      <w:tr w:rsidR="003A2C30" w:rsidRPr="00584861" w14:paraId="20FDC1A2" w14:textId="77777777" w:rsidTr="00BF7CE3">
        <w:trPr>
          <w:trHeight w:val="33"/>
          <w:jc w:val="center"/>
        </w:trPr>
        <w:tc>
          <w:tcPr>
            <w:tcW w:w="1440" w:type="pct"/>
            <w:gridSpan w:val="2"/>
            <w:tcBorders>
              <w:top w:val="single" w:sz="8" w:space="0" w:color="B4C6E7"/>
              <w:left w:val="single" w:sz="8" w:space="0" w:color="B4C6E7"/>
              <w:bottom w:val="single" w:sz="8" w:space="0" w:color="B4C6E7"/>
              <w:right w:val="single" w:sz="8" w:space="0" w:color="B4C6E7"/>
            </w:tcBorders>
            <w:shd w:val="clear" w:color="000000" w:fill="FFFFFF"/>
            <w:vAlign w:val="center"/>
            <w:hideMark/>
          </w:tcPr>
          <w:p w14:paraId="4DE7630C" w14:textId="77777777" w:rsidR="003A2C30" w:rsidRPr="00756E91" w:rsidRDefault="003A2C30" w:rsidP="00BF7CE3">
            <w:pPr>
              <w:spacing w:after="0" w:line="240" w:lineRule="auto"/>
              <w:jc w:val="center"/>
              <w:rPr>
                <w:rFonts w:asciiTheme="minorHAnsi" w:eastAsia="Times New Roman" w:hAnsiTheme="minorHAnsi" w:cstheme="minorHAnsi"/>
                <w:b/>
                <w:bCs/>
                <w:color w:val="FFFFFF"/>
              </w:rPr>
            </w:pPr>
            <w:r w:rsidRPr="00756E91">
              <w:rPr>
                <w:rFonts w:asciiTheme="minorHAnsi" w:eastAsia="Times New Roman" w:hAnsiTheme="minorHAnsi" w:cstheme="minorHAnsi"/>
                <w:b/>
                <w:bCs/>
              </w:rPr>
              <w:t>TOTAL</w:t>
            </w:r>
          </w:p>
        </w:tc>
        <w:tc>
          <w:tcPr>
            <w:tcW w:w="525" w:type="pct"/>
            <w:tcBorders>
              <w:top w:val="single" w:sz="8" w:space="0" w:color="B4C6E7"/>
              <w:left w:val="nil"/>
              <w:bottom w:val="single" w:sz="8" w:space="0" w:color="B4C6E7"/>
              <w:right w:val="single" w:sz="8" w:space="0" w:color="B4C6E7"/>
            </w:tcBorders>
            <w:shd w:val="clear" w:color="000000" w:fill="FFFFFF"/>
            <w:vAlign w:val="center"/>
            <w:hideMark/>
          </w:tcPr>
          <w:p w14:paraId="40CFAC56"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noProof/>
                <w:color w:val="000000"/>
              </w:rPr>
              <w:t>994</w:t>
            </w:r>
          </w:p>
        </w:tc>
        <w:tc>
          <w:tcPr>
            <w:tcW w:w="617" w:type="pct"/>
            <w:tcBorders>
              <w:top w:val="single" w:sz="8" w:space="0" w:color="B4C6E7"/>
              <w:left w:val="nil"/>
              <w:bottom w:val="single" w:sz="8" w:space="0" w:color="B4C6E7"/>
              <w:right w:val="single" w:sz="8" w:space="0" w:color="B4C6E7"/>
            </w:tcBorders>
            <w:shd w:val="clear" w:color="000000" w:fill="FFFFFF"/>
            <w:vAlign w:val="center"/>
            <w:hideMark/>
          </w:tcPr>
          <w:p w14:paraId="7A132512"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noProof/>
                <w:color w:val="000000"/>
              </w:rPr>
              <w:t>100,797</w:t>
            </w:r>
          </w:p>
        </w:tc>
        <w:tc>
          <w:tcPr>
            <w:tcW w:w="604" w:type="pct"/>
            <w:tcBorders>
              <w:top w:val="single" w:sz="8" w:space="0" w:color="B4C6E7"/>
              <w:left w:val="nil"/>
              <w:bottom w:val="single" w:sz="8" w:space="0" w:color="B4C6E7"/>
              <w:right w:val="single" w:sz="8" w:space="0" w:color="B4C6E7"/>
            </w:tcBorders>
            <w:shd w:val="clear" w:color="000000" w:fill="FFFFFF"/>
            <w:vAlign w:val="center"/>
            <w:hideMark/>
          </w:tcPr>
          <w:p w14:paraId="4B822ED5"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bookmarkStart w:id="18" w:name="_Hlk187011954"/>
            <w:bookmarkStart w:id="19" w:name="RANGE!E42"/>
            <w:r w:rsidRPr="00756E91">
              <w:rPr>
                <w:rFonts w:asciiTheme="minorHAnsi" w:eastAsia="Times New Roman" w:hAnsiTheme="minorHAnsi" w:cstheme="minorHAnsi"/>
                <w:b/>
                <w:bCs/>
                <w:noProof/>
                <w:color w:val="000000"/>
              </w:rPr>
              <w:t>23,783</w:t>
            </w:r>
            <w:bookmarkEnd w:id="18"/>
            <w:bookmarkEnd w:id="19"/>
          </w:p>
        </w:tc>
        <w:tc>
          <w:tcPr>
            <w:tcW w:w="604" w:type="pct"/>
            <w:tcBorders>
              <w:top w:val="single" w:sz="8" w:space="0" w:color="B4C6E7"/>
              <w:left w:val="nil"/>
              <w:bottom w:val="single" w:sz="8" w:space="0" w:color="B4C6E7"/>
              <w:right w:val="single" w:sz="8" w:space="0" w:color="B4C6E7"/>
            </w:tcBorders>
            <w:shd w:val="clear" w:color="000000" w:fill="FFFFFF"/>
            <w:vAlign w:val="center"/>
            <w:hideMark/>
          </w:tcPr>
          <w:p w14:paraId="5C4B6EA1"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noProof/>
                <w:color w:val="000000"/>
              </w:rPr>
              <w:t>18,294</w:t>
            </w:r>
          </w:p>
        </w:tc>
        <w:tc>
          <w:tcPr>
            <w:tcW w:w="604" w:type="pct"/>
            <w:tcBorders>
              <w:top w:val="single" w:sz="8" w:space="0" w:color="B4C6E7"/>
              <w:left w:val="nil"/>
              <w:bottom w:val="single" w:sz="8" w:space="0" w:color="B4C6E7"/>
              <w:right w:val="single" w:sz="8" w:space="0" w:color="B4C6E7"/>
            </w:tcBorders>
            <w:shd w:val="clear" w:color="000000" w:fill="FFFFFF"/>
            <w:vAlign w:val="center"/>
            <w:hideMark/>
          </w:tcPr>
          <w:p w14:paraId="54DFFABE"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noProof/>
                <w:color w:val="000000"/>
              </w:rPr>
              <w:t>16,916</w:t>
            </w:r>
          </w:p>
        </w:tc>
        <w:tc>
          <w:tcPr>
            <w:tcW w:w="606" w:type="pct"/>
            <w:tcBorders>
              <w:top w:val="single" w:sz="8" w:space="0" w:color="B4C6E7"/>
              <w:left w:val="nil"/>
              <w:bottom w:val="single" w:sz="8" w:space="0" w:color="B4C6E7"/>
              <w:right w:val="single" w:sz="8" w:space="0" w:color="B4C6E7"/>
            </w:tcBorders>
            <w:shd w:val="clear" w:color="000000" w:fill="FFFFFF"/>
            <w:vAlign w:val="center"/>
            <w:hideMark/>
          </w:tcPr>
          <w:p w14:paraId="2FA32636" w14:textId="77777777" w:rsidR="003A2C30" w:rsidRPr="00756E91" w:rsidRDefault="003A2C30" w:rsidP="00BF7CE3">
            <w:pPr>
              <w:spacing w:after="0" w:line="240" w:lineRule="auto"/>
              <w:jc w:val="center"/>
              <w:rPr>
                <w:rFonts w:asciiTheme="minorHAnsi" w:eastAsia="Times New Roman" w:hAnsiTheme="minorHAnsi" w:cstheme="minorHAnsi"/>
                <w:b/>
                <w:bCs/>
                <w:color w:val="000000"/>
              </w:rPr>
            </w:pPr>
            <w:r w:rsidRPr="00756E91">
              <w:rPr>
                <w:rFonts w:asciiTheme="minorHAnsi" w:eastAsia="Times New Roman" w:hAnsiTheme="minorHAnsi" w:cstheme="minorHAnsi"/>
                <w:b/>
                <w:bCs/>
                <w:noProof/>
                <w:color w:val="000000"/>
              </w:rPr>
              <w:t>35,210</w:t>
            </w:r>
            <w:bookmarkEnd w:id="17"/>
          </w:p>
        </w:tc>
      </w:tr>
      <w:tr w:rsidR="003A2C30" w:rsidRPr="00584861" w14:paraId="445DED25" w14:textId="77777777" w:rsidTr="00756E91">
        <w:trPr>
          <w:trHeight w:val="33"/>
          <w:jc w:val="center"/>
        </w:trPr>
        <w:tc>
          <w:tcPr>
            <w:tcW w:w="1440" w:type="pct"/>
            <w:gridSpan w:val="2"/>
            <w:tcBorders>
              <w:top w:val="single" w:sz="8" w:space="0" w:color="B4C6E7"/>
              <w:left w:val="single" w:sz="8" w:space="0" w:color="B4C6E7"/>
              <w:bottom w:val="single" w:sz="12" w:space="0" w:color="8EAADB"/>
              <w:right w:val="nil"/>
            </w:tcBorders>
            <w:shd w:val="clear" w:color="auto" w:fill="00B0F0"/>
            <w:vAlign w:val="center"/>
            <w:hideMark/>
          </w:tcPr>
          <w:p w14:paraId="41FA196D" w14:textId="77777777" w:rsidR="003A2C30" w:rsidRPr="00756E91" w:rsidRDefault="003A2C30" w:rsidP="00BF7CE3">
            <w:pPr>
              <w:spacing w:after="0" w:line="240" w:lineRule="auto"/>
              <w:jc w:val="center"/>
              <w:rPr>
                <w:rFonts w:asciiTheme="minorHAnsi" w:eastAsia="Times New Roman" w:hAnsiTheme="minorHAnsi" w:cstheme="minorHAnsi"/>
                <w:b/>
                <w:bCs/>
                <w:color w:val="FFFFFF"/>
              </w:rPr>
            </w:pPr>
            <w:r w:rsidRPr="00756E91">
              <w:rPr>
                <w:rFonts w:asciiTheme="minorHAnsi" w:eastAsia="Times New Roman" w:hAnsiTheme="minorHAnsi" w:cstheme="minorHAnsi"/>
                <w:b/>
                <w:bCs/>
                <w:color w:val="FFFFFF"/>
              </w:rPr>
              <w:t>Grand TOTAL</w:t>
            </w:r>
          </w:p>
        </w:tc>
        <w:tc>
          <w:tcPr>
            <w:tcW w:w="525" w:type="pct"/>
            <w:tcBorders>
              <w:top w:val="nil"/>
              <w:left w:val="nil"/>
              <w:bottom w:val="single" w:sz="12" w:space="0" w:color="8EAADB"/>
              <w:right w:val="nil"/>
            </w:tcBorders>
            <w:shd w:val="clear" w:color="auto" w:fill="00B0F0"/>
            <w:vAlign w:val="center"/>
            <w:hideMark/>
          </w:tcPr>
          <w:p w14:paraId="32AE3F91" w14:textId="77777777" w:rsidR="003A2C30" w:rsidRPr="00756E91" w:rsidRDefault="003A2C30" w:rsidP="00BF7CE3">
            <w:pPr>
              <w:spacing w:after="0" w:line="240" w:lineRule="auto"/>
              <w:jc w:val="center"/>
              <w:rPr>
                <w:rFonts w:asciiTheme="minorHAnsi" w:eastAsia="Times New Roman" w:hAnsiTheme="minorHAnsi" w:cstheme="minorHAnsi"/>
                <w:b/>
                <w:bCs/>
                <w:color w:val="FFFFFF"/>
              </w:rPr>
            </w:pPr>
            <w:r w:rsidRPr="00756E91">
              <w:rPr>
                <w:rFonts w:asciiTheme="minorHAnsi" w:eastAsia="Times New Roman" w:hAnsiTheme="minorHAnsi" w:cstheme="minorHAnsi"/>
                <w:b/>
                <w:bCs/>
                <w:color w:val="FFFFFF"/>
              </w:rPr>
              <w:t>4,535</w:t>
            </w:r>
          </w:p>
        </w:tc>
        <w:tc>
          <w:tcPr>
            <w:tcW w:w="617" w:type="pct"/>
            <w:tcBorders>
              <w:top w:val="nil"/>
              <w:left w:val="nil"/>
              <w:bottom w:val="single" w:sz="12" w:space="0" w:color="8EAADB"/>
              <w:right w:val="nil"/>
            </w:tcBorders>
            <w:shd w:val="clear" w:color="auto" w:fill="00B0F0"/>
            <w:vAlign w:val="center"/>
            <w:hideMark/>
          </w:tcPr>
          <w:p w14:paraId="61C976C4" w14:textId="77777777" w:rsidR="003A2C30" w:rsidRPr="00756E91" w:rsidRDefault="003A2C30" w:rsidP="00BF7CE3">
            <w:pPr>
              <w:spacing w:after="0" w:line="240" w:lineRule="auto"/>
              <w:jc w:val="center"/>
              <w:rPr>
                <w:rFonts w:asciiTheme="minorHAnsi" w:eastAsia="Times New Roman" w:hAnsiTheme="minorHAnsi" w:cstheme="minorHAnsi"/>
                <w:b/>
                <w:bCs/>
                <w:color w:val="FFFFFF"/>
              </w:rPr>
            </w:pPr>
            <w:r w:rsidRPr="00756E91">
              <w:rPr>
                <w:rFonts w:asciiTheme="minorHAnsi" w:eastAsia="Times New Roman" w:hAnsiTheme="minorHAnsi" w:cstheme="minorHAnsi"/>
                <w:b/>
                <w:bCs/>
                <w:color w:val="FFFFFF"/>
              </w:rPr>
              <w:t>749,663</w:t>
            </w:r>
          </w:p>
        </w:tc>
        <w:tc>
          <w:tcPr>
            <w:tcW w:w="604" w:type="pct"/>
            <w:tcBorders>
              <w:top w:val="nil"/>
              <w:left w:val="nil"/>
              <w:bottom w:val="single" w:sz="12" w:space="0" w:color="8EAADB"/>
              <w:right w:val="nil"/>
            </w:tcBorders>
            <w:shd w:val="clear" w:color="auto" w:fill="00B0F0"/>
            <w:vAlign w:val="center"/>
            <w:hideMark/>
          </w:tcPr>
          <w:p w14:paraId="08DE15EC" w14:textId="77777777" w:rsidR="003A2C30" w:rsidRPr="00756E91" w:rsidRDefault="003A2C30" w:rsidP="00BF7CE3">
            <w:pPr>
              <w:spacing w:after="0" w:line="240" w:lineRule="auto"/>
              <w:jc w:val="center"/>
              <w:rPr>
                <w:rFonts w:asciiTheme="minorHAnsi" w:eastAsia="Times New Roman" w:hAnsiTheme="minorHAnsi" w:cstheme="minorHAnsi"/>
                <w:b/>
                <w:bCs/>
                <w:color w:val="FFFFFF"/>
              </w:rPr>
            </w:pPr>
            <w:r w:rsidRPr="00756E91">
              <w:rPr>
                <w:rFonts w:asciiTheme="minorHAnsi" w:eastAsia="Times New Roman" w:hAnsiTheme="minorHAnsi" w:cstheme="minorHAnsi"/>
                <w:b/>
                <w:bCs/>
                <w:color w:val="FFFFFF"/>
              </w:rPr>
              <w:t>136,798</w:t>
            </w:r>
          </w:p>
        </w:tc>
        <w:tc>
          <w:tcPr>
            <w:tcW w:w="604" w:type="pct"/>
            <w:tcBorders>
              <w:top w:val="nil"/>
              <w:left w:val="nil"/>
              <w:bottom w:val="single" w:sz="12" w:space="0" w:color="8EAADB"/>
              <w:right w:val="nil"/>
            </w:tcBorders>
            <w:shd w:val="clear" w:color="auto" w:fill="00B0F0"/>
            <w:vAlign w:val="center"/>
            <w:hideMark/>
          </w:tcPr>
          <w:p w14:paraId="4AFBB49C" w14:textId="77777777" w:rsidR="003A2C30" w:rsidRPr="00756E91" w:rsidRDefault="003A2C30" w:rsidP="00BF7CE3">
            <w:pPr>
              <w:spacing w:after="0" w:line="240" w:lineRule="auto"/>
              <w:jc w:val="center"/>
              <w:rPr>
                <w:rFonts w:asciiTheme="minorHAnsi" w:eastAsia="Times New Roman" w:hAnsiTheme="minorHAnsi" w:cstheme="minorHAnsi"/>
                <w:b/>
                <w:bCs/>
                <w:color w:val="FFFFFF"/>
              </w:rPr>
            </w:pPr>
            <w:r w:rsidRPr="00756E91">
              <w:rPr>
                <w:rFonts w:asciiTheme="minorHAnsi" w:eastAsia="Times New Roman" w:hAnsiTheme="minorHAnsi" w:cstheme="minorHAnsi"/>
                <w:b/>
                <w:bCs/>
                <w:color w:val="FFFFFF"/>
              </w:rPr>
              <w:t>151,289</w:t>
            </w:r>
          </w:p>
        </w:tc>
        <w:tc>
          <w:tcPr>
            <w:tcW w:w="604" w:type="pct"/>
            <w:tcBorders>
              <w:top w:val="nil"/>
              <w:left w:val="nil"/>
              <w:bottom w:val="single" w:sz="12" w:space="0" w:color="8EAADB"/>
              <w:right w:val="nil"/>
            </w:tcBorders>
            <w:shd w:val="clear" w:color="auto" w:fill="00B0F0"/>
            <w:vAlign w:val="center"/>
            <w:hideMark/>
          </w:tcPr>
          <w:p w14:paraId="354C8F27" w14:textId="77777777" w:rsidR="003A2C30" w:rsidRPr="00756E91" w:rsidRDefault="003A2C30" w:rsidP="00BF7CE3">
            <w:pPr>
              <w:spacing w:after="0" w:line="240" w:lineRule="auto"/>
              <w:jc w:val="center"/>
              <w:rPr>
                <w:rFonts w:asciiTheme="minorHAnsi" w:eastAsia="Times New Roman" w:hAnsiTheme="minorHAnsi" w:cstheme="minorHAnsi"/>
                <w:b/>
                <w:bCs/>
                <w:color w:val="FFFFFF"/>
              </w:rPr>
            </w:pPr>
            <w:r w:rsidRPr="00756E91">
              <w:rPr>
                <w:rFonts w:asciiTheme="minorHAnsi" w:eastAsia="Times New Roman" w:hAnsiTheme="minorHAnsi" w:cstheme="minorHAnsi"/>
                <w:b/>
                <w:bCs/>
                <w:color w:val="FFFFFF"/>
              </w:rPr>
              <w:t>99,654</w:t>
            </w:r>
          </w:p>
        </w:tc>
        <w:tc>
          <w:tcPr>
            <w:tcW w:w="606" w:type="pct"/>
            <w:tcBorders>
              <w:top w:val="nil"/>
              <w:left w:val="nil"/>
              <w:bottom w:val="single" w:sz="12" w:space="0" w:color="8EAADB"/>
              <w:right w:val="nil"/>
            </w:tcBorders>
            <w:shd w:val="clear" w:color="auto" w:fill="00B0F0"/>
            <w:vAlign w:val="center"/>
            <w:hideMark/>
          </w:tcPr>
          <w:p w14:paraId="551C93C6" w14:textId="77777777" w:rsidR="003A2C30" w:rsidRPr="00756E91" w:rsidRDefault="003A2C30" w:rsidP="00BF7CE3">
            <w:pPr>
              <w:spacing w:after="0" w:line="240" w:lineRule="auto"/>
              <w:jc w:val="center"/>
              <w:rPr>
                <w:rFonts w:asciiTheme="minorHAnsi" w:eastAsia="Times New Roman" w:hAnsiTheme="minorHAnsi" w:cstheme="minorHAnsi"/>
                <w:b/>
                <w:bCs/>
                <w:color w:val="FFFFFF"/>
              </w:rPr>
            </w:pPr>
            <w:r w:rsidRPr="00756E91">
              <w:rPr>
                <w:rFonts w:asciiTheme="minorHAnsi" w:eastAsia="Times New Roman" w:hAnsiTheme="minorHAnsi" w:cstheme="minorHAnsi"/>
                <w:b/>
                <w:bCs/>
                <w:color w:val="FFFFFF"/>
              </w:rPr>
              <w:t>149,475</w:t>
            </w:r>
          </w:p>
        </w:tc>
      </w:tr>
    </w:tbl>
    <w:p w14:paraId="63CEBDC8" w14:textId="77777777" w:rsidR="004C59A2" w:rsidRDefault="004C59A2" w:rsidP="004C59A2">
      <w:pPr>
        <w:spacing w:after="0" w:line="240" w:lineRule="auto"/>
        <w:jc w:val="both"/>
        <w:rPr>
          <w:color w:val="032460"/>
          <w:sz w:val="20"/>
          <w:szCs w:val="20"/>
        </w:rPr>
      </w:pPr>
    </w:p>
    <w:p w14:paraId="6C4D43E4" w14:textId="77777777" w:rsidR="003A7CA5" w:rsidRDefault="003A7CA5" w:rsidP="00BF212B">
      <w:pPr>
        <w:spacing w:after="0" w:line="240" w:lineRule="auto"/>
        <w:jc w:val="both"/>
        <w:rPr>
          <w:bCs/>
        </w:rPr>
      </w:pPr>
    </w:p>
    <w:p w14:paraId="543BEE9A" w14:textId="3BC4704A" w:rsidR="00195907" w:rsidRPr="00195907" w:rsidRDefault="00195907" w:rsidP="00756E91">
      <w:pPr>
        <w:spacing w:after="0" w:line="240" w:lineRule="auto"/>
        <w:ind w:left="720"/>
        <w:jc w:val="both"/>
        <w:rPr>
          <w:bCs/>
        </w:rPr>
      </w:pPr>
      <w:r w:rsidRPr="00195907">
        <w:rPr>
          <w:bCs/>
        </w:rPr>
        <w:t xml:space="preserve">In response to </w:t>
      </w:r>
      <w:r w:rsidR="003A7CA5">
        <w:rPr>
          <w:bCs/>
        </w:rPr>
        <w:t xml:space="preserve">severe </w:t>
      </w:r>
      <w:r w:rsidRPr="00195907">
        <w:rPr>
          <w:bCs/>
        </w:rPr>
        <w:t xml:space="preserve">floods that </w:t>
      </w:r>
      <w:r w:rsidR="00475805">
        <w:rPr>
          <w:bCs/>
        </w:rPr>
        <w:t>intensified in July and August</w:t>
      </w:r>
      <w:r w:rsidR="003A7CA5">
        <w:rPr>
          <w:bCs/>
        </w:rPr>
        <w:t>,</w:t>
      </w:r>
      <w:r w:rsidR="00475805">
        <w:rPr>
          <w:bCs/>
        </w:rPr>
        <w:t xml:space="preserve"> </w:t>
      </w:r>
      <w:r w:rsidRPr="00195907">
        <w:rPr>
          <w:bCs/>
        </w:rPr>
        <w:t>affect</w:t>
      </w:r>
      <w:r w:rsidR="00475805">
        <w:rPr>
          <w:bCs/>
        </w:rPr>
        <w:t>ing</w:t>
      </w:r>
      <w:r w:rsidRPr="00195907">
        <w:rPr>
          <w:bCs/>
        </w:rPr>
        <w:t xml:space="preserve"> many supported households in some target areas, the </w:t>
      </w:r>
      <w:r w:rsidR="00256239">
        <w:rPr>
          <w:bCs/>
        </w:rPr>
        <w:t>CfN</w:t>
      </w:r>
      <w:r w:rsidRPr="00195907">
        <w:rPr>
          <w:bCs/>
        </w:rPr>
        <w:t xml:space="preserve"> </w:t>
      </w:r>
      <w:r w:rsidR="007A25B6">
        <w:rPr>
          <w:bCs/>
        </w:rPr>
        <w:t>sub</w:t>
      </w:r>
      <w:r w:rsidRPr="00195907">
        <w:rPr>
          <w:bCs/>
        </w:rPr>
        <w:t>component implemented a shock-responsive adaptation by providing an additional month of cash assistance to households in the hardest-hit areas. This initiative supported 10,649 women beneficiaries across four flood-affected districts: Al-Zuhra, Ka’ydina, Kharab Al-Marashee, and Mazhar, located in the governorates of Hodeida, Hajjah, Al Jawf, and Raymah.</w:t>
      </w:r>
      <w:r w:rsidR="00BF212B">
        <w:rPr>
          <w:bCs/>
        </w:rPr>
        <w:t xml:space="preserve"> </w:t>
      </w:r>
      <w:r w:rsidRPr="00195907">
        <w:rPr>
          <w:bCs/>
        </w:rPr>
        <w:t xml:space="preserve">This adaptive measure demonstrates the </w:t>
      </w:r>
      <w:r w:rsidR="00256239">
        <w:rPr>
          <w:bCs/>
        </w:rPr>
        <w:t>CfN</w:t>
      </w:r>
      <w:r w:rsidRPr="00195907">
        <w:rPr>
          <w:bCs/>
        </w:rPr>
        <w:t xml:space="preserve"> component’s flexibility and commitment to addressing emerging vulnerabilities and enhancing resilience in crisis-affected communities</w:t>
      </w:r>
      <w:r w:rsidR="00BF212B">
        <w:rPr>
          <w:bCs/>
        </w:rPr>
        <w:t>.</w:t>
      </w:r>
    </w:p>
    <w:p w14:paraId="03EB9379" w14:textId="77777777" w:rsidR="00AE51AC" w:rsidRDefault="00AE51AC" w:rsidP="00756E91">
      <w:pPr>
        <w:pBdr>
          <w:top w:val="nil"/>
          <w:left w:val="nil"/>
          <w:bottom w:val="nil"/>
          <w:right w:val="nil"/>
          <w:between w:val="nil"/>
        </w:pBdr>
        <w:spacing w:after="0" w:line="240" w:lineRule="auto"/>
        <w:ind w:left="720"/>
        <w:jc w:val="both"/>
        <w:rPr>
          <w:color w:val="000000"/>
        </w:rPr>
      </w:pPr>
    </w:p>
    <w:p w14:paraId="7E99B2A6" w14:textId="0DAF54D5" w:rsidR="001A4703" w:rsidRDefault="00D9193F" w:rsidP="00756E91">
      <w:pPr>
        <w:pBdr>
          <w:top w:val="nil"/>
          <w:left w:val="nil"/>
          <w:bottom w:val="nil"/>
          <w:right w:val="nil"/>
          <w:between w:val="nil"/>
        </w:pBdr>
        <w:spacing w:after="0" w:line="240" w:lineRule="auto"/>
        <w:ind w:left="720"/>
        <w:jc w:val="both"/>
        <w:rPr>
          <w:color w:val="000000"/>
        </w:rPr>
      </w:pPr>
      <w:r>
        <w:rPr>
          <w:color w:val="000000"/>
        </w:rPr>
        <w:t xml:space="preserve">The </w:t>
      </w:r>
      <w:r w:rsidR="00256239">
        <w:rPr>
          <w:color w:val="000000"/>
        </w:rPr>
        <w:t>CfN</w:t>
      </w:r>
      <w:r>
        <w:rPr>
          <w:color w:val="000000"/>
        </w:rPr>
        <w:t xml:space="preserve"> </w:t>
      </w:r>
      <w:r w:rsidR="00860983">
        <w:rPr>
          <w:color w:val="000000"/>
        </w:rPr>
        <w:t xml:space="preserve">subcomponent </w:t>
      </w:r>
      <w:r>
        <w:rPr>
          <w:color w:val="000000"/>
        </w:rPr>
        <w:t>faced a few challenges during the reporting period</w:t>
      </w:r>
      <w:r w:rsidR="00503A00">
        <w:rPr>
          <w:color w:val="000000"/>
        </w:rPr>
        <w:t>,</w:t>
      </w:r>
      <w:r>
        <w:rPr>
          <w:color w:val="000000"/>
        </w:rPr>
        <w:t xml:space="preserve"> including </w:t>
      </w:r>
      <w:r w:rsidR="00503A00">
        <w:rPr>
          <w:color w:val="000000"/>
        </w:rPr>
        <w:t xml:space="preserve">the </w:t>
      </w:r>
      <w:r w:rsidR="00E20017">
        <w:rPr>
          <w:color w:val="000000"/>
        </w:rPr>
        <w:t xml:space="preserve">limited number of qualified </w:t>
      </w:r>
      <w:r w:rsidR="00E36516">
        <w:rPr>
          <w:color w:val="000000"/>
        </w:rPr>
        <w:t xml:space="preserve">young educators and </w:t>
      </w:r>
      <w:r w:rsidR="00503A00">
        <w:rPr>
          <w:color w:val="000000"/>
        </w:rPr>
        <w:t xml:space="preserve">a </w:t>
      </w:r>
      <w:r w:rsidR="00042634">
        <w:rPr>
          <w:color w:val="000000"/>
        </w:rPr>
        <w:t xml:space="preserve">lack of </w:t>
      </w:r>
      <w:r w:rsidR="009C630B">
        <w:rPr>
          <w:color w:val="000000"/>
        </w:rPr>
        <w:t>health facilities</w:t>
      </w:r>
      <w:r w:rsidR="00E36516">
        <w:rPr>
          <w:color w:val="000000"/>
        </w:rPr>
        <w:t xml:space="preserve"> in </w:t>
      </w:r>
      <w:r w:rsidR="008379AC">
        <w:rPr>
          <w:color w:val="000000"/>
        </w:rPr>
        <w:t>some of the target subdistricts</w:t>
      </w:r>
      <w:r w:rsidR="00E36516">
        <w:rPr>
          <w:color w:val="000000"/>
        </w:rPr>
        <w:t xml:space="preserve">. </w:t>
      </w:r>
      <w:r w:rsidR="00C47F60">
        <w:t xml:space="preserve">These challenges arose from the geobundling geographic targeting approach, which prioritized generic malnutrition indicators without fully accounting for specific operational requirements of the </w:t>
      </w:r>
      <w:r w:rsidR="00256239">
        <w:t>CfN</w:t>
      </w:r>
      <w:r w:rsidR="00C47F60">
        <w:t xml:space="preserve"> </w:t>
      </w:r>
      <w:r w:rsidR="007A25B6" w:rsidRPr="000315BA">
        <w:t>sub</w:t>
      </w:r>
      <w:r w:rsidR="00C47F60" w:rsidRPr="000315BA">
        <w:t>component.</w:t>
      </w:r>
      <w:r w:rsidR="00C47F60">
        <w:t xml:space="preserve"> To mitigate this, qualified women from neighboring subdistricts were engaged, and additional transportation allowances were provided to enable target women to access health facilities in other areas</w:t>
      </w:r>
      <w:r w:rsidR="000450F1">
        <w:rPr>
          <w:color w:val="000000"/>
        </w:rPr>
        <w:t>.</w:t>
      </w:r>
      <w:r w:rsidR="00243D0D">
        <w:rPr>
          <w:color w:val="000000"/>
        </w:rPr>
        <w:t xml:space="preserve"> </w:t>
      </w:r>
    </w:p>
    <w:p w14:paraId="43C0B468" w14:textId="77777777" w:rsidR="001A4703" w:rsidRDefault="001A4703" w:rsidP="00756E91">
      <w:pPr>
        <w:pBdr>
          <w:top w:val="nil"/>
          <w:left w:val="nil"/>
          <w:bottom w:val="nil"/>
          <w:right w:val="nil"/>
          <w:between w:val="nil"/>
        </w:pBdr>
        <w:spacing w:after="0" w:line="240" w:lineRule="auto"/>
        <w:ind w:left="720"/>
        <w:jc w:val="both"/>
        <w:rPr>
          <w:color w:val="000000"/>
        </w:rPr>
      </w:pPr>
    </w:p>
    <w:p w14:paraId="7F1EF6F5" w14:textId="0529F05D" w:rsidR="009D6595" w:rsidRDefault="00184347" w:rsidP="00756E91">
      <w:pPr>
        <w:pBdr>
          <w:top w:val="nil"/>
          <w:left w:val="nil"/>
          <w:bottom w:val="nil"/>
          <w:right w:val="nil"/>
          <w:between w:val="nil"/>
        </w:pBdr>
        <w:spacing w:after="0" w:line="240" w:lineRule="auto"/>
        <w:ind w:left="720"/>
        <w:jc w:val="both"/>
        <w:rPr>
          <w:color w:val="000000"/>
        </w:rPr>
      </w:pPr>
      <w:r>
        <w:rPr>
          <w:color w:val="000000"/>
        </w:rPr>
        <w:t xml:space="preserve">Furthermore, </w:t>
      </w:r>
      <w:r>
        <w:t>the absence of national IDs continued to complicate beneficiary verification and service delivery</w:t>
      </w:r>
      <w:r w:rsidR="004D594D">
        <w:t xml:space="preserve">, which SFD paid efforts to solve by </w:t>
      </w:r>
      <w:r>
        <w:t>assist</w:t>
      </w:r>
      <w:r w:rsidR="004D594D">
        <w:t>ing</w:t>
      </w:r>
      <w:r>
        <w:t xml:space="preserve"> these women in obtaining IDs</w:t>
      </w:r>
      <w:r w:rsidR="004D594D">
        <w:t xml:space="preserve"> but</w:t>
      </w:r>
      <w:r>
        <w:t xml:space="preserve"> the limited capacity of issuing agencies has hindered progress</w:t>
      </w:r>
      <w:r w:rsidR="004D594D">
        <w:t>.</w:t>
      </w:r>
      <w:r w:rsidR="00640379">
        <w:rPr>
          <w:color w:val="000000"/>
        </w:rPr>
        <w:t xml:space="preserve"> </w:t>
      </w:r>
      <w:r w:rsidR="009F2427">
        <w:rPr>
          <w:color w:val="000000"/>
        </w:rPr>
        <w:t>R</w:t>
      </w:r>
      <w:r w:rsidR="009F2427">
        <w:t>educed funding for many health centers and Outpatient Therapeutic Feeding Program (OTP) centers has constrained the ability to meet the needs of referred malnourished cases</w:t>
      </w:r>
      <w:r w:rsidR="00957CBF">
        <w:rPr>
          <w:color w:val="000000"/>
        </w:rPr>
        <w:t xml:space="preserve">. </w:t>
      </w:r>
      <w:r w:rsidR="00AA4C95">
        <w:t xml:space="preserve">Addressing the essential needs of health centers in targeted areas would greatly enhance </w:t>
      </w:r>
      <w:r w:rsidR="007D4309">
        <w:t xml:space="preserve">the impact of </w:t>
      </w:r>
      <w:r w:rsidR="008A283E">
        <w:t xml:space="preserve">the </w:t>
      </w:r>
      <w:r w:rsidR="00256239">
        <w:t>CfN</w:t>
      </w:r>
      <w:r w:rsidR="007D4309">
        <w:t xml:space="preserve"> </w:t>
      </w:r>
      <w:r w:rsidR="007A25B6">
        <w:t>sub</w:t>
      </w:r>
      <w:r w:rsidR="00BD30A2">
        <w:t xml:space="preserve">component and foster the project’s </w:t>
      </w:r>
      <w:r w:rsidR="00AA4C95">
        <w:t>effectiveness in tackling malnutrition, a persistent challenge for vulnerable populations in Yemen</w:t>
      </w:r>
      <w:r w:rsidR="00455805">
        <w:t>.</w:t>
      </w:r>
      <w:r w:rsidR="00957CBF">
        <w:rPr>
          <w:color w:val="000000"/>
        </w:rPr>
        <w:t xml:space="preserve"> </w:t>
      </w:r>
    </w:p>
    <w:p w14:paraId="61F50FA9" w14:textId="77777777" w:rsidR="009D6595" w:rsidRDefault="009D6595">
      <w:pPr>
        <w:pBdr>
          <w:top w:val="nil"/>
          <w:left w:val="nil"/>
          <w:bottom w:val="nil"/>
          <w:right w:val="nil"/>
          <w:between w:val="nil"/>
        </w:pBdr>
        <w:spacing w:after="0" w:line="240" w:lineRule="auto"/>
        <w:jc w:val="both"/>
        <w:rPr>
          <w:color w:val="000000"/>
        </w:rPr>
      </w:pPr>
    </w:p>
    <w:p w14:paraId="1166AD93" w14:textId="77777777" w:rsidR="009D6595" w:rsidRDefault="009D6595">
      <w:pPr>
        <w:pBdr>
          <w:top w:val="nil"/>
          <w:left w:val="nil"/>
          <w:bottom w:val="nil"/>
          <w:right w:val="nil"/>
          <w:between w:val="nil"/>
        </w:pBdr>
        <w:spacing w:after="0" w:line="240" w:lineRule="auto"/>
        <w:jc w:val="both"/>
        <w:rPr>
          <w:color w:val="0E101A"/>
        </w:rPr>
      </w:pPr>
    </w:p>
    <w:p w14:paraId="2B1D9873" w14:textId="69647EFF" w:rsidR="009D6595" w:rsidRDefault="00F245B5">
      <w:pPr>
        <w:pStyle w:val="Heading2"/>
        <w:numPr>
          <w:ilvl w:val="1"/>
          <w:numId w:val="1"/>
        </w:numPr>
        <w:spacing w:line="240" w:lineRule="auto"/>
        <w:rPr>
          <w:rFonts w:ascii="Calibri" w:eastAsia="Calibri" w:hAnsi="Calibri" w:cs="Calibri"/>
          <w:b/>
          <w:sz w:val="24"/>
          <w:szCs w:val="24"/>
        </w:rPr>
      </w:pPr>
      <w:bookmarkStart w:id="20" w:name="_Toc189867652"/>
      <w:r>
        <w:rPr>
          <w:rFonts w:ascii="Calibri" w:eastAsia="Calibri" w:hAnsi="Calibri" w:cs="Calibri"/>
          <w:b/>
          <w:sz w:val="24"/>
          <w:szCs w:val="24"/>
        </w:rPr>
        <w:lastRenderedPageBreak/>
        <w:t>Subcomponent</w:t>
      </w:r>
      <w:r w:rsidR="00957CBF">
        <w:rPr>
          <w:rFonts w:ascii="Calibri" w:eastAsia="Calibri" w:hAnsi="Calibri" w:cs="Calibri"/>
          <w:b/>
          <w:sz w:val="24"/>
          <w:szCs w:val="24"/>
        </w:rPr>
        <w:t xml:space="preserve"> 2.2 Cash for Work (</w:t>
      </w:r>
      <w:r w:rsidR="00F779BB">
        <w:rPr>
          <w:rFonts w:ascii="Calibri" w:eastAsia="Calibri" w:hAnsi="Calibri" w:cs="Calibri"/>
          <w:b/>
          <w:sz w:val="24"/>
          <w:szCs w:val="24"/>
        </w:rPr>
        <w:t>CfW</w:t>
      </w:r>
      <w:r w:rsidR="00957CBF">
        <w:rPr>
          <w:rFonts w:ascii="Calibri" w:eastAsia="Calibri" w:hAnsi="Calibri" w:cs="Calibri"/>
          <w:b/>
          <w:sz w:val="24"/>
          <w:szCs w:val="24"/>
        </w:rPr>
        <w:t>)</w:t>
      </w:r>
      <w:bookmarkEnd w:id="20"/>
      <w:r w:rsidR="00957CBF">
        <w:rPr>
          <w:rFonts w:ascii="Calibri" w:eastAsia="Calibri" w:hAnsi="Calibri" w:cs="Calibri"/>
          <w:b/>
          <w:sz w:val="24"/>
          <w:szCs w:val="24"/>
        </w:rPr>
        <w:t xml:space="preserve"> </w:t>
      </w:r>
    </w:p>
    <w:p w14:paraId="296E4886" w14:textId="53C435A5" w:rsidR="009D6595" w:rsidRPr="00756E91" w:rsidRDefault="00957CBF" w:rsidP="00756E91">
      <w:pPr>
        <w:pBdr>
          <w:top w:val="nil"/>
          <w:left w:val="nil"/>
          <w:bottom w:val="nil"/>
          <w:right w:val="nil"/>
          <w:between w:val="nil"/>
        </w:pBdr>
        <w:spacing w:before="240" w:after="0" w:line="240" w:lineRule="auto"/>
        <w:ind w:left="-540"/>
        <w:jc w:val="both"/>
        <w:rPr>
          <w:color w:val="0E101A"/>
        </w:rPr>
      </w:pPr>
      <w:r w:rsidRPr="00756E91">
        <w:rPr>
          <w:b/>
          <w:color w:val="0E101A"/>
        </w:rPr>
        <w:t>Table 8</w:t>
      </w:r>
      <w:r w:rsidRPr="00756E91">
        <w:rPr>
          <w:color w:val="0E101A"/>
        </w:rPr>
        <w:t xml:space="preserve">: </w:t>
      </w:r>
      <w:r w:rsidR="00F779BB" w:rsidRPr="00756E91">
        <w:rPr>
          <w:color w:val="0E101A"/>
        </w:rPr>
        <w:t>CfW</w:t>
      </w:r>
      <w:r w:rsidRPr="00756E91">
        <w:rPr>
          <w:color w:val="0E101A"/>
        </w:rPr>
        <w:t xml:space="preserve"> Intermediary Indicators status since inception </w:t>
      </w:r>
      <w:r w:rsidR="004D0500" w:rsidRPr="00756E91">
        <w:rPr>
          <w:color w:val="0E101A"/>
        </w:rPr>
        <w:t xml:space="preserve">until </w:t>
      </w:r>
      <w:r w:rsidRPr="00756E91">
        <w:rPr>
          <w:color w:val="0E101A"/>
        </w:rPr>
        <w:t>3</w:t>
      </w:r>
      <w:r w:rsidR="004D0500" w:rsidRPr="00756E91">
        <w:rPr>
          <w:color w:val="0E101A"/>
        </w:rPr>
        <w:t>1 December</w:t>
      </w:r>
      <w:r w:rsidRPr="00756E91">
        <w:rPr>
          <w:color w:val="0E101A"/>
        </w:rPr>
        <w:t xml:space="preserve"> 2024</w:t>
      </w:r>
    </w:p>
    <w:tbl>
      <w:tblPr>
        <w:tblStyle w:val="a7"/>
        <w:tblW w:w="10620" w:type="dxa"/>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80"/>
        <w:gridCol w:w="941"/>
        <w:gridCol w:w="769"/>
        <w:gridCol w:w="900"/>
        <w:gridCol w:w="810"/>
        <w:gridCol w:w="900"/>
        <w:gridCol w:w="810"/>
        <w:gridCol w:w="900"/>
        <w:gridCol w:w="900"/>
        <w:gridCol w:w="810"/>
      </w:tblGrid>
      <w:tr w:rsidR="004D0500" w:rsidRPr="004D0500" w14:paraId="17BD233F" w14:textId="77777777" w:rsidTr="00756E91">
        <w:trPr>
          <w:trHeight w:val="413"/>
        </w:trPr>
        <w:tc>
          <w:tcPr>
            <w:tcW w:w="2880" w:type="dxa"/>
            <w:shd w:val="clear" w:color="auto" w:fill="00B0F0"/>
            <w:vAlign w:val="center"/>
          </w:tcPr>
          <w:p w14:paraId="06E100DE" w14:textId="5259F5DB" w:rsidR="009D6595" w:rsidRPr="00A9335F" w:rsidRDefault="00957CBF" w:rsidP="00756E91">
            <w:pPr>
              <w:spacing w:after="0" w:line="240" w:lineRule="auto"/>
              <w:jc w:val="center"/>
              <w:rPr>
                <w:rFonts w:asciiTheme="minorHAnsi" w:hAnsiTheme="minorHAnsi" w:cstheme="minorHAnsi"/>
                <w:b/>
                <w:color w:val="FFFFFF" w:themeColor="background1"/>
                <w:sz w:val="20"/>
                <w:szCs w:val="20"/>
              </w:rPr>
            </w:pPr>
            <w:bookmarkStart w:id="21" w:name="_heading=h.z337ya" w:colFirst="0" w:colLast="0"/>
            <w:bookmarkEnd w:id="21"/>
            <w:r w:rsidRPr="00A9335F">
              <w:rPr>
                <w:rFonts w:asciiTheme="minorHAnsi" w:hAnsiTheme="minorHAnsi" w:cstheme="minorHAnsi"/>
                <w:b/>
                <w:color w:val="FFFFFF" w:themeColor="background1"/>
                <w:sz w:val="20"/>
                <w:szCs w:val="20"/>
              </w:rPr>
              <w:t xml:space="preserve">Subcomponent 2.2 </w:t>
            </w:r>
            <w:r w:rsidR="00F779BB" w:rsidRPr="00A9335F">
              <w:rPr>
                <w:rFonts w:asciiTheme="minorHAnsi" w:hAnsiTheme="minorHAnsi" w:cstheme="minorHAnsi"/>
                <w:b/>
                <w:color w:val="FFFFFF" w:themeColor="background1"/>
                <w:sz w:val="20"/>
                <w:szCs w:val="20"/>
              </w:rPr>
              <w:t>CfW</w:t>
            </w:r>
            <w:r w:rsidRPr="00A9335F">
              <w:rPr>
                <w:rFonts w:asciiTheme="minorHAnsi" w:hAnsiTheme="minorHAnsi" w:cstheme="minorHAnsi"/>
                <w:b/>
                <w:color w:val="FFFFFF" w:themeColor="background1"/>
                <w:sz w:val="20"/>
                <w:szCs w:val="20"/>
              </w:rPr>
              <w:t xml:space="preserve"> Intermediary indicator</w:t>
            </w:r>
          </w:p>
        </w:tc>
        <w:tc>
          <w:tcPr>
            <w:tcW w:w="941" w:type="dxa"/>
            <w:shd w:val="clear" w:color="auto" w:fill="00B0F0"/>
            <w:vAlign w:val="center"/>
          </w:tcPr>
          <w:p w14:paraId="00EB035E" w14:textId="77777777" w:rsidR="009D6595" w:rsidRPr="00A9335F" w:rsidRDefault="00957CBF" w:rsidP="00756E91">
            <w:pPr>
              <w:spacing w:after="0" w:line="240" w:lineRule="auto"/>
              <w:jc w:val="center"/>
              <w:rPr>
                <w:rFonts w:asciiTheme="minorHAnsi" w:hAnsiTheme="minorHAnsi" w:cstheme="minorHAnsi"/>
                <w:b/>
                <w:color w:val="FFFFFF" w:themeColor="background1"/>
                <w:sz w:val="20"/>
                <w:szCs w:val="20"/>
              </w:rPr>
            </w:pPr>
            <w:r w:rsidRPr="00A9335F">
              <w:rPr>
                <w:rFonts w:asciiTheme="minorHAnsi" w:hAnsiTheme="minorHAnsi" w:cstheme="minorHAnsi"/>
                <w:b/>
                <w:color w:val="FFFFFF" w:themeColor="background1"/>
                <w:sz w:val="20"/>
                <w:szCs w:val="20"/>
              </w:rPr>
              <w:t>PF Targets</w:t>
            </w:r>
          </w:p>
        </w:tc>
        <w:tc>
          <w:tcPr>
            <w:tcW w:w="769" w:type="dxa"/>
            <w:shd w:val="clear" w:color="auto" w:fill="00B0F0"/>
            <w:vAlign w:val="center"/>
          </w:tcPr>
          <w:p w14:paraId="52ECE1E6" w14:textId="77777777" w:rsidR="009D6595" w:rsidRPr="00A9335F" w:rsidRDefault="00957CBF" w:rsidP="00756E91">
            <w:pPr>
              <w:spacing w:after="0" w:line="240" w:lineRule="auto"/>
              <w:jc w:val="center"/>
              <w:rPr>
                <w:rFonts w:asciiTheme="minorHAnsi" w:hAnsiTheme="minorHAnsi" w:cstheme="minorHAnsi"/>
                <w:b/>
                <w:color w:val="FFFFFF" w:themeColor="background1"/>
                <w:sz w:val="20"/>
                <w:szCs w:val="20"/>
              </w:rPr>
            </w:pPr>
            <w:r w:rsidRPr="00A9335F">
              <w:rPr>
                <w:rFonts w:asciiTheme="minorHAnsi" w:hAnsiTheme="minorHAnsi" w:cstheme="minorHAnsi"/>
                <w:b/>
                <w:color w:val="FFFFFF" w:themeColor="background1"/>
                <w:sz w:val="20"/>
                <w:szCs w:val="20"/>
              </w:rPr>
              <w:t>% PF Result</w:t>
            </w:r>
          </w:p>
        </w:tc>
        <w:tc>
          <w:tcPr>
            <w:tcW w:w="900" w:type="dxa"/>
            <w:shd w:val="clear" w:color="auto" w:fill="00B0F0"/>
            <w:vAlign w:val="center"/>
          </w:tcPr>
          <w:p w14:paraId="64A30999" w14:textId="77777777" w:rsidR="009D6595" w:rsidRPr="00A9335F" w:rsidRDefault="00957CBF" w:rsidP="00756E91">
            <w:pPr>
              <w:spacing w:after="0" w:line="240" w:lineRule="auto"/>
              <w:jc w:val="center"/>
              <w:rPr>
                <w:rFonts w:asciiTheme="minorHAnsi" w:hAnsiTheme="minorHAnsi" w:cstheme="minorHAnsi"/>
                <w:b/>
                <w:color w:val="FFFFFF" w:themeColor="background1"/>
                <w:sz w:val="20"/>
                <w:szCs w:val="20"/>
              </w:rPr>
            </w:pPr>
            <w:r w:rsidRPr="00A9335F">
              <w:rPr>
                <w:rFonts w:asciiTheme="minorHAnsi" w:hAnsiTheme="minorHAnsi" w:cstheme="minorHAnsi"/>
                <w:b/>
                <w:color w:val="FFFFFF" w:themeColor="background1"/>
                <w:sz w:val="20"/>
                <w:szCs w:val="20"/>
              </w:rPr>
              <w:t>AF Targets</w:t>
            </w:r>
          </w:p>
        </w:tc>
        <w:tc>
          <w:tcPr>
            <w:tcW w:w="810" w:type="dxa"/>
            <w:shd w:val="clear" w:color="auto" w:fill="00B0F0"/>
            <w:vAlign w:val="center"/>
          </w:tcPr>
          <w:p w14:paraId="5DB41E1A" w14:textId="77777777" w:rsidR="009D6595" w:rsidRPr="00A9335F" w:rsidRDefault="00957CBF" w:rsidP="00756E91">
            <w:pPr>
              <w:spacing w:after="0" w:line="240" w:lineRule="auto"/>
              <w:jc w:val="center"/>
              <w:rPr>
                <w:rFonts w:asciiTheme="minorHAnsi" w:hAnsiTheme="minorHAnsi" w:cstheme="minorHAnsi"/>
                <w:b/>
                <w:color w:val="FFFFFF" w:themeColor="background1"/>
                <w:sz w:val="20"/>
                <w:szCs w:val="20"/>
              </w:rPr>
            </w:pPr>
            <w:r w:rsidRPr="00A9335F">
              <w:rPr>
                <w:rFonts w:asciiTheme="minorHAnsi" w:hAnsiTheme="minorHAnsi" w:cstheme="minorHAnsi"/>
                <w:b/>
                <w:color w:val="FFFFFF" w:themeColor="background1"/>
                <w:sz w:val="20"/>
                <w:szCs w:val="20"/>
              </w:rPr>
              <w:t>% AF Result</w:t>
            </w:r>
          </w:p>
        </w:tc>
        <w:tc>
          <w:tcPr>
            <w:tcW w:w="900" w:type="dxa"/>
            <w:shd w:val="clear" w:color="auto" w:fill="00B0F0"/>
            <w:vAlign w:val="center"/>
          </w:tcPr>
          <w:p w14:paraId="61F3BE62" w14:textId="2CBDE57B" w:rsidR="009D6595" w:rsidRPr="00A9335F" w:rsidRDefault="00957CBF" w:rsidP="00756E91">
            <w:pPr>
              <w:spacing w:after="0" w:line="240" w:lineRule="auto"/>
              <w:jc w:val="center"/>
              <w:rPr>
                <w:rFonts w:asciiTheme="minorHAnsi" w:hAnsiTheme="minorHAnsi" w:cstheme="minorHAnsi"/>
                <w:b/>
                <w:color w:val="FFFFFF" w:themeColor="background1"/>
                <w:sz w:val="20"/>
                <w:szCs w:val="20"/>
              </w:rPr>
            </w:pPr>
            <w:r w:rsidRPr="00A9335F">
              <w:rPr>
                <w:rFonts w:asciiTheme="minorHAnsi" w:hAnsiTheme="minorHAnsi" w:cstheme="minorHAnsi"/>
                <w:b/>
                <w:color w:val="FFFFFF" w:themeColor="background1"/>
                <w:sz w:val="20"/>
                <w:szCs w:val="20"/>
              </w:rPr>
              <w:t>AF2 Target</w:t>
            </w:r>
          </w:p>
        </w:tc>
        <w:tc>
          <w:tcPr>
            <w:tcW w:w="810" w:type="dxa"/>
            <w:shd w:val="clear" w:color="auto" w:fill="00B0F0"/>
            <w:vAlign w:val="center"/>
          </w:tcPr>
          <w:p w14:paraId="5EDBA7DE" w14:textId="231DD283" w:rsidR="009D6595" w:rsidRPr="00A9335F" w:rsidRDefault="00957CBF" w:rsidP="00756E91">
            <w:pPr>
              <w:spacing w:after="0" w:line="240" w:lineRule="auto"/>
              <w:jc w:val="center"/>
              <w:rPr>
                <w:rFonts w:asciiTheme="minorHAnsi" w:hAnsiTheme="minorHAnsi" w:cstheme="minorHAnsi"/>
                <w:b/>
                <w:color w:val="FFFFFF" w:themeColor="background1"/>
                <w:sz w:val="20"/>
                <w:szCs w:val="20"/>
              </w:rPr>
            </w:pPr>
            <w:r w:rsidRPr="00A9335F">
              <w:rPr>
                <w:rFonts w:asciiTheme="minorHAnsi" w:hAnsiTheme="minorHAnsi" w:cstheme="minorHAnsi"/>
                <w:b/>
                <w:color w:val="FFFFFF" w:themeColor="background1"/>
                <w:sz w:val="20"/>
                <w:szCs w:val="20"/>
              </w:rPr>
              <w:t>% AF2 Result</w:t>
            </w:r>
          </w:p>
        </w:tc>
        <w:tc>
          <w:tcPr>
            <w:tcW w:w="900" w:type="dxa"/>
            <w:shd w:val="clear" w:color="auto" w:fill="00B0F0"/>
            <w:vAlign w:val="center"/>
          </w:tcPr>
          <w:p w14:paraId="2BC3C990" w14:textId="77777777" w:rsidR="009D6595" w:rsidRPr="00A9335F" w:rsidRDefault="00957CBF" w:rsidP="00756E91">
            <w:pPr>
              <w:spacing w:after="0" w:line="240" w:lineRule="auto"/>
              <w:jc w:val="center"/>
              <w:rPr>
                <w:rFonts w:asciiTheme="minorHAnsi" w:hAnsiTheme="minorHAnsi" w:cstheme="minorHAnsi"/>
                <w:b/>
                <w:color w:val="FFFFFF" w:themeColor="background1"/>
                <w:sz w:val="20"/>
                <w:szCs w:val="20"/>
              </w:rPr>
            </w:pPr>
            <w:r w:rsidRPr="00A9335F">
              <w:rPr>
                <w:rFonts w:asciiTheme="minorHAnsi" w:hAnsiTheme="minorHAnsi" w:cstheme="minorHAnsi"/>
                <w:b/>
                <w:color w:val="FFFFFF" w:themeColor="background1"/>
                <w:sz w:val="20"/>
                <w:szCs w:val="20"/>
              </w:rPr>
              <w:t>Total Targets</w:t>
            </w:r>
          </w:p>
        </w:tc>
        <w:tc>
          <w:tcPr>
            <w:tcW w:w="900" w:type="dxa"/>
            <w:shd w:val="clear" w:color="auto" w:fill="00B0F0"/>
            <w:vAlign w:val="center"/>
          </w:tcPr>
          <w:p w14:paraId="111871F5" w14:textId="77777777" w:rsidR="009D6595" w:rsidRPr="00A9335F" w:rsidRDefault="00957CBF" w:rsidP="00756E91">
            <w:pPr>
              <w:spacing w:after="0" w:line="240" w:lineRule="auto"/>
              <w:jc w:val="center"/>
              <w:rPr>
                <w:rFonts w:asciiTheme="minorHAnsi" w:hAnsiTheme="minorHAnsi" w:cstheme="minorHAnsi"/>
                <w:b/>
                <w:color w:val="FFFFFF" w:themeColor="background1"/>
                <w:sz w:val="20"/>
                <w:szCs w:val="20"/>
              </w:rPr>
            </w:pPr>
            <w:r w:rsidRPr="00A9335F">
              <w:rPr>
                <w:rFonts w:asciiTheme="minorHAnsi" w:hAnsiTheme="minorHAnsi" w:cstheme="minorHAnsi"/>
                <w:b/>
                <w:color w:val="FFFFFF" w:themeColor="background1"/>
                <w:sz w:val="20"/>
                <w:szCs w:val="20"/>
              </w:rPr>
              <w:t>Total Result</w:t>
            </w:r>
          </w:p>
        </w:tc>
        <w:tc>
          <w:tcPr>
            <w:tcW w:w="810" w:type="dxa"/>
            <w:shd w:val="clear" w:color="auto" w:fill="00B0F0"/>
            <w:vAlign w:val="center"/>
          </w:tcPr>
          <w:p w14:paraId="71D872E8" w14:textId="77777777" w:rsidR="009D6595" w:rsidRPr="00A9335F" w:rsidRDefault="00957CBF" w:rsidP="00756E91">
            <w:pPr>
              <w:spacing w:after="0" w:line="240" w:lineRule="auto"/>
              <w:jc w:val="center"/>
              <w:rPr>
                <w:rFonts w:asciiTheme="minorHAnsi" w:hAnsiTheme="minorHAnsi" w:cstheme="minorHAnsi"/>
                <w:b/>
                <w:color w:val="FFFFFF" w:themeColor="background1"/>
                <w:sz w:val="20"/>
                <w:szCs w:val="20"/>
              </w:rPr>
            </w:pPr>
            <w:r w:rsidRPr="00A9335F">
              <w:rPr>
                <w:rFonts w:asciiTheme="minorHAnsi" w:hAnsiTheme="minorHAnsi" w:cstheme="minorHAnsi"/>
                <w:b/>
                <w:color w:val="FFFFFF" w:themeColor="background1"/>
                <w:sz w:val="20"/>
                <w:szCs w:val="20"/>
              </w:rPr>
              <w:t>% Result</w:t>
            </w:r>
          </w:p>
        </w:tc>
      </w:tr>
      <w:tr w:rsidR="004D0500" w:rsidRPr="004D0500" w14:paraId="6BFD4CF6" w14:textId="77777777" w:rsidTr="004D0500">
        <w:trPr>
          <w:trHeight w:val="179"/>
        </w:trPr>
        <w:tc>
          <w:tcPr>
            <w:tcW w:w="2880" w:type="dxa"/>
            <w:shd w:val="clear" w:color="auto" w:fill="FFFFFF"/>
            <w:vAlign w:val="center"/>
          </w:tcPr>
          <w:p w14:paraId="4DFDF031" w14:textId="77777777" w:rsidR="004D0500" w:rsidRPr="00A9335F" w:rsidRDefault="004D0500" w:rsidP="004D0500">
            <w:pPr>
              <w:spacing w:after="0" w:line="240" w:lineRule="auto"/>
              <w:rPr>
                <w:rFonts w:asciiTheme="minorHAnsi" w:hAnsiTheme="minorHAnsi" w:cstheme="minorHAnsi"/>
                <w:color w:val="000000"/>
                <w:sz w:val="20"/>
                <w:szCs w:val="20"/>
              </w:rPr>
            </w:pPr>
            <w:bookmarkStart w:id="22" w:name="_heading=h.3j2qqm3" w:colFirst="0" w:colLast="0"/>
            <w:bookmarkEnd w:id="22"/>
            <w:r w:rsidRPr="00A9335F">
              <w:rPr>
                <w:rFonts w:asciiTheme="minorHAnsi" w:hAnsiTheme="minorHAnsi" w:cstheme="minorHAnsi"/>
                <w:color w:val="000000"/>
                <w:sz w:val="20"/>
                <w:szCs w:val="20"/>
              </w:rPr>
              <w:t># direct beneficiaries of wage employment</w:t>
            </w:r>
          </w:p>
        </w:tc>
        <w:tc>
          <w:tcPr>
            <w:tcW w:w="941" w:type="dxa"/>
            <w:shd w:val="clear" w:color="auto" w:fill="FFFFFF"/>
          </w:tcPr>
          <w:p w14:paraId="21F46C82" w14:textId="671E35C5"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21,500</w:t>
            </w:r>
          </w:p>
        </w:tc>
        <w:tc>
          <w:tcPr>
            <w:tcW w:w="769" w:type="dxa"/>
            <w:shd w:val="clear" w:color="auto" w:fill="F2F2F2"/>
          </w:tcPr>
          <w:p w14:paraId="38F36F80" w14:textId="17A94B73"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98%</w:t>
            </w:r>
          </w:p>
        </w:tc>
        <w:tc>
          <w:tcPr>
            <w:tcW w:w="900" w:type="dxa"/>
            <w:shd w:val="clear" w:color="auto" w:fill="FFFFFF"/>
          </w:tcPr>
          <w:p w14:paraId="6E0944C8" w14:textId="6C8FFBB6"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38,000</w:t>
            </w:r>
          </w:p>
        </w:tc>
        <w:tc>
          <w:tcPr>
            <w:tcW w:w="810" w:type="dxa"/>
            <w:shd w:val="clear" w:color="auto" w:fill="FFFFFF"/>
          </w:tcPr>
          <w:p w14:paraId="74A0B134" w14:textId="41B319F3"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58%</w:t>
            </w:r>
          </w:p>
        </w:tc>
        <w:tc>
          <w:tcPr>
            <w:tcW w:w="900" w:type="dxa"/>
            <w:shd w:val="clear" w:color="auto" w:fill="FFFFFF"/>
          </w:tcPr>
          <w:p w14:paraId="53BAFE2B" w14:textId="63223A2C"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18,200</w:t>
            </w:r>
          </w:p>
        </w:tc>
        <w:tc>
          <w:tcPr>
            <w:tcW w:w="810" w:type="dxa"/>
            <w:shd w:val="clear" w:color="auto" w:fill="FFFFFF"/>
          </w:tcPr>
          <w:p w14:paraId="47B58F36" w14:textId="5EA2DB6A"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0%</w:t>
            </w:r>
          </w:p>
        </w:tc>
        <w:tc>
          <w:tcPr>
            <w:tcW w:w="900" w:type="dxa"/>
            <w:shd w:val="clear" w:color="auto" w:fill="FFFFFF"/>
          </w:tcPr>
          <w:p w14:paraId="1B43F16C" w14:textId="2A9474C1"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77,700</w:t>
            </w:r>
          </w:p>
        </w:tc>
        <w:tc>
          <w:tcPr>
            <w:tcW w:w="900" w:type="dxa"/>
            <w:shd w:val="clear" w:color="auto" w:fill="auto"/>
          </w:tcPr>
          <w:p w14:paraId="189177CE" w14:textId="3DD82974" w:rsidR="004D0500" w:rsidRPr="00A9335F" w:rsidRDefault="004D0500" w:rsidP="004D0500">
            <w:pPr>
              <w:spacing w:after="0" w:line="240" w:lineRule="auto"/>
              <w:jc w:val="center"/>
              <w:rPr>
                <w:rFonts w:asciiTheme="minorHAnsi" w:hAnsiTheme="minorHAnsi" w:cstheme="minorHAnsi"/>
                <w:b/>
                <w:color w:val="000000"/>
                <w:sz w:val="20"/>
                <w:szCs w:val="20"/>
              </w:rPr>
            </w:pPr>
            <w:r w:rsidRPr="00A9335F">
              <w:rPr>
                <w:rFonts w:asciiTheme="minorHAnsi" w:hAnsiTheme="minorHAnsi" w:cstheme="minorHAnsi"/>
                <w:sz w:val="20"/>
                <w:szCs w:val="20"/>
              </w:rPr>
              <w:t>43,009</w:t>
            </w:r>
          </w:p>
        </w:tc>
        <w:tc>
          <w:tcPr>
            <w:tcW w:w="810" w:type="dxa"/>
            <w:shd w:val="clear" w:color="auto" w:fill="F2F2F2"/>
          </w:tcPr>
          <w:p w14:paraId="1FADDCD3" w14:textId="2FECB7D6" w:rsidR="004D0500" w:rsidRPr="00A9335F" w:rsidRDefault="004D0500" w:rsidP="004D0500">
            <w:pPr>
              <w:spacing w:after="0" w:line="240" w:lineRule="auto"/>
              <w:jc w:val="center"/>
              <w:rPr>
                <w:rFonts w:asciiTheme="minorHAnsi" w:hAnsiTheme="minorHAnsi" w:cstheme="minorHAnsi"/>
                <w:b/>
                <w:color w:val="000000"/>
                <w:sz w:val="20"/>
                <w:szCs w:val="20"/>
              </w:rPr>
            </w:pPr>
            <w:r w:rsidRPr="00A9335F">
              <w:rPr>
                <w:rFonts w:asciiTheme="minorHAnsi" w:hAnsiTheme="minorHAnsi" w:cstheme="minorHAnsi"/>
                <w:sz w:val="20"/>
                <w:szCs w:val="20"/>
              </w:rPr>
              <w:t>55.4%</w:t>
            </w:r>
          </w:p>
        </w:tc>
      </w:tr>
      <w:tr w:rsidR="004D0500" w:rsidRPr="004D0500" w14:paraId="577C7BBC" w14:textId="77777777" w:rsidTr="004D0500">
        <w:trPr>
          <w:trHeight w:val="33"/>
        </w:trPr>
        <w:tc>
          <w:tcPr>
            <w:tcW w:w="2880" w:type="dxa"/>
            <w:shd w:val="clear" w:color="auto" w:fill="FFFFFF"/>
            <w:vAlign w:val="center"/>
          </w:tcPr>
          <w:p w14:paraId="6F7E700D" w14:textId="77777777" w:rsidR="004D0500" w:rsidRPr="00A9335F" w:rsidRDefault="004D0500" w:rsidP="004D0500">
            <w:pPr>
              <w:spacing w:after="0" w:line="240" w:lineRule="auto"/>
              <w:rPr>
                <w:rFonts w:asciiTheme="minorHAnsi" w:hAnsiTheme="minorHAnsi" w:cstheme="minorHAnsi"/>
                <w:color w:val="000000"/>
                <w:sz w:val="20"/>
                <w:szCs w:val="20"/>
              </w:rPr>
            </w:pPr>
            <w:r w:rsidRPr="00A9335F">
              <w:rPr>
                <w:rFonts w:asciiTheme="minorHAnsi" w:hAnsiTheme="minorHAnsi" w:cstheme="minorHAnsi"/>
                <w:color w:val="000000"/>
                <w:sz w:val="20"/>
                <w:szCs w:val="20"/>
              </w:rPr>
              <w:t># beneficiaries (women) (30%)</w:t>
            </w:r>
          </w:p>
        </w:tc>
        <w:tc>
          <w:tcPr>
            <w:tcW w:w="941" w:type="dxa"/>
            <w:shd w:val="clear" w:color="auto" w:fill="FFFFFF"/>
          </w:tcPr>
          <w:p w14:paraId="609D9822" w14:textId="1189BC99"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6,450</w:t>
            </w:r>
          </w:p>
        </w:tc>
        <w:tc>
          <w:tcPr>
            <w:tcW w:w="769" w:type="dxa"/>
            <w:shd w:val="clear" w:color="auto" w:fill="F2F2F2"/>
          </w:tcPr>
          <w:p w14:paraId="18E24278" w14:textId="7B8656B8"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102%</w:t>
            </w:r>
          </w:p>
        </w:tc>
        <w:tc>
          <w:tcPr>
            <w:tcW w:w="900" w:type="dxa"/>
            <w:shd w:val="clear" w:color="auto" w:fill="FFFFFF"/>
          </w:tcPr>
          <w:p w14:paraId="3B1CC192" w14:textId="51DD9362"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11,400</w:t>
            </w:r>
          </w:p>
        </w:tc>
        <w:tc>
          <w:tcPr>
            <w:tcW w:w="810" w:type="dxa"/>
            <w:shd w:val="clear" w:color="auto" w:fill="FFFFFF"/>
          </w:tcPr>
          <w:p w14:paraId="593ADEEC" w14:textId="1438ED9F"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65%</w:t>
            </w:r>
          </w:p>
        </w:tc>
        <w:tc>
          <w:tcPr>
            <w:tcW w:w="900" w:type="dxa"/>
            <w:shd w:val="clear" w:color="auto" w:fill="FFFFFF"/>
          </w:tcPr>
          <w:p w14:paraId="4286D841" w14:textId="375A68CE"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5,460</w:t>
            </w:r>
          </w:p>
        </w:tc>
        <w:tc>
          <w:tcPr>
            <w:tcW w:w="810" w:type="dxa"/>
            <w:shd w:val="clear" w:color="auto" w:fill="FFFFFF"/>
          </w:tcPr>
          <w:p w14:paraId="4A230B42" w14:textId="7940CF5F"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0%</w:t>
            </w:r>
          </w:p>
        </w:tc>
        <w:tc>
          <w:tcPr>
            <w:tcW w:w="900" w:type="dxa"/>
            <w:shd w:val="clear" w:color="auto" w:fill="FFFFFF"/>
          </w:tcPr>
          <w:p w14:paraId="3D73AE0E" w14:textId="78F5FBE7"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23,310</w:t>
            </w:r>
          </w:p>
        </w:tc>
        <w:tc>
          <w:tcPr>
            <w:tcW w:w="900" w:type="dxa"/>
            <w:shd w:val="clear" w:color="auto" w:fill="auto"/>
          </w:tcPr>
          <w:p w14:paraId="19E92914" w14:textId="63126926" w:rsidR="004D0500" w:rsidRPr="00A9335F" w:rsidRDefault="004D0500" w:rsidP="004D0500">
            <w:pPr>
              <w:spacing w:after="0" w:line="240" w:lineRule="auto"/>
              <w:jc w:val="center"/>
              <w:rPr>
                <w:rFonts w:asciiTheme="minorHAnsi" w:hAnsiTheme="minorHAnsi" w:cstheme="minorHAnsi"/>
                <w:b/>
                <w:color w:val="000000"/>
                <w:sz w:val="20"/>
                <w:szCs w:val="20"/>
              </w:rPr>
            </w:pPr>
            <w:r w:rsidRPr="00A9335F">
              <w:rPr>
                <w:rFonts w:asciiTheme="minorHAnsi" w:hAnsiTheme="minorHAnsi" w:cstheme="minorHAnsi"/>
                <w:sz w:val="20"/>
                <w:szCs w:val="20"/>
              </w:rPr>
              <w:t>13,985</w:t>
            </w:r>
          </w:p>
        </w:tc>
        <w:tc>
          <w:tcPr>
            <w:tcW w:w="810" w:type="dxa"/>
            <w:shd w:val="clear" w:color="auto" w:fill="F2F2F2"/>
          </w:tcPr>
          <w:p w14:paraId="20D99D83" w14:textId="6EDE5DAA" w:rsidR="004D0500" w:rsidRPr="00A9335F" w:rsidRDefault="004D0500" w:rsidP="004D0500">
            <w:pPr>
              <w:spacing w:after="0" w:line="240" w:lineRule="auto"/>
              <w:jc w:val="center"/>
              <w:rPr>
                <w:rFonts w:asciiTheme="minorHAnsi" w:hAnsiTheme="minorHAnsi" w:cstheme="minorHAnsi"/>
                <w:b/>
                <w:color w:val="000000"/>
                <w:sz w:val="20"/>
                <w:szCs w:val="20"/>
              </w:rPr>
            </w:pPr>
            <w:r w:rsidRPr="00A9335F">
              <w:rPr>
                <w:rFonts w:asciiTheme="minorHAnsi" w:hAnsiTheme="minorHAnsi" w:cstheme="minorHAnsi"/>
                <w:sz w:val="20"/>
                <w:szCs w:val="20"/>
              </w:rPr>
              <w:t>60.0%</w:t>
            </w:r>
          </w:p>
        </w:tc>
      </w:tr>
      <w:tr w:rsidR="004D0500" w:rsidRPr="004D0500" w14:paraId="74BE3FD0" w14:textId="77777777" w:rsidTr="004D0500">
        <w:trPr>
          <w:trHeight w:val="206"/>
        </w:trPr>
        <w:tc>
          <w:tcPr>
            <w:tcW w:w="2880" w:type="dxa"/>
            <w:shd w:val="clear" w:color="auto" w:fill="FFFFFF"/>
            <w:vAlign w:val="center"/>
          </w:tcPr>
          <w:p w14:paraId="5DA3D0A2" w14:textId="77777777" w:rsidR="004D0500" w:rsidRPr="00A9335F" w:rsidRDefault="004D0500" w:rsidP="004D0500">
            <w:pPr>
              <w:spacing w:after="0" w:line="240" w:lineRule="auto"/>
              <w:rPr>
                <w:rFonts w:asciiTheme="minorHAnsi" w:hAnsiTheme="minorHAnsi" w:cstheme="minorHAnsi"/>
                <w:color w:val="000000"/>
                <w:sz w:val="20"/>
                <w:szCs w:val="20"/>
              </w:rPr>
            </w:pPr>
            <w:r w:rsidRPr="00A9335F">
              <w:rPr>
                <w:rFonts w:asciiTheme="minorHAnsi" w:hAnsiTheme="minorHAnsi" w:cstheme="minorHAnsi"/>
                <w:color w:val="000000"/>
                <w:sz w:val="20"/>
                <w:szCs w:val="20"/>
              </w:rPr>
              <w:t xml:space="preserve"># indirect beneficiaries of wage employment </w:t>
            </w:r>
          </w:p>
        </w:tc>
        <w:tc>
          <w:tcPr>
            <w:tcW w:w="941" w:type="dxa"/>
            <w:shd w:val="clear" w:color="auto" w:fill="FFFFFF"/>
          </w:tcPr>
          <w:p w14:paraId="7087C1EC" w14:textId="45B2A7F3"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129,000</w:t>
            </w:r>
          </w:p>
        </w:tc>
        <w:tc>
          <w:tcPr>
            <w:tcW w:w="769" w:type="dxa"/>
            <w:shd w:val="clear" w:color="auto" w:fill="F2F2F2"/>
          </w:tcPr>
          <w:p w14:paraId="23276A3B" w14:textId="01ADD9F3"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98%</w:t>
            </w:r>
          </w:p>
        </w:tc>
        <w:tc>
          <w:tcPr>
            <w:tcW w:w="900" w:type="dxa"/>
            <w:shd w:val="clear" w:color="auto" w:fill="FFFFFF"/>
          </w:tcPr>
          <w:p w14:paraId="3A2317B3" w14:textId="559103FB"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165,312</w:t>
            </w:r>
          </w:p>
        </w:tc>
        <w:tc>
          <w:tcPr>
            <w:tcW w:w="810" w:type="dxa"/>
            <w:shd w:val="clear" w:color="auto" w:fill="FFFFFF"/>
          </w:tcPr>
          <w:p w14:paraId="6F5105B1" w14:textId="75279173"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31%</w:t>
            </w:r>
          </w:p>
        </w:tc>
        <w:tc>
          <w:tcPr>
            <w:tcW w:w="900" w:type="dxa"/>
            <w:shd w:val="clear" w:color="auto" w:fill="FFFFFF"/>
          </w:tcPr>
          <w:p w14:paraId="12544513" w14:textId="42059693"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78,000</w:t>
            </w:r>
          </w:p>
        </w:tc>
        <w:tc>
          <w:tcPr>
            <w:tcW w:w="810" w:type="dxa"/>
            <w:shd w:val="clear" w:color="auto" w:fill="FFFFFF"/>
          </w:tcPr>
          <w:p w14:paraId="45EAA16D" w14:textId="50D38827"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5%</w:t>
            </w:r>
          </w:p>
        </w:tc>
        <w:tc>
          <w:tcPr>
            <w:tcW w:w="900" w:type="dxa"/>
            <w:shd w:val="clear" w:color="auto" w:fill="FFFFFF"/>
          </w:tcPr>
          <w:p w14:paraId="553F9CED" w14:textId="502EF6FE"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372,312</w:t>
            </w:r>
          </w:p>
        </w:tc>
        <w:tc>
          <w:tcPr>
            <w:tcW w:w="900" w:type="dxa"/>
            <w:shd w:val="clear" w:color="auto" w:fill="auto"/>
          </w:tcPr>
          <w:p w14:paraId="04741122" w14:textId="3878534D" w:rsidR="004D0500" w:rsidRPr="00A9335F" w:rsidRDefault="004D0500" w:rsidP="004D0500">
            <w:pPr>
              <w:spacing w:after="0" w:line="240" w:lineRule="auto"/>
              <w:jc w:val="center"/>
              <w:rPr>
                <w:rFonts w:asciiTheme="minorHAnsi" w:hAnsiTheme="minorHAnsi" w:cstheme="minorHAnsi"/>
                <w:b/>
                <w:color w:val="000000"/>
                <w:sz w:val="20"/>
                <w:szCs w:val="20"/>
              </w:rPr>
            </w:pPr>
            <w:r w:rsidRPr="00A9335F">
              <w:rPr>
                <w:rFonts w:asciiTheme="minorHAnsi" w:hAnsiTheme="minorHAnsi" w:cstheme="minorHAnsi"/>
                <w:sz w:val="20"/>
                <w:szCs w:val="20"/>
              </w:rPr>
              <w:t>182,407</w:t>
            </w:r>
          </w:p>
        </w:tc>
        <w:tc>
          <w:tcPr>
            <w:tcW w:w="810" w:type="dxa"/>
            <w:shd w:val="clear" w:color="auto" w:fill="F2F2F2"/>
          </w:tcPr>
          <w:p w14:paraId="73C20171" w14:textId="26892CA1" w:rsidR="004D0500" w:rsidRPr="00A9335F" w:rsidRDefault="004D0500" w:rsidP="004D0500">
            <w:pPr>
              <w:spacing w:after="0" w:line="240" w:lineRule="auto"/>
              <w:jc w:val="center"/>
              <w:rPr>
                <w:rFonts w:asciiTheme="minorHAnsi" w:hAnsiTheme="minorHAnsi" w:cstheme="minorHAnsi"/>
                <w:b/>
                <w:color w:val="000000"/>
                <w:sz w:val="20"/>
                <w:szCs w:val="20"/>
              </w:rPr>
            </w:pPr>
            <w:r w:rsidRPr="00A9335F">
              <w:rPr>
                <w:rFonts w:asciiTheme="minorHAnsi" w:hAnsiTheme="minorHAnsi" w:cstheme="minorHAnsi"/>
                <w:sz w:val="20"/>
                <w:szCs w:val="20"/>
              </w:rPr>
              <w:t>49.0%</w:t>
            </w:r>
          </w:p>
        </w:tc>
      </w:tr>
      <w:tr w:rsidR="004D0500" w:rsidRPr="004D0500" w14:paraId="138A46B8" w14:textId="77777777" w:rsidTr="004D0500">
        <w:trPr>
          <w:trHeight w:val="458"/>
        </w:trPr>
        <w:tc>
          <w:tcPr>
            <w:tcW w:w="2880" w:type="dxa"/>
            <w:shd w:val="clear" w:color="auto" w:fill="FFFFFF"/>
            <w:vAlign w:val="center"/>
          </w:tcPr>
          <w:p w14:paraId="41A300D4" w14:textId="77777777" w:rsidR="004D0500" w:rsidRPr="00A9335F" w:rsidRDefault="004D0500" w:rsidP="004D0500">
            <w:pPr>
              <w:spacing w:after="0" w:line="240" w:lineRule="auto"/>
              <w:rPr>
                <w:rFonts w:asciiTheme="minorHAnsi" w:hAnsiTheme="minorHAnsi" w:cstheme="minorHAnsi"/>
                <w:color w:val="000000"/>
                <w:sz w:val="20"/>
                <w:szCs w:val="20"/>
              </w:rPr>
            </w:pPr>
            <w:r w:rsidRPr="00A9335F">
              <w:rPr>
                <w:rFonts w:asciiTheme="minorHAnsi" w:hAnsiTheme="minorHAnsi" w:cstheme="minorHAnsi"/>
                <w:color w:val="000000"/>
                <w:sz w:val="20"/>
                <w:szCs w:val="20"/>
              </w:rPr>
              <w:t xml:space="preserve"># people with increased access to basic services </w:t>
            </w:r>
          </w:p>
        </w:tc>
        <w:tc>
          <w:tcPr>
            <w:tcW w:w="941" w:type="dxa"/>
            <w:shd w:val="clear" w:color="auto" w:fill="FFFFFF"/>
          </w:tcPr>
          <w:p w14:paraId="25639F02" w14:textId="4E135A5D"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138,500</w:t>
            </w:r>
          </w:p>
        </w:tc>
        <w:tc>
          <w:tcPr>
            <w:tcW w:w="769" w:type="dxa"/>
            <w:shd w:val="clear" w:color="auto" w:fill="F2F2F2"/>
          </w:tcPr>
          <w:p w14:paraId="79D7C8F8" w14:textId="28E98B5A"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214%</w:t>
            </w:r>
          </w:p>
        </w:tc>
        <w:tc>
          <w:tcPr>
            <w:tcW w:w="900" w:type="dxa"/>
            <w:shd w:val="clear" w:color="auto" w:fill="FFFFFF"/>
          </w:tcPr>
          <w:p w14:paraId="6645C99A" w14:textId="1AF28BC6"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220,000</w:t>
            </w:r>
          </w:p>
        </w:tc>
        <w:tc>
          <w:tcPr>
            <w:tcW w:w="810" w:type="dxa"/>
            <w:shd w:val="clear" w:color="auto" w:fill="FFFFFF"/>
          </w:tcPr>
          <w:p w14:paraId="1E540E5C" w14:textId="33DC741B"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40%</w:t>
            </w:r>
          </w:p>
        </w:tc>
        <w:tc>
          <w:tcPr>
            <w:tcW w:w="900" w:type="dxa"/>
            <w:shd w:val="clear" w:color="auto" w:fill="FFFFFF"/>
          </w:tcPr>
          <w:p w14:paraId="19B7AB1A" w14:textId="041AA145"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94,250</w:t>
            </w:r>
          </w:p>
        </w:tc>
        <w:tc>
          <w:tcPr>
            <w:tcW w:w="810" w:type="dxa"/>
            <w:shd w:val="clear" w:color="auto" w:fill="FFFFFF"/>
          </w:tcPr>
          <w:p w14:paraId="362BC975" w14:textId="3A417506"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0%</w:t>
            </w:r>
          </w:p>
        </w:tc>
        <w:tc>
          <w:tcPr>
            <w:tcW w:w="900" w:type="dxa"/>
            <w:shd w:val="clear" w:color="auto" w:fill="FFFFFF"/>
          </w:tcPr>
          <w:p w14:paraId="48DC4C25" w14:textId="54F352C1"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452,750</w:t>
            </w:r>
          </w:p>
        </w:tc>
        <w:tc>
          <w:tcPr>
            <w:tcW w:w="900" w:type="dxa"/>
            <w:shd w:val="clear" w:color="auto" w:fill="auto"/>
          </w:tcPr>
          <w:p w14:paraId="4661FB96" w14:textId="3444F1E1" w:rsidR="004D0500" w:rsidRPr="00A9335F" w:rsidRDefault="004D0500" w:rsidP="004D0500">
            <w:pPr>
              <w:spacing w:after="0" w:line="240" w:lineRule="auto"/>
              <w:jc w:val="center"/>
              <w:rPr>
                <w:rFonts w:asciiTheme="minorHAnsi" w:hAnsiTheme="minorHAnsi" w:cstheme="minorHAnsi"/>
                <w:b/>
                <w:color w:val="000000"/>
                <w:sz w:val="20"/>
                <w:szCs w:val="20"/>
              </w:rPr>
            </w:pPr>
            <w:r w:rsidRPr="00A9335F">
              <w:rPr>
                <w:rFonts w:asciiTheme="minorHAnsi" w:hAnsiTheme="minorHAnsi" w:cstheme="minorHAnsi"/>
                <w:sz w:val="20"/>
                <w:szCs w:val="20"/>
              </w:rPr>
              <w:t>384,790</w:t>
            </w:r>
          </w:p>
        </w:tc>
        <w:tc>
          <w:tcPr>
            <w:tcW w:w="810" w:type="dxa"/>
            <w:shd w:val="clear" w:color="auto" w:fill="F2F2F2"/>
          </w:tcPr>
          <w:p w14:paraId="37FD82A8" w14:textId="211282ED" w:rsidR="004D0500" w:rsidRPr="00A9335F" w:rsidRDefault="004D0500" w:rsidP="004D0500">
            <w:pPr>
              <w:spacing w:after="0" w:line="240" w:lineRule="auto"/>
              <w:jc w:val="center"/>
              <w:rPr>
                <w:rFonts w:asciiTheme="minorHAnsi" w:hAnsiTheme="minorHAnsi" w:cstheme="minorHAnsi"/>
                <w:b/>
                <w:color w:val="000000"/>
                <w:sz w:val="20"/>
                <w:szCs w:val="20"/>
              </w:rPr>
            </w:pPr>
            <w:r w:rsidRPr="00A9335F">
              <w:rPr>
                <w:rFonts w:asciiTheme="minorHAnsi" w:hAnsiTheme="minorHAnsi" w:cstheme="minorHAnsi"/>
                <w:sz w:val="20"/>
                <w:szCs w:val="20"/>
              </w:rPr>
              <w:t>85.0%</w:t>
            </w:r>
          </w:p>
        </w:tc>
      </w:tr>
      <w:tr w:rsidR="004D0500" w:rsidRPr="004D0500" w14:paraId="31C91754" w14:textId="77777777" w:rsidTr="004D0500">
        <w:trPr>
          <w:trHeight w:val="43"/>
        </w:trPr>
        <w:tc>
          <w:tcPr>
            <w:tcW w:w="2880" w:type="dxa"/>
            <w:shd w:val="clear" w:color="auto" w:fill="FFFFFF"/>
            <w:vAlign w:val="center"/>
          </w:tcPr>
          <w:p w14:paraId="3AC7B299" w14:textId="77777777" w:rsidR="004D0500" w:rsidRPr="00A9335F" w:rsidRDefault="004D0500" w:rsidP="004D0500">
            <w:pPr>
              <w:spacing w:after="0" w:line="240" w:lineRule="auto"/>
              <w:jc w:val="both"/>
              <w:rPr>
                <w:rFonts w:asciiTheme="minorHAnsi" w:hAnsiTheme="minorHAnsi" w:cstheme="minorHAnsi"/>
                <w:color w:val="000000"/>
                <w:sz w:val="20"/>
                <w:szCs w:val="20"/>
              </w:rPr>
            </w:pPr>
            <w:r w:rsidRPr="00A9335F">
              <w:rPr>
                <w:rFonts w:asciiTheme="minorHAnsi" w:hAnsiTheme="minorHAnsi" w:cstheme="minorHAnsi"/>
                <w:color w:val="000000"/>
                <w:sz w:val="20"/>
                <w:szCs w:val="20"/>
              </w:rPr>
              <w:t xml:space="preserve">Cubic meters of water schemes constructed/rehabilitated (m3) </w:t>
            </w:r>
          </w:p>
        </w:tc>
        <w:tc>
          <w:tcPr>
            <w:tcW w:w="941" w:type="dxa"/>
            <w:shd w:val="clear" w:color="auto" w:fill="FFFFFF"/>
          </w:tcPr>
          <w:p w14:paraId="1A1B6270" w14:textId="46160643"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20,746</w:t>
            </w:r>
          </w:p>
        </w:tc>
        <w:tc>
          <w:tcPr>
            <w:tcW w:w="769" w:type="dxa"/>
            <w:shd w:val="clear" w:color="auto" w:fill="F2F2F2"/>
          </w:tcPr>
          <w:p w14:paraId="279C27C6" w14:textId="19715D5B"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37%</w:t>
            </w:r>
          </w:p>
        </w:tc>
        <w:tc>
          <w:tcPr>
            <w:tcW w:w="900" w:type="dxa"/>
            <w:shd w:val="clear" w:color="auto" w:fill="FFFFFF"/>
          </w:tcPr>
          <w:p w14:paraId="2CAE9C8A" w14:textId="6B6C5914"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18,300</w:t>
            </w:r>
          </w:p>
        </w:tc>
        <w:tc>
          <w:tcPr>
            <w:tcW w:w="810" w:type="dxa"/>
            <w:shd w:val="clear" w:color="auto" w:fill="FFFFFF"/>
          </w:tcPr>
          <w:p w14:paraId="41B82A28" w14:textId="07EF06A0"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36%</w:t>
            </w:r>
          </w:p>
        </w:tc>
        <w:tc>
          <w:tcPr>
            <w:tcW w:w="900" w:type="dxa"/>
            <w:shd w:val="clear" w:color="auto" w:fill="FFFFFF"/>
          </w:tcPr>
          <w:p w14:paraId="51361A12" w14:textId="5D18444F"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7,020</w:t>
            </w:r>
          </w:p>
        </w:tc>
        <w:tc>
          <w:tcPr>
            <w:tcW w:w="810" w:type="dxa"/>
            <w:shd w:val="clear" w:color="auto" w:fill="FFFFFF"/>
          </w:tcPr>
          <w:p w14:paraId="239300B4" w14:textId="0B4C51E3"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0%</w:t>
            </w:r>
          </w:p>
        </w:tc>
        <w:tc>
          <w:tcPr>
            <w:tcW w:w="900" w:type="dxa"/>
            <w:shd w:val="clear" w:color="auto" w:fill="FFFFFF"/>
          </w:tcPr>
          <w:p w14:paraId="598EBCE6" w14:textId="1278E74B"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46,066</w:t>
            </w:r>
          </w:p>
        </w:tc>
        <w:tc>
          <w:tcPr>
            <w:tcW w:w="900" w:type="dxa"/>
            <w:shd w:val="clear" w:color="auto" w:fill="auto"/>
          </w:tcPr>
          <w:p w14:paraId="53F1B6A5" w14:textId="1BB6E81B" w:rsidR="004D0500" w:rsidRPr="00A9335F" w:rsidRDefault="004D0500" w:rsidP="004D0500">
            <w:pPr>
              <w:spacing w:after="0" w:line="240" w:lineRule="auto"/>
              <w:jc w:val="center"/>
              <w:rPr>
                <w:rFonts w:asciiTheme="minorHAnsi" w:hAnsiTheme="minorHAnsi" w:cstheme="minorHAnsi"/>
                <w:b/>
                <w:sz w:val="20"/>
                <w:szCs w:val="20"/>
              </w:rPr>
            </w:pPr>
            <w:r w:rsidRPr="00A9335F">
              <w:rPr>
                <w:rFonts w:asciiTheme="minorHAnsi" w:hAnsiTheme="minorHAnsi" w:cstheme="minorHAnsi"/>
                <w:sz w:val="20"/>
                <w:szCs w:val="20"/>
              </w:rPr>
              <w:t>14,188</w:t>
            </w:r>
          </w:p>
        </w:tc>
        <w:tc>
          <w:tcPr>
            <w:tcW w:w="810" w:type="dxa"/>
            <w:shd w:val="clear" w:color="auto" w:fill="F2F2F2"/>
          </w:tcPr>
          <w:p w14:paraId="7AF8B1C7" w14:textId="550B97E8" w:rsidR="004D0500" w:rsidRPr="00A9335F" w:rsidRDefault="004D0500" w:rsidP="004D0500">
            <w:pPr>
              <w:spacing w:after="0" w:line="240" w:lineRule="auto"/>
              <w:jc w:val="center"/>
              <w:rPr>
                <w:rFonts w:asciiTheme="minorHAnsi" w:hAnsiTheme="minorHAnsi" w:cstheme="minorHAnsi"/>
                <w:b/>
                <w:sz w:val="20"/>
                <w:szCs w:val="20"/>
              </w:rPr>
            </w:pPr>
            <w:r w:rsidRPr="00A9335F">
              <w:rPr>
                <w:rFonts w:asciiTheme="minorHAnsi" w:hAnsiTheme="minorHAnsi" w:cstheme="minorHAnsi"/>
                <w:sz w:val="20"/>
                <w:szCs w:val="20"/>
              </w:rPr>
              <w:t>30.8%</w:t>
            </w:r>
          </w:p>
        </w:tc>
      </w:tr>
      <w:tr w:rsidR="004D0500" w:rsidRPr="004D0500" w14:paraId="1C586887" w14:textId="77777777" w:rsidTr="004D0500">
        <w:trPr>
          <w:trHeight w:val="188"/>
        </w:trPr>
        <w:tc>
          <w:tcPr>
            <w:tcW w:w="2880" w:type="dxa"/>
            <w:shd w:val="clear" w:color="auto" w:fill="FFFFFF"/>
            <w:vAlign w:val="center"/>
          </w:tcPr>
          <w:p w14:paraId="0A90CB0F" w14:textId="77777777" w:rsidR="004D0500" w:rsidRPr="00A9335F" w:rsidRDefault="004D0500" w:rsidP="004D0500">
            <w:pPr>
              <w:spacing w:after="0" w:line="240" w:lineRule="auto"/>
              <w:jc w:val="both"/>
              <w:rPr>
                <w:rFonts w:asciiTheme="minorHAnsi" w:hAnsiTheme="minorHAnsi" w:cstheme="minorHAnsi"/>
                <w:color w:val="000000"/>
                <w:sz w:val="20"/>
                <w:szCs w:val="20"/>
              </w:rPr>
            </w:pPr>
            <w:r w:rsidRPr="00A9335F">
              <w:rPr>
                <w:rFonts w:asciiTheme="minorHAnsi" w:hAnsiTheme="minorHAnsi" w:cstheme="minorHAnsi"/>
                <w:color w:val="000000"/>
                <w:sz w:val="20"/>
                <w:szCs w:val="20"/>
              </w:rPr>
              <w:t xml:space="preserve">Area of agriculture land rehabilitated (Hectare) </w:t>
            </w:r>
          </w:p>
        </w:tc>
        <w:tc>
          <w:tcPr>
            <w:tcW w:w="941" w:type="dxa"/>
            <w:shd w:val="clear" w:color="auto" w:fill="FFFFFF"/>
          </w:tcPr>
          <w:p w14:paraId="6FCAB43F" w14:textId="0E997B92"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879</w:t>
            </w:r>
          </w:p>
        </w:tc>
        <w:tc>
          <w:tcPr>
            <w:tcW w:w="769" w:type="dxa"/>
            <w:shd w:val="clear" w:color="auto" w:fill="F2F2F2"/>
          </w:tcPr>
          <w:p w14:paraId="4E71BEC3" w14:textId="22E4FD0B"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49%</w:t>
            </w:r>
          </w:p>
        </w:tc>
        <w:tc>
          <w:tcPr>
            <w:tcW w:w="900" w:type="dxa"/>
            <w:shd w:val="clear" w:color="auto" w:fill="FFFFFF"/>
          </w:tcPr>
          <w:p w14:paraId="7CB00BA3" w14:textId="49D999B6"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1,000</w:t>
            </w:r>
          </w:p>
        </w:tc>
        <w:tc>
          <w:tcPr>
            <w:tcW w:w="810" w:type="dxa"/>
            <w:shd w:val="clear" w:color="auto" w:fill="FFFFFF"/>
          </w:tcPr>
          <w:p w14:paraId="08BB7364" w14:textId="38BC4F31"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161%</w:t>
            </w:r>
          </w:p>
        </w:tc>
        <w:tc>
          <w:tcPr>
            <w:tcW w:w="900" w:type="dxa"/>
            <w:shd w:val="clear" w:color="auto" w:fill="FFFFFF"/>
          </w:tcPr>
          <w:p w14:paraId="1A466A85" w14:textId="5AD41B4E"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598</w:t>
            </w:r>
          </w:p>
        </w:tc>
        <w:tc>
          <w:tcPr>
            <w:tcW w:w="810" w:type="dxa"/>
            <w:shd w:val="clear" w:color="auto" w:fill="FFFFFF"/>
          </w:tcPr>
          <w:p w14:paraId="1A7123B8" w14:textId="6122FE90"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0%</w:t>
            </w:r>
          </w:p>
        </w:tc>
        <w:tc>
          <w:tcPr>
            <w:tcW w:w="900" w:type="dxa"/>
            <w:shd w:val="clear" w:color="auto" w:fill="FFFFFF"/>
          </w:tcPr>
          <w:p w14:paraId="0174148D" w14:textId="31C7ECBC"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2,477</w:t>
            </w:r>
          </w:p>
        </w:tc>
        <w:tc>
          <w:tcPr>
            <w:tcW w:w="900" w:type="dxa"/>
            <w:shd w:val="clear" w:color="auto" w:fill="auto"/>
          </w:tcPr>
          <w:p w14:paraId="5D451C5E" w14:textId="50206C45" w:rsidR="004D0500" w:rsidRPr="00A9335F" w:rsidRDefault="004D0500" w:rsidP="004D0500">
            <w:pPr>
              <w:spacing w:after="0" w:line="240" w:lineRule="auto"/>
              <w:jc w:val="center"/>
              <w:rPr>
                <w:rFonts w:asciiTheme="minorHAnsi" w:hAnsiTheme="minorHAnsi" w:cstheme="minorHAnsi"/>
                <w:b/>
                <w:color w:val="000000"/>
                <w:sz w:val="20"/>
                <w:szCs w:val="20"/>
              </w:rPr>
            </w:pPr>
            <w:r w:rsidRPr="00A9335F">
              <w:rPr>
                <w:rFonts w:asciiTheme="minorHAnsi" w:hAnsiTheme="minorHAnsi" w:cstheme="minorHAnsi"/>
                <w:sz w:val="20"/>
                <w:szCs w:val="20"/>
              </w:rPr>
              <w:t>2,040</w:t>
            </w:r>
          </w:p>
        </w:tc>
        <w:tc>
          <w:tcPr>
            <w:tcW w:w="810" w:type="dxa"/>
            <w:shd w:val="clear" w:color="auto" w:fill="F2F2F2"/>
          </w:tcPr>
          <w:p w14:paraId="3F5E365D" w14:textId="51B04928" w:rsidR="004D0500" w:rsidRPr="00A9335F" w:rsidRDefault="004D0500" w:rsidP="004D0500">
            <w:pPr>
              <w:spacing w:after="0" w:line="240" w:lineRule="auto"/>
              <w:jc w:val="center"/>
              <w:rPr>
                <w:rFonts w:asciiTheme="minorHAnsi" w:hAnsiTheme="minorHAnsi" w:cstheme="minorHAnsi"/>
                <w:b/>
                <w:color w:val="000000"/>
                <w:sz w:val="20"/>
                <w:szCs w:val="20"/>
              </w:rPr>
            </w:pPr>
            <w:r w:rsidRPr="00A9335F">
              <w:rPr>
                <w:rFonts w:asciiTheme="minorHAnsi" w:hAnsiTheme="minorHAnsi" w:cstheme="minorHAnsi"/>
                <w:sz w:val="20"/>
                <w:szCs w:val="20"/>
              </w:rPr>
              <w:t>82.4%</w:t>
            </w:r>
          </w:p>
        </w:tc>
      </w:tr>
      <w:tr w:rsidR="004D0500" w:rsidRPr="004D0500" w14:paraId="4FBC54CD" w14:textId="77777777" w:rsidTr="004D0500">
        <w:trPr>
          <w:trHeight w:val="33"/>
        </w:trPr>
        <w:tc>
          <w:tcPr>
            <w:tcW w:w="2880" w:type="dxa"/>
            <w:shd w:val="clear" w:color="auto" w:fill="FFFFFF"/>
            <w:vAlign w:val="center"/>
          </w:tcPr>
          <w:p w14:paraId="06AEB540" w14:textId="77777777" w:rsidR="004D0500" w:rsidRPr="00A9335F" w:rsidRDefault="004D0500" w:rsidP="004D0500">
            <w:pPr>
              <w:spacing w:after="0" w:line="240" w:lineRule="auto"/>
              <w:jc w:val="both"/>
              <w:rPr>
                <w:rFonts w:asciiTheme="minorHAnsi" w:hAnsiTheme="minorHAnsi" w:cstheme="minorHAnsi"/>
                <w:color w:val="000000"/>
                <w:sz w:val="20"/>
                <w:szCs w:val="20"/>
              </w:rPr>
            </w:pPr>
            <w:r w:rsidRPr="00A9335F">
              <w:rPr>
                <w:rFonts w:asciiTheme="minorHAnsi" w:hAnsiTheme="minorHAnsi" w:cstheme="minorHAnsi"/>
                <w:color w:val="000000"/>
                <w:sz w:val="20"/>
                <w:szCs w:val="20"/>
              </w:rPr>
              <w:t xml:space="preserve">Length of roads improved (km) </w:t>
            </w:r>
          </w:p>
        </w:tc>
        <w:tc>
          <w:tcPr>
            <w:tcW w:w="941" w:type="dxa"/>
            <w:shd w:val="clear" w:color="auto" w:fill="FFFFFF"/>
          </w:tcPr>
          <w:p w14:paraId="776C002F" w14:textId="013FE9EC"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45</w:t>
            </w:r>
          </w:p>
        </w:tc>
        <w:tc>
          <w:tcPr>
            <w:tcW w:w="769" w:type="dxa"/>
            <w:shd w:val="clear" w:color="auto" w:fill="F2F2F2"/>
          </w:tcPr>
          <w:p w14:paraId="0550042A" w14:textId="2182ED6D"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195%</w:t>
            </w:r>
          </w:p>
        </w:tc>
        <w:tc>
          <w:tcPr>
            <w:tcW w:w="900" w:type="dxa"/>
            <w:shd w:val="clear" w:color="auto" w:fill="FFFFFF"/>
          </w:tcPr>
          <w:p w14:paraId="69BC60C0" w14:textId="1455DF5C"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92</w:t>
            </w:r>
          </w:p>
        </w:tc>
        <w:tc>
          <w:tcPr>
            <w:tcW w:w="810" w:type="dxa"/>
            <w:shd w:val="clear" w:color="auto" w:fill="FFFFFF"/>
          </w:tcPr>
          <w:p w14:paraId="7AD88701" w14:textId="21E6397A"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66%</w:t>
            </w:r>
          </w:p>
        </w:tc>
        <w:tc>
          <w:tcPr>
            <w:tcW w:w="900" w:type="dxa"/>
            <w:shd w:val="clear" w:color="auto" w:fill="FFFFFF"/>
          </w:tcPr>
          <w:p w14:paraId="5FC028B9" w14:textId="2633D689"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72</w:t>
            </w:r>
          </w:p>
        </w:tc>
        <w:tc>
          <w:tcPr>
            <w:tcW w:w="810" w:type="dxa"/>
            <w:shd w:val="clear" w:color="auto" w:fill="FFFFFF"/>
          </w:tcPr>
          <w:p w14:paraId="69E728AE" w14:textId="516D2A5E"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0%</w:t>
            </w:r>
          </w:p>
        </w:tc>
        <w:tc>
          <w:tcPr>
            <w:tcW w:w="900" w:type="dxa"/>
            <w:shd w:val="clear" w:color="auto" w:fill="FFFFFF"/>
          </w:tcPr>
          <w:p w14:paraId="6410957E" w14:textId="51B1971F" w:rsidR="004D0500" w:rsidRPr="00A9335F" w:rsidRDefault="004D0500" w:rsidP="004D0500">
            <w:pPr>
              <w:spacing w:after="0" w:line="240" w:lineRule="auto"/>
              <w:jc w:val="center"/>
              <w:rPr>
                <w:rFonts w:asciiTheme="minorHAnsi" w:hAnsiTheme="minorHAnsi" w:cstheme="minorHAnsi"/>
                <w:color w:val="000000"/>
                <w:sz w:val="20"/>
                <w:szCs w:val="20"/>
              </w:rPr>
            </w:pPr>
            <w:r w:rsidRPr="00A9335F">
              <w:rPr>
                <w:rFonts w:asciiTheme="minorHAnsi" w:hAnsiTheme="minorHAnsi" w:cstheme="minorHAnsi"/>
                <w:sz w:val="20"/>
                <w:szCs w:val="20"/>
              </w:rPr>
              <w:t>209</w:t>
            </w:r>
          </w:p>
        </w:tc>
        <w:tc>
          <w:tcPr>
            <w:tcW w:w="900" w:type="dxa"/>
            <w:shd w:val="clear" w:color="auto" w:fill="auto"/>
          </w:tcPr>
          <w:p w14:paraId="6B43ED65" w14:textId="75FC28E9" w:rsidR="004D0500" w:rsidRPr="00A9335F" w:rsidRDefault="004D0500" w:rsidP="004D0500">
            <w:pPr>
              <w:spacing w:after="0" w:line="240" w:lineRule="auto"/>
              <w:jc w:val="center"/>
              <w:rPr>
                <w:rFonts w:asciiTheme="minorHAnsi" w:hAnsiTheme="minorHAnsi" w:cstheme="minorHAnsi"/>
                <w:b/>
                <w:color w:val="000000"/>
                <w:sz w:val="20"/>
                <w:szCs w:val="20"/>
              </w:rPr>
            </w:pPr>
            <w:r w:rsidRPr="00A9335F">
              <w:rPr>
                <w:rFonts w:asciiTheme="minorHAnsi" w:hAnsiTheme="minorHAnsi" w:cstheme="minorHAnsi"/>
                <w:sz w:val="20"/>
                <w:szCs w:val="20"/>
              </w:rPr>
              <w:t>149</w:t>
            </w:r>
          </w:p>
        </w:tc>
        <w:tc>
          <w:tcPr>
            <w:tcW w:w="810" w:type="dxa"/>
            <w:shd w:val="clear" w:color="auto" w:fill="F2F2F2"/>
          </w:tcPr>
          <w:p w14:paraId="27F727BD" w14:textId="3E3650BF" w:rsidR="004D0500" w:rsidRPr="00A9335F" w:rsidRDefault="004D0500" w:rsidP="004D0500">
            <w:pPr>
              <w:spacing w:after="0" w:line="240" w:lineRule="auto"/>
              <w:jc w:val="center"/>
              <w:rPr>
                <w:rFonts w:asciiTheme="minorHAnsi" w:hAnsiTheme="minorHAnsi" w:cstheme="minorHAnsi"/>
                <w:b/>
                <w:color w:val="000000"/>
                <w:sz w:val="20"/>
                <w:szCs w:val="20"/>
              </w:rPr>
            </w:pPr>
            <w:r w:rsidRPr="00A9335F">
              <w:rPr>
                <w:rFonts w:asciiTheme="minorHAnsi" w:hAnsiTheme="minorHAnsi" w:cstheme="minorHAnsi"/>
                <w:sz w:val="20"/>
                <w:szCs w:val="20"/>
              </w:rPr>
              <w:t>71.3%</w:t>
            </w:r>
          </w:p>
        </w:tc>
      </w:tr>
    </w:tbl>
    <w:bookmarkStart w:id="23" w:name="_heading=h.1y810tw" w:colFirst="0" w:colLast="0"/>
    <w:bookmarkEnd w:id="23"/>
    <w:p w14:paraId="070E1FD5" w14:textId="599E6CCF" w:rsidR="009D6595" w:rsidRDefault="00957CBF">
      <w:pPr>
        <w:spacing w:line="240" w:lineRule="auto"/>
        <w:jc w:val="both"/>
      </w:pPr>
      <w:r>
        <w:rPr>
          <w:noProof/>
        </w:rPr>
        <mc:AlternateContent>
          <mc:Choice Requires="wps">
            <w:drawing>
              <wp:anchor distT="0" distB="0" distL="114300" distR="114300" simplePos="0" relativeHeight="251663360" behindDoc="0" locked="0" layoutInCell="1" hidden="0" allowOverlap="1" wp14:anchorId="6FDB1AE1" wp14:editId="2DC12348">
                <wp:simplePos x="0" y="0"/>
                <wp:positionH relativeFrom="column">
                  <wp:posOffset>1</wp:posOffset>
                </wp:positionH>
                <wp:positionV relativeFrom="paragraph">
                  <wp:posOffset>4292600</wp:posOffset>
                </wp:positionV>
                <wp:extent cx="635" cy="12700"/>
                <wp:effectExtent l="0" t="0" r="0" b="0"/>
                <wp:wrapSquare wrapText="bothSides" distT="0" distB="0" distL="114300" distR="114300"/>
                <wp:docPr id="30" name="Rectangle 30"/>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1208B847" w14:textId="77777777" w:rsidR="009D6595" w:rsidRDefault="00957CBF">
                            <w:pPr>
                              <w:spacing w:after="0" w:line="240" w:lineRule="auto"/>
                              <w:textDirection w:val="btLr"/>
                            </w:pPr>
                            <w:r>
                              <w:rPr>
                                <w:rFonts w:ascii="Arial" w:eastAsia="Arial" w:hAnsi="Arial" w:cs="Arial"/>
                                <w:b/>
                                <w:smallCaps/>
                                <w:color w:val="44546A"/>
                                <w:sz w:val="28"/>
                              </w:rPr>
                              <w:t>Workers setting up the foundation of water tank tower as a part of the geo-bundling interventions in Al-Majhafa, Lahj. | Photo Credit: @UNDP Yemen / 2024</w:t>
                            </w:r>
                          </w:p>
                        </w:txbxContent>
                      </wps:txbx>
                      <wps:bodyPr spcFirstLastPara="1" wrap="square" lIns="0" tIns="0" rIns="0" bIns="0" anchor="t" anchorCtr="0">
                        <a:noAutofit/>
                      </wps:bodyPr>
                    </wps:wsp>
                  </a:graphicData>
                </a:graphic>
              </wp:anchor>
            </w:drawing>
          </mc:Choice>
          <mc:Fallback>
            <w:pict>
              <v:rect w14:anchorId="6FDB1AE1" id="Rectangle 30" o:spid="_x0000_s1026" style="position:absolute;left:0;text-align:left;margin-left:0;margin-top:338pt;width:.05pt;height:1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" stroked="f">
                <v:textbox inset="0,0,0,0">
                  <w:txbxContent>
                    <w:p w14:paraId="1208B847" w14:textId="77777777" w:rsidR="009D6595" w:rsidRDefault="00957CBF">
                      <w:pPr>
                        <w:spacing w:after="0" w:line="240" w:lineRule="auto"/>
                        <w:textDirection w:val="btLr"/>
                      </w:pPr>
                      <w:r>
                        <w:rPr>
                          <w:rFonts w:ascii="Arial" w:eastAsia="Arial" w:hAnsi="Arial" w:cs="Arial"/>
                          <w:b/>
                          <w:smallCaps/>
                          <w:color w:val="44546A"/>
                          <w:sz w:val="28"/>
                        </w:rPr>
                        <w:t>Workers setting up the foundation of water tank tower as a part of the geo-bundling interventions in Al-Majhafa, Lahj. | Photo Credit: @UNDP Yemen / 2024</w:t>
                      </w:r>
                    </w:p>
                  </w:txbxContent>
                </v:textbox>
                <w10:wrap type="square"/>
              </v:rect>
            </w:pict>
          </mc:Fallback>
        </mc:AlternateContent>
      </w:r>
    </w:p>
    <w:p w14:paraId="06B13856" w14:textId="1AAC1101" w:rsidR="003A7CA5" w:rsidRDefault="00FE482B" w:rsidP="00756E91">
      <w:pPr>
        <w:spacing w:line="240" w:lineRule="auto"/>
        <w:ind w:left="720"/>
        <w:jc w:val="both"/>
        <w:rPr>
          <w:rFonts w:cstheme="minorHAnsi"/>
          <w:lang w:bidi="ar-YE"/>
        </w:rPr>
      </w:pPr>
      <w:r>
        <w:rPr>
          <w:rFonts w:cstheme="minorHAnsi"/>
          <w:lang w:bidi="ar-YE"/>
        </w:rPr>
        <w:t xml:space="preserve">Under the </w:t>
      </w:r>
      <w:r w:rsidRPr="00B020AB">
        <w:rPr>
          <w:rFonts w:cstheme="minorHAnsi"/>
          <w:lang w:bidi="ar-YE"/>
        </w:rPr>
        <w:t xml:space="preserve">Cash for work </w:t>
      </w:r>
      <w:r w:rsidR="00642F4A">
        <w:rPr>
          <w:rFonts w:cstheme="minorHAnsi"/>
          <w:lang w:bidi="ar-YE"/>
        </w:rPr>
        <w:t>(</w:t>
      </w:r>
      <w:r w:rsidR="00F779BB">
        <w:rPr>
          <w:rFonts w:cstheme="minorHAnsi"/>
          <w:lang w:bidi="ar-YE"/>
        </w:rPr>
        <w:t>CfW</w:t>
      </w:r>
      <w:r w:rsidR="00642F4A">
        <w:rPr>
          <w:rFonts w:cstheme="minorHAnsi"/>
          <w:lang w:bidi="ar-YE"/>
        </w:rPr>
        <w:t xml:space="preserve">) </w:t>
      </w:r>
      <w:r>
        <w:rPr>
          <w:rFonts w:cstheme="minorHAnsi"/>
          <w:lang w:bidi="ar-YE"/>
        </w:rPr>
        <w:t xml:space="preserve">subcomponent, the project contributed to </w:t>
      </w:r>
      <w:r w:rsidR="001F1CD6">
        <w:rPr>
          <w:rFonts w:cstheme="minorHAnsi"/>
          <w:lang w:bidi="ar-YE"/>
        </w:rPr>
        <w:t xml:space="preserve">support </w:t>
      </w:r>
      <w:r w:rsidR="00642F4A">
        <w:rPr>
          <w:rFonts w:cstheme="minorHAnsi"/>
          <w:lang w:bidi="ar-YE"/>
        </w:rPr>
        <w:t>vulnerable people in</w:t>
      </w:r>
      <w:r>
        <w:rPr>
          <w:rFonts w:cstheme="minorHAnsi"/>
          <w:lang w:bidi="ar-YE"/>
        </w:rPr>
        <w:t xml:space="preserve"> </w:t>
      </w:r>
      <w:r w:rsidR="00642F4A">
        <w:rPr>
          <w:rFonts w:cstheme="minorHAnsi"/>
          <w:lang w:bidi="ar-YE"/>
        </w:rPr>
        <w:t>conflict</w:t>
      </w:r>
      <w:r w:rsidR="00556B42">
        <w:rPr>
          <w:rFonts w:cstheme="minorHAnsi"/>
          <w:lang w:bidi="ar-YE"/>
        </w:rPr>
        <w:t>-</w:t>
      </w:r>
      <w:r w:rsidR="00642F4A">
        <w:rPr>
          <w:rFonts w:cstheme="minorHAnsi"/>
          <w:lang w:bidi="ar-YE"/>
        </w:rPr>
        <w:t>affected</w:t>
      </w:r>
      <w:r>
        <w:rPr>
          <w:rFonts w:cstheme="minorHAnsi"/>
          <w:lang w:bidi="ar-YE"/>
        </w:rPr>
        <w:t xml:space="preserve"> communities </w:t>
      </w:r>
      <w:r w:rsidR="007608EF">
        <w:rPr>
          <w:rFonts w:cstheme="minorHAnsi"/>
          <w:lang w:bidi="ar-YE"/>
        </w:rPr>
        <w:t xml:space="preserve">to cope up with the crisis of food insecurity and </w:t>
      </w:r>
      <w:r w:rsidR="0069413E">
        <w:rPr>
          <w:rFonts w:cstheme="minorHAnsi"/>
          <w:lang w:bidi="ar-YE"/>
        </w:rPr>
        <w:t>mitigate</w:t>
      </w:r>
      <w:r w:rsidR="005D64E0">
        <w:rPr>
          <w:rFonts w:cstheme="minorHAnsi"/>
          <w:lang w:bidi="ar-YE"/>
        </w:rPr>
        <w:t xml:space="preserve"> </w:t>
      </w:r>
      <w:r w:rsidR="0069413E">
        <w:rPr>
          <w:rFonts w:cstheme="minorHAnsi"/>
          <w:lang w:bidi="ar-YE"/>
        </w:rPr>
        <w:t xml:space="preserve">the negative impact of climate change </w:t>
      </w:r>
      <w:r>
        <w:rPr>
          <w:rFonts w:cstheme="minorHAnsi"/>
          <w:lang w:bidi="ar-YE"/>
        </w:rPr>
        <w:t>through creating</w:t>
      </w:r>
      <w:r w:rsidRPr="00B020AB">
        <w:rPr>
          <w:rFonts w:cstheme="minorHAnsi"/>
          <w:lang w:bidi="ar-YE"/>
        </w:rPr>
        <w:t xml:space="preserve"> temporary </w:t>
      </w:r>
      <w:r>
        <w:rPr>
          <w:rFonts w:cstheme="minorHAnsi"/>
          <w:lang w:bidi="ar-YE"/>
        </w:rPr>
        <w:t xml:space="preserve">job </w:t>
      </w:r>
      <w:r w:rsidRPr="00B020AB">
        <w:rPr>
          <w:rFonts w:cstheme="minorHAnsi"/>
          <w:lang w:bidi="ar-YE"/>
        </w:rPr>
        <w:t>opportunities</w:t>
      </w:r>
      <w:r>
        <w:rPr>
          <w:rFonts w:cstheme="minorHAnsi"/>
          <w:lang w:bidi="ar-YE"/>
        </w:rPr>
        <w:t xml:space="preserve"> as well as building essential community assets</w:t>
      </w:r>
      <w:r w:rsidR="009D4C5C">
        <w:rPr>
          <w:rFonts w:cstheme="minorHAnsi"/>
          <w:lang w:bidi="ar-YE"/>
        </w:rPr>
        <w:t xml:space="preserve"> at the same time</w:t>
      </w:r>
      <w:r w:rsidR="00642F4A">
        <w:rPr>
          <w:rFonts w:cstheme="minorHAnsi"/>
          <w:lang w:bidi="ar-YE"/>
        </w:rPr>
        <w:t xml:space="preserve">. </w:t>
      </w:r>
      <w:r>
        <w:rPr>
          <w:rFonts w:cstheme="minorHAnsi"/>
          <w:lang w:bidi="ar-YE"/>
        </w:rPr>
        <w:t xml:space="preserve"> </w:t>
      </w:r>
    </w:p>
    <w:p w14:paraId="43E7DC4F" w14:textId="6F0E98FB" w:rsidR="009D6595" w:rsidRDefault="005D64E0" w:rsidP="00EB31D5">
      <w:pPr>
        <w:spacing w:line="240" w:lineRule="auto"/>
        <w:ind w:left="720"/>
        <w:jc w:val="both"/>
      </w:pPr>
      <w:r>
        <w:rPr>
          <w:noProof/>
        </w:rPr>
        <w:drawing>
          <wp:anchor distT="0" distB="0" distL="114300" distR="114300" simplePos="0" relativeHeight="251682816" behindDoc="1" locked="0" layoutInCell="1" allowOverlap="1" wp14:anchorId="475868A9" wp14:editId="03B548C2">
            <wp:simplePos x="0" y="0"/>
            <wp:positionH relativeFrom="margin">
              <wp:align>right</wp:align>
            </wp:positionH>
            <wp:positionV relativeFrom="paragraph">
              <wp:posOffset>1172845</wp:posOffset>
            </wp:positionV>
            <wp:extent cx="5495925" cy="3665220"/>
            <wp:effectExtent l="0" t="0" r="9525" b="0"/>
            <wp:wrapTight wrapText="bothSides">
              <wp:wrapPolygon edited="0">
                <wp:start x="0" y="0"/>
                <wp:lineTo x="0" y="21443"/>
                <wp:lineTo x="21563" y="21443"/>
                <wp:lineTo x="21563" y="0"/>
                <wp:lineTo x="0" y="0"/>
              </wp:wrapPolygon>
            </wp:wrapTight>
            <wp:docPr id="7309206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95925" cy="3665220"/>
                    </a:xfrm>
                    <a:prstGeom prst="rect">
                      <a:avLst/>
                    </a:prstGeom>
                    <a:noFill/>
                    <a:ln>
                      <a:noFill/>
                    </a:ln>
                  </pic:spPr>
                </pic:pic>
              </a:graphicData>
            </a:graphic>
            <wp14:sizeRelH relativeFrom="page">
              <wp14:pctWidth>0</wp14:pctWidth>
            </wp14:sizeRelH>
            <wp14:sizeRelV relativeFrom="page">
              <wp14:pctHeight>0</wp14:pctHeight>
            </wp14:sizeRelV>
          </wp:anchor>
        </w:drawing>
      </w:r>
      <w:r w:rsidR="00957CBF">
        <w:t xml:space="preserve">From the start of the project </w:t>
      </w:r>
      <w:r w:rsidR="00957CBF" w:rsidRPr="000315BA">
        <w:t xml:space="preserve">through the end of </w:t>
      </w:r>
      <w:r w:rsidR="007A25B6" w:rsidRPr="000315BA">
        <w:t xml:space="preserve">December </w:t>
      </w:r>
      <w:r w:rsidR="00957CBF" w:rsidRPr="000315BA">
        <w:t>2024, a</w:t>
      </w:r>
      <w:r w:rsidR="00957CBF">
        <w:t xml:space="preserve"> total of 2</w:t>
      </w:r>
      <w:r w:rsidR="00642F4A">
        <w:t>43</w:t>
      </w:r>
      <w:r w:rsidR="00957CBF">
        <w:t xml:space="preserve"> </w:t>
      </w:r>
      <w:r w:rsidR="00F779BB">
        <w:t>CfW</w:t>
      </w:r>
      <w:r w:rsidR="00957CBF">
        <w:t xml:space="preserve"> sub-projects were identified, for an estimated cost of US$3</w:t>
      </w:r>
      <w:r w:rsidR="00943625">
        <w:t>5</w:t>
      </w:r>
      <w:r w:rsidR="00957CBF">
        <w:t>.</w:t>
      </w:r>
      <w:r w:rsidR="00943625">
        <w:t>9</w:t>
      </w:r>
      <w:r w:rsidR="00957CBF">
        <w:t xml:space="preserve"> million </w:t>
      </w:r>
      <w:r w:rsidR="00636E56">
        <w:t xml:space="preserve">(representing around 82 percent of the total allocation for </w:t>
      </w:r>
      <w:r w:rsidR="00F779BB">
        <w:t>CfW</w:t>
      </w:r>
      <w:r w:rsidR="00636E56">
        <w:t xml:space="preserve"> under the three funds of ESPECRP) </w:t>
      </w:r>
      <w:r w:rsidR="00957CBF">
        <w:t>in 1</w:t>
      </w:r>
      <w:r w:rsidR="00636E56">
        <w:t>13</w:t>
      </w:r>
      <w:r w:rsidR="00957CBF">
        <w:t xml:space="preserve"> districts across </w:t>
      </w:r>
      <w:r w:rsidR="00A9335F">
        <w:t>all</w:t>
      </w:r>
      <w:r w:rsidR="00091AD6">
        <w:t xml:space="preserve"> </w:t>
      </w:r>
      <w:r w:rsidR="00636E56">
        <w:t xml:space="preserve">the </w:t>
      </w:r>
      <w:r w:rsidR="00957CBF">
        <w:t>22 governorates of Yemen</w:t>
      </w:r>
      <w:r w:rsidR="00636E56">
        <w:t xml:space="preserve">. </w:t>
      </w:r>
      <w:r w:rsidR="00957CBF">
        <w:t>Out of these, 10</w:t>
      </w:r>
      <w:r w:rsidR="00636E56">
        <w:t>5</w:t>
      </w:r>
      <w:r w:rsidR="00957CBF">
        <w:t> </w:t>
      </w:r>
      <w:r w:rsidR="00D56026">
        <w:t>sub-project</w:t>
      </w:r>
      <w:r w:rsidR="00957CBF">
        <w:t>s (US$ 1</w:t>
      </w:r>
      <w:r w:rsidR="00636E56">
        <w:t>4.5</w:t>
      </w:r>
      <w:r w:rsidR="00957CBF">
        <w:t xml:space="preserve"> million) were completed, </w:t>
      </w:r>
      <w:r w:rsidR="00636E56">
        <w:t>105</w:t>
      </w:r>
      <w:r w:rsidR="00957CBF">
        <w:t xml:space="preserve"> </w:t>
      </w:r>
      <w:r w:rsidR="00D56026">
        <w:lastRenderedPageBreak/>
        <w:t>sub-project</w:t>
      </w:r>
      <w:r w:rsidR="00957CBF">
        <w:t xml:space="preserve">s (US$ </w:t>
      </w:r>
      <w:r w:rsidR="00636E56">
        <w:t>16.2</w:t>
      </w:r>
      <w:r w:rsidR="00957CBF">
        <w:t xml:space="preserve"> million) are under implementation, and </w:t>
      </w:r>
      <w:r w:rsidR="00636E56">
        <w:t>29</w:t>
      </w:r>
      <w:r w:rsidR="00957CBF">
        <w:t xml:space="preserve"> </w:t>
      </w:r>
      <w:r w:rsidR="00D56026">
        <w:t>sub-project</w:t>
      </w:r>
      <w:r w:rsidR="00957CBF">
        <w:t xml:space="preserve">s (US$ </w:t>
      </w:r>
      <w:r w:rsidR="00636E56">
        <w:t>4</w:t>
      </w:r>
      <w:r w:rsidR="00957CBF">
        <w:t>.</w:t>
      </w:r>
      <w:r w:rsidR="00636E56">
        <w:t>3</w:t>
      </w:r>
      <w:r w:rsidR="00957CBF">
        <w:t xml:space="preserve"> million) are in the initial preparatory stage. </w:t>
      </w:r>
      <w:r w:rsidR="001E22CC">
        <w:t xml:space="preserve">As reported </w:t>
      </w:r>
      <w:r w:rsidR="005E0E41">
        <w:t>in the previous report</w:t>
      </w:r>
      <w:r w:rsidR="001E22CC">
        <w:t>,</w:t>
      </w:r>
      <w:r w:rsidR="00957CBF">
        <w:t xml:space="preserve"> four </w:t>
      </w:r>
      <w:r w:rsidR="00D56026">
        <w:t>sub-project</w:t>
      </w:r>
      <w:r w:rsidR="00957CBF">
        <w:t>s were cancelled</w:t>
      </w:r>
      <w:r w:rsidR="00957CBF">
        <w:rPr>
          <w:vertAlign w:val="superscript"/>
        </w:rPr>
        <w:footnoteReference w:id="9"/>
      </w:r>
      <w:r w:rsidR="008808AC">
        <w:t xml:space="preserve"> under the parent fund</w:t>
      </w:r>
      <w:r w:rsidR="00A1755F">
        <w:t>.</w:t>
      </w:r>
      <w:r w:rsidR="007467D7" w:rsidRPr="007467D7">
        <w:t xml:space="preserve"> The </w:t>
      </w:r>
      <w:r w:rsidR="00F779BB">
        <w:t>CFW</w:t>
      </w:r>
      <w:r w:rsidR="007467D7" w:rsidRPr="007467D7">
        <w:t xml:space="preserve"> sub</w:t>
      </w:r>
      <w:r w:rsidR="00256239">
        <w:t>-</w:t>
      </w:r>
      <w:r w:rsidR="007467D7" w:rsidRPr="007467D7">
        <w:t>projects have addressed a range of critical community needs, including the protection of agricultural lands, rehabilitation of irrigation canals, implementation of rainwater harvesting schemes, pavement of rural roads, establishment of home gardens, and construction of latrines</w:t>
      </w:r>
      <w:r w:rsidR="007467D7" w:rsidRPr="00475805">
        <w:t>.</w:t>
      </w:r>
    </w:p>
    <w:p w14:paraId="22E48E30" w14:textId="638E556D" w:rsidR="009D6595" w:rsidRDefault="005155AA" w:rsidP="00756E91">
      <w:pPr>
        <w:spacing w:after="0" w:line="240" w:lineRule="auto"/>
        <w:ind w:left="720"/>
        <w:jc w:val="both"/>
      </w:pPr>
      <w:r w:rsidRPr="005155AA">
        <w:t xml:space="preserve">The </w:t>
      </w:r>
      <w:r w:rsidR="00507E83">
        <w:t>subcomponent</w:t>
      </w:r>
      <w:r w:rsidRPr="005155AA">
        <w:t xml:space="preserve"> activities under </w:t>
      </w:r>
      <w:r w:rsidR="00507E83">
        <w:t>the PF</w:t>
      </w:r>
      <w:r w:rsidRPr="005155AA">
        <w:t xml:space="preserve"> </w:t>
      </w:r>
      <w:r w:rsidR="00507E83">
        <w:t>were</w:t>
      </w:r>
      <w:r w:rsidRPr="005155AA">
        <w:t xml:space="preserve"> successfully</w:t>
      </w:r>
      <w:r w:rsidR="00CE78C0">
        <w:t xml:space="preserve"> </w:t>
      </w:r>
      <w:r w:rsidR="004F0022">
        <w:t>completed</w:t>
      </w:r>
      <w:r w:rsidRPr="005155AA">
        <w:t xml:space="preserve">. Meanwhile, the </w:t>
      </w:r>
      <w:r w:rsidR="005C32A6">
        <w:t>AF is</w:t>
      </w:r>
      <w:r w:rsidRPr="005155AA">
        <w:t xml:space="preserve"> approximately halfway through implementation, with expected completion by the end of 2025. As for </w:t>
      </w:r>
      <w:r w:rsidR="005C32A6">
        <w:t>AF2</w:t>
      </w:r>
      <w:r w:rsidRPr="005155AA">
        <w:t>, technical and safeguard studies have been completed for approximately 40</w:t>
      </w:r>
      <w:r w:rsidR="005C32A6">
        <w:t xml:space="preserve"> percent</w:t>
      </w:r>
      <w:r w:rsidRPr="005155AA">
        <w:t xml:space="preserve"> of the allocated funds</w:t>
      </w:r>
      <w:r w:rsidR="005C32A6">
        <w:t xml:space="preserve">, with the </w:t>
      </w:r>
      <w:r w:rsidR="003014DB">
        <w:t>i</w:t>
      </w:r>
      <w:r w:rsidRPr="005155AA">
        <w:t>mplementation anticipated to commence in the first quarter of 2025, contingent on the timely submission and clearance of safeguard plans</w:t>
      </w:r>
      <w:r w:rsidR="0076355A">
        <w:t>.</w:t>
      </w:r>
    </w:p>
    <w:p w14:paraId="63F2C14F" w14:textId="77777777" w:rsidR="00EB31D5" w:rsidRDefault="00EB31D5" w:rsidP="00756E91">
      <w:pPr>
        <w:spacing w:after="0" w:line="240" w:lineRule="auto"/>
        <w:ind w:left="720"/>
        <w:jc w:val="both"/>
      </w:pPr>
    </w:p>
    <w:p w14:paraId="251C2FAD" w14:textId="77777777" w:rsidR="005D64E0" w:rsidRPr="00675C7C" w:rsidRDefault="005D64E0" w:rsidP="00756E91">
      <w:pPr>
        <w:spacing w:after="0" w:line="240" w:lineRule="auto"/>
        <w:ind w:left="720"/>
        <w:jc w:val="both"/>
      </w:pPr>
    </w:p>
    <w:tbl>
      <w:tblPr>
        <w:tblStyle w:val="a8"/>
        <w:tblpPr w:leftFromText="180" w:rightFromText="180" w:vertAnchor="text" w:horzAnchor="margin" w:tblpY="594"/>
        <w:tblW w:w="9620" w:type="dxa"/>
        <w:tblLayout w:type="fixed"/>
        <w:tblLook w:val="0400" w:firstRow="0" w:lastRow="0" w:firstColumn="0" w:lastColumn="0" w:noHBand="0" w:noVBand="1"/>
      </w:tblPr>
      <w:tblGrid>
        <w:gridCol w:w="1880"/>
        <w:gridCol w:w="540"/>
        <w:gridCol w:w="1080"/>
        <w:gridCol w:w="540"/>
        <w:gridCol w:w="1080"/>
        <w:gridCol w:w="450"/>
        <w:gridCol w:w="900"/>
        <w:gridCol w:w="540"/>
        <w:gridCol w:w="990"/>
        <w:gridCol w:w="540"/>
        <w:gridCol w:w="1080"/>
      </w:tblGrid>
      <w:tr w:rsidR="00DA6E78" w14:paraId="0472E679" w14:textId="77777777" w:rsidTr="00181E09">
        <w:trPr>
          <w:trHeight w:val="33"/>
        </w:trPr>
        <w:tc>
          <w:tcPr>
            <w:tcW w:w="1880" w:type="dxa"/>
            <w:tcBorders>
              <w:top w:val="single" w:sz="8" w:space="0" w:color="000000"/>
              <w:left w:val="single" w:sz="8" w:space="0" w:color="000000"/>
              <w:bottom w:val="single" w:sz="8" w:space="0" w:color="000000"/>
              <w:right w:val="single" w:sz="8" w:space="0" w:color="000000"/>
            </w:tcBorders>
            <w:shd w:val="clear" w:color="auto" w:fill="00B0F0"/>
            <w:vAlign w:val="center"/>
          </w:tcPr>
          <w:p w14:paraId="0EB15B3C" w14:textId="77777777" w:rsidR="00DA6E78" w:rsidRPr="00756E91" w:rsidRDefault="00DA6E78" w:rsidP="00181E09">
            <w:pPr>
              <w:spacing w:after="0" w:line="240" w:lineRule="auto"/>
              <w:jc w:val="center"/>
              <w:rPr>
                <w:rFonts w:asciiTheme="minorHAnsi" w:hAnsiTheme="minorHAnsi" w:cstheme="minorHAnsi"/>
                <w:b/>
                <w:color w:val="FFFFFF" w:themeColor="background1"/>
              </w:rPr>
            </w:pPr>
            <w:r w:rsidRPr="00756E91">
              <w:rPr>
                <w:rFonts w:asciiTheme="minorHAnsi" w:hAnsiTheme="minorHAnsi" w:cstheme="minorHAnsi"/>
                <w:b/>
                <w:color w:val="FFFFFF" w:themeColor="background1"/>
              </w:rPr>
              <w:t>Sub-projects</w:t>
            </w:r>
          </w:p>
        </w:tc>
        <w:tc>
          <w:tcPr>
            <w:tcW w:w="1620" w:type="dxa"/>
            <w:gridSpan w:val="2"/>
            <w:tcBorders>
              <w:top w:val="single" w:sz="8" w:space="0" w:color="000000"/>
              <w:left w:val="nil"/>
              <w:bottom w:val="single" w:sz="8" w:space="0" w:color="000000"/>
              <w:right w:val="single" w:sz="8" w:space="0" w:color="000000"/>
            </w:tcBorders>
            <w:shd w:val="clear" w:color="auto" w:fill="00B0F0"/>
            <w:vAlign w:val="center"/>
          </w:tcPr>
          <w:p w14:paraId="4505C225" w14:textId="77777777" w:rsidR="00DA6E78" w:rsidRPr="00756E91" w:rsidRDefault="00DA6E78" w:rsidP="00181E09">
            <w:pPr>
              <w:spacing w:after="0" w:line="240" w:lineRule="auto"/>
              <w:jc w:val="center"/>
              <w:rPr>
                <w:rFonts w:asciiTheme="minorHAnsi" w:hAnsiTheme="minorHAnsi" w:cstheme="minorHAnsi"/>
                <w:b/>
                <w:color w:val="FFFFFF" w:themeColor="background1"/>
              </w:rPr>
            </w:pPr>
            <w:r w:rsidRPr="00756E91">
              <w:rPr>
                <w:rFonts w:asciiTheme="minorHAnsi" w:hAnsiTheme="minorHAnsi" w:cstheme="minorHAnsi"/>
                <w:b/>
                <w:color w:val="FFFFFF" w:themeColor="background1"/>
              </w:rPr>
              <w:t>Completed</w:t>
            </w:r>
          </w:p>
        </w:tc>
        <w:tc>
          <w:tcPr>
            <w:tcW w:w="1620" w:type="dxa"/>
            <w:gridSpan w:val="2"/>
            <w:tcBorders>
              <w:top w:val="single" w:sz="8" w:space="0" w:color="000000"/>
              <w:left w:val="nil"/>
              <w:bottom w:val="single" w:sz="8" w:space="0" w:color="000000"/>
              <w:right w:val="single" w:sz="8" w:space="0" w:color="000000"/>
            </w:tcBorders>
            <w:shd w:val="clear" w:color="auto" w:fill="00B0F0"/>
            <w:vAlign w:val="center"/>
          </w:tcPr>
          <w:p w14:paraId="08F5EBDF" w14:textId="77777777" w:rsidR="00DA6E78" w:rsidRPr="00756E91" w:rsidRDefault="00DA6E78" w:rsidP="00181E09">
            <w:pPr>
              <w:spacing w:after="0" w:line="240" w:lineRule="auto"/>
              <w:jc w:val="center"/>
              <w:rPr>
                <w:rFonts w:asciiTheme="minorHAnsi" w:hAnsiTheme="minorHAnsi" w:cstheme="minorHAnsi"/>
                <w:b/>
                <w:color w:val="FFFFFF" w:themeColor="background1"/>
              </w:rPr>
            </w:pPr>
            <w:r w:rsidRPr="00756E91">
              <w:rPr>
                <w:rFonts w:asciiTheme="minorHAnsi" w:hAnsiTheme="minorHAnsi" w:cstheme="minorHAnsi"/>
                <w:b/>
                <w:color w:val="FFFFFF" w:themeColor="background1"/>
              </w:rPr>
              <w:t>Ongoing</w:t>
            </w:r>
          </w:p>
        </w:tc>
        <w:tc>
          <w:tcPr>
            <w:tcW w:w="1350" w:type="dxa"/>
            <w:gridSpan w:val="2"/>
            <w:tcBorders>
              <w:top w:val="single" w:sz="8" w:space="0" w:color="000000"/>
              <w:left w:val="nil"/>
              <w:bottom w:val="single" w:sz="8" w:space="0" w:color="000000"/>
              <w:right w:val="single" w:sz="8" w:space="0" w:color="000000"/>
            </w:tcBorders>
            <w:shd w:val="clear" w:color="auto" w:fill="00B0F0"/>
            <w:vAlign w:val="center"/>
          </w:tcPr>
          <w:p w14:paraId="5D66891A" w14:textId="77777777" w:rsidR="00DA6E78" w:rsidRPr="00756E91" w:rsidRDefault="00DA6E78" w:rsidP="00181E09">
            <w:pPr>
              <w:spacing w:after="0" w:line="240" w:lineRule="auto"/>
              <w:jc w:val="center"/>
              <w:rPr>
                <w:rFonts w:asciiTheme="minorHAnsi" w:hAnsiTheme="minorHAnsi" w:cstheme="minorHAnsi"/>
                <w:b/>
                <w:color w:val="FFFFFF" w:themeColor="background1"/>
              </w:rPr>
            </w:pPr>
            <w:r w:rsidRPr="00756E91">
              <w:rPr>
                <w:rFonts w:asciiTheme="minorHAnsi" w:hAnsiTheme="minorHAnsi" w:cstheme="minorHAnsi"/>
                <w:b/>
                <w:color w:val="FFFFFF" w:themeColor="background1"/>
              </w:rPr>
              <w:t>Cancelled</w:t>
            </w:r>
          </w:p>
        </w:tc>
        <w:tc>
          <w:tcPr>
            <w:tcW w:w="1530" w:type="dxa"/>
            <w:gridSpan w:val="2"/>
            <w:tcBorders>
              <w:top w:val="single" w:sz="8" w:space="0" w:color="000000"/>
              <w:left w:val="nil"/>
              <w:bottom w:val="single" w:sz="8" w:space="0" w:color="000000"/>
              <w:right w:val="single" w:sz="8" w:space="0" w:color="000000"/>
            </w:tcBorders>
            <w:shd w:val="clear" w:color="auto" w:fill="00B0F0"/>
            <w:vAlign w:val="center"/>
          </w:tcPr>
          <w:p w14:paraId="41A68209" w14:textId="77777777" w:rsidR="00DA6E78" w:rsidRPr="00756E91" w:rsidRDefault="00DA6E78" w:rsidP="00181E09">
            <w:pPr>
              <w:spacing w:after="0" w:line="240" w:lineRule="auto"/>
              <w:jc w:val="center"/>
              <w:rPr>
                <w:rFonts w:asciiTheme="minorHAnsi" w:hAnsiTheme="minorHAnsi" w:cstheme="minorHAnsi"/>
                <w:b/>
                <w:color w:val="FFFFFF" w:themeColor="background1"/>
              </w:rPr>
            </w:pPr>
            <w:r w:rsidRPr="00756E91">
              <w:rPr>
                <w:rFonts w:asciiTheme="minorHAnsi" w:hAnsiTheme="minorHAnsi" w:cstheme="minorHAnsi"/>
                <w:b/>
                <w:color w:val="FFFFFF" w:themeColor="background1"/>
              </w:rPr>
              <w:t>In Preparation</w:t>
            </w:r>
          </w:p>
        </w:tc>
        <w:tc>
          <w:tcPr>
            <w:tcW w:w="1620" w:type="dxa"/>
            <w:gridSpan w:val="2"/>
            <w:tcBorders>
              <w:top w:val="single" w:sz="8" w:space="0" w:color="000000"/>
              <w:left w:val="nil"/>
              <w:bottom w:val="single" w:sz="8" w:space="0" w:color="000000"/>
              <w:right w:val="single" w:sz="8" w:space="0" w:color="000000"/>
            </w:tcBorders>
            <w:shd w:val="clear" w:color="auto" w:fill="00B0F0"/>
            <w:vAlign w:val="center"/>
          </w:tcPr>
          <w:p w14:paraId="2BD77A13" w14:textId="77777777" w:rsidR="00DA6E78" w:rsidRPr="00756E91" w:rsidRDefault="00DA6E78" w:rsidP="00181E09">
            <w:pPr>
              <w:spacing w:after="0" w:line="240" w:lineRule="auto"/>
              <w:jc w:val="center"/>
              <w:rPr>
                <w:rFonts w:asciiTheme="minorHAnsi" w:hAnsiTheme="minorHAnsi" w:cstheme="minorHAnsi"/>
                <w:b/>
                <w:color w:val="FFFFFF" w:themeColor="background1"/>
              </w:rPr>
            </w:pPr>
            <w:r w:rsidRPr="00756E91">
              <w:rPr>
                <w:rFonts w:asciiTheme="minorHAnsi" w:hAnsiTheme="minorHAnsi" w:cstheme="minorHAnsi"/>
                <w:b/>
                <w:color w:val="FFFFFF" w:themeColor="background1"/>
              </w:rPr>
              <w:t>Total Sub-projects</w:t>
            </w:r>
          </w:p>
        </w:tc>
      </w:tr>
      <w:tr w:rsidR="00DA6E78" w14:paraId="1496D3DA" w14:textId="77777777" w:rsidTr="00756E91">
        <w:trPr>
          <w:trHeight w:val="33"/>
        </w:trPr>
        <w:tc>
          <w:tcPr>
            <w:tcW w:w="1880" w:type="dxa"/>
            <w:tcBorders>
              <w:top w:val="nil"/>
              <w:left w:val="single" w:sz="8" w:space="0" w:color="000000"/>
              <w:bottom w:val="single" w:sz="8" w:space="0" w:color="000000"/>
              <w:right w:val="single" w:sz="8" w:space="0" w:color="000000"/>
            </w:tcBorders>
            <w:shd w:val="clear" w:color="auto" w:fill="auto"/>
            <w:vAlign w:val="center"/>
          </w:tcPr>
          <w:p w14:paraId="470072F1" w14:textId="77777777" w:rsidR="00DA6E78" w:rsidRPr="00756E91" w:rsidRDefault="00DA6E78" w:rsidP="00DA6E78">
            <w:pPr>
              <w:spacing w:after="0" w:line="240" w:lineRule="auto"/>
              <w:rPr>
                <w:rFonts w:asciiTheme="minorHAnsi" w:hAnsiTheme="minorHAnsi" w:cstheme="minorHAnsi"/>
                <w:b/>
                <w:color w:val="000000"/>
              </w:rPr>
            </w:pPr>
            <w:r w:rsidRPr="00756E91">
              <w:rPr>
                <w:rFonts w:asciiTheme="minorHAnsi" w:hAnsiTheme="minorHAnsi" w:cstheme="minorHAnsi"/>
                <w:b/>
                <w:color w:val="000000"/>
              </w:rPr>
              <w:t>Intervention Type</w:t>
            </w:r>
          </w:p>
        </w:tc>
        <w:tc>
          <w:tcPr>
            <w:tcW w:w="540" w:type="dxa"/>
            <w:tcBorders>
              <w:top w:val="nil"/>
              <w:left w:val="nil"/>
              <w:bottom w:val="single" w:sz="8" w:space="0" w:color="000000"/>
              <w:right w:val="single" w:sz="8" w:space="0" w:color="000000"/>
            </w:tcBorders>
            <w:shd w:val="clear" w:color="auto" w:fill="auto"/>
            <w:vAlign w:val="center"/>
          </w:tcPr>
          <w:p w14:paraId="77467039" w14:textId="77777777" w:rsidR="00DA6E78" w:rsidRPr="00756E91" w:rsidRDefault="00DA6E78" w:rsidP="00DA6E78">
            <w:pPr>
              <w:spacing w:after="0" w:line="240" w:lineRule="auto"/>
              <w:jc w:val="center"/>
              <w:rPr>
                <w:rFonts w:asciiTheme="minorHAnsi" w:hAnsiTheme="minorHAnsi" w:cstheme="minorHAnsi"/>
                <w:b/>
              </w:rPr>
            </w:pPr>
            <w:r w:rsidRPr="00756E91">
              <w:rPr>
                <w:rFonts w:asciiTheme="minorHAnsi" w:hAnsiTheme="minorHAnsi" w:cstheme="minorHAnsi"/>
                <w:b/>
              </w:rPr>
              <w:t>#</w:t>
            </w:r>
          </w:p>
        </w:tc>
        <w:tc>
          <w:tcPr>
            <w:tcW w:w="1080" w:type="dxa"/>
            <w:tcBorders>
              <w:top w:val="nil"/>
              <w:left w:val="nil"/>
              <w:bottom w:val="single" w:sz="8" w:space="0" w:color="000000"/>
              <w:right w:val="single" w:sz="8" w:space="0" w:color="000000"/>
            </w:tcBorders>
            <w:shd w:val="clear" w:color="auto" w:fill="auto"/>
            <w:vAlign w:val="center"/>
          </w:tcPr>
          <w:p w14:paraId="644C3164" w14:textId="77777777" w:rsidR="00DA6E78" w:rsidRPr="00756E91" w:rsidRDefault="00DA6E78" w:rsidP="00DA6E78">
            <w:pPr>
              <w:spacing w:after="0" w:line="240" w:lineRule="auto"/>
              <w:jc w:val="center"/>
              <w:rPr>
                <w:rFonts w:asciiTheme="minorHAnsi" w:hAnsiTheme="minorHAnsi" w:cstheme="minorHAnsi"/>
                <w:b/>
              </w:rPr>
            </w:pPr>
            <w:r w:rsidRPr="00756E91">
              <w:rPr>
                <w:rFonts w:asciiTheme="minorHAnsi" w:hAnsiTheme="minorHAnsi" w:cstheme="minorHAnsi"/>
                <w:b/>
              </w:rPr>
              <w:t>US$</w:t>
            </w:r>
          </w:p>
        </w:tc>
        <w:tc>
          <w:tcPr>
            <w:tcW w:w="540" w:type="dxa"/>
            <w:tcBorders>
              <w:top w:val="nil"/>
              <w:left w:val="nil"/>
              <w:bottom w:val="single" w:sz="8" w:space="0" w:color="000000"/>
              <w:right w:val="single" w:sz="8" w:space="0" w:color="000000"/>
            </w:tcBorders>
            <w:shd w:val="clear" w:color="auto" w:fill="auto"/>
            <w:vAlign w:val="center"/>
          </w:tcPr>
          <w:p w14:paraId="5A0FBEBD" w14:textId="77777777" w:rsidR="00DA6E78" w:rsidRPr="00756E91" w:rsidRDefault="00DA6E78" w:rsidP="00DA6E78">
            <w:pPr>
              <w:spacing w:after="0" w:line="240" w:lineRule="auto"/>
              <w:jc w:val="center"/>
              <w:rPr>
                <w:rFonts w:asciiTheme="minorHAnsi" w:hAnsiTheme="minorHAnsi" w:cstheme="minorHAnsi"/>
                <w:b/>
              </w:rPr>
            </w:pPr>
            <w:r w:rsidRPr="00756E91">
              <w:rPr>
                <w:rFonts w:asciiTheme="minorHAnsi" w:hAnsiTheme="minorHAnsi" w:cstheme="minorHAnsi"/>
                <w:b/>
              </w:rPr>
              <w:t>#</w:t>
            </w:r>
          </w:p>
        </w:tc>
        <w:tc>
          <w:tcPr>
            <w:tcW w:w="1080" w:type="dxa"/>
            <w:tcBorders>
              <w:top w:val="nil"/>
              <w:left w:val="nil"/>
              <w:bottom w:val="single" w:sz="8" w:space="0" w:color="000000"/>
              <w:right w:val="single" w:sz="8" w:space="0" w:color="000000"/>
            </w:tcBorders>
            <w:shd w:val="clear" w:color="auto" w:fill="auto"/>
            <w:vAlign w:val="center"/>
          </w:tcPr>
          <w:p w14:paraId="29154AB4" w14:textId="77777777" w:rsidR="00DA6E78" w:rsidRPr="00756E91" w:rsidRDefault="00DA6E78" w:rsidP="00DA6E78">
            <w:pPr>
              <w:spacing w:after="0" w:line="240" w:lineRule="auto"/>
              <w:jc w:val="center"/>
              <w:rPr>
                <w:rFonts w:asciiTheme="minorHAnsi" w:hAnsiTheme="minorHAnsi" w:cstheme="minorHAnsi"/>
                <w:b/>
              </w:rPr>
            </w:pPr>
            <w:r w:rsidRPr="00756E91">
              <w:rPr>
                <w:rFonts w:asciiTheme="minorHAnsi" w:hAnsiTheme="minorHAnsi" w:cstheme="minorHAnsi"/>
                <w:b/>
              </w:rPr>
              <w:t>US$</w:t>
            </w:r>
          </w:p>
        </w:tc>
        <w:tc>
          <w:tcPr>
            <w:tcW w:w="450" w:type="dxa"/>
            <w:tcBorders>
              <w:top w:val="nil"/>
              <w:left w:val="nil"/>
              <w:bottom w:val="single" w:sz="8" w:space="0" w:color="000000"/>
              <w:right w:val="single" w:sz="8" w:space="0" w:color="000000"/>
            </w:tcBorders>
            <w:shd w:val="clear" w:color="auto" w:fill="auto"/>
            <w:vAlign w:val="center"/>
          </w:tcPr>
          <w:p w14:paraId="30DFA067" w14:textId="77777777" w:rsidR="00DA6E78" w:rsidRPr="00756E91" w:rsidRDefault="00DA6E78" w:rsidP="00DA6E78">
            <w:pPr>
              <w:spacing w:after="0" w:line="240" w:lineRule="auto"/>
              <w:jc w:val="center"/>
              <w:rPr>
                <w:rFonts w:asciiTheme="minorHAnsi" w:hAnsiTheme="minorHAnsi" w:cstheme="minorHAnsi"/>
                <w:b/>
              </w:rPr>
            </w:pPr>
            <w:r w:rsidRPr="00756E91">
              <w:rPr>
                <w:rFonts w:asciiTheme="minorHAnsi" w:hAnsiTheme="minorHAnsi" w:cstheme="minorHAnsi"/>
                <w:b/>
              </w:rPr>
              <w:t>#</w:t>
            </w:r>
          </w:p>
        </w:tc>
        <w:tc>
          <w:tcPr>
            <w:tcW w:w="900" w:type="dxa"/>
            <w:tcBorders>
              <w:top w:val="nil"/>
              <w:left w:val="nil"/>
              <w:bottom w:val="single" w:sz="8" w:space="0" w:color="000000"/>
              <w:right w:val="single" w:sz="8" w:space="0" w:color="000000"/>
            </w:tcBorders>
            <w:shd w:val="clear" w:color="auto" w:fill="auto"/>
            <w:vAlign w:val="center"/>
          </w:tcPr>
          <w:p w14:paraId="0E194E10" w14:textId="77777777" w:rsidR="00DA6E78" w:rsidRPr="00756E91" w:rsidRDefault="00DA6E78" w:rsidP="00DA6E78">
            <w:pPr>
              <w:spacing w:after="0" w:line="240" w:lineRule="auto"/>
              <w:jc w:val="center"/>
              <w:rPr>
                <w:rFonts w:asciiTheme="minorHAnsi" w:hAnsiTheme="minorHAnsi" w:cstheme="minorHAnsi"/>
                <w:b/>
              </w:rPr>
            </w:pPr>
            <w:r w:rsidRPr="00756E91">
              <w:rPr>
                <w:rFonts w:asciiTheme="minorHAnsi" w:hAnsiTheme="minorHAnsi" w:cstheme="minorHAnsi"/>
                <w:b/>
              </w:rPr>
              <w:t>US$</w:t>
            </w:r>
          </w:p>
        </w:tc>
        <w:tc>
          <w:tcPr>
            <w:tcW w:w="540" w:type="dxa"/>
            <w:tcBorders>
              <w:top w:val="nil"/>
              <w:left w:val="nil"/>
              <w:bottom w:val="single" w:sz="8" w:space="0" w:color="000000"/>
              <w:right w:val="single" w:sz="8" w:space="0" w:color="000000"/>
            </w:tcBorders>
            <w:shd w:val="clear" w:color="auto" w:fill="auto"/>
            <w:vAlign w:val="center"/>
          </w:tcPr>
          <w:p w14:paraId="7BD46997" w14:textId="77777777" w:rsidR="00DA6E78" w:rsidRPr="00756E91" w:rsidRDefault="00DA6E78" w:rsidP="00DA6E78">
            <w:pPr>
              <w:spacing w:after="0" w:line="240" w:lineRule="auto"/>
              <w:jc w:val="center"/>
              <w:rPr>
                <w:rFonts w:asciiTheme="minorHAnsi" w:hAnsiTheme="minorHAnsi" w:cstheme="minorHAnsi"/>
                <w:b/>
              </w:rPr>
            </w:pPr>
            <w:r w:rsidRPr="00756E91">
              <w:rPr>
                <w:rFonts w:asciiTheme="minorHAnsi" w:hAnsiTheme="minorHAnsi" w:cstheme="minorHAnsi"/>
                <w:b/>
              </w:rPr>
              <w:t># </w:t>
            </w:r>
          </w:p>
        </w:tc>
        <w:tc>
          <w:tcPr>
            <w:tcW w:w="990" w:type="dxa"/>
            <w:tcBorders>
              <w:top w:val="nil"/>
              <w:left w:val="nil"/>
              <w:bottom w:val="single" w:sz="8" w:space="0" w:color="000000"/>
              <w:right w:val="single" w:sz="8" w:space="0" w:color="000000"/>
            </w:tcBorders>
            <w:shd w:val="clear" w:color="auto" w:fill="auto"/>
            <w:vAlign w:val="center"/>
          </w:tcPr>
          <w:p w14:paraId="1EE3C563" w14:textId="77777777" w:rsidR="00DA6E78" w:rsidRPr="00756E91" w:rsidRDefault="00DA6E78" w:rsidP="00DA6E78">
            <w:pPr>
              <w:spacing w:after="0" w:line="240" w:lineRule="auto"/>
              <w:jc w:val="center"/>
              <w:rPr>
                <w:rFonts w:asciiTheme="minorHAnsi" w:hAnsiTheme="minorHAnsi" w:cstheme="minorHAnsi"/>
                <w:b/>
              </w:rPr>
            </w:pPr>
            <w:r w:rsidRPr="00756E91">
              <w:rPr>
                <w:rFonts w:asciiTheme="minorHAnsi" w:hAnsiTheme="minorHAnsi" w:cstheme="minorHAnsi"/>
                <w:b/>
              </w:rPr>
              <w:t> US$</w:t>
            </w:r>
          </w:p>
        </w:tc>
        <w:tc>
          <w:tcPr>
            <w:tcW w:w="540" w:type="dxa"/>
            <w:tcBorders>
              <w:top w:val="nil"/>
              <w:left w:val="nil"/>
              <w:bottom w:val="single" w:sz="8" w:space="0" w:color="000000"/>
              <w:right w:val="single" w:sz="8" w:space="0" w:color="000000"/>
            </w:tcBorders>
            <w:shd w:val="clear" w:color="auto" w:fill="auto"/>
            <w:vAlign w:val="center"/>
          </w:tcPr>
          <w:p w14:paraId="23182070" w14:textId="77777777" w:rsidR="00DA6E78" w:rsidRPr="00756E91" w:rsidRDefault="00DA6E78" w:rsidP="00DA6E78">
            <w:pPr>
              <w:spacing w:after="0" w:line="240" w:lineRule="auto"/>
              <w:jc w:val="center"/>
              <w:rPr>
                <w:rFonts w:asciiTheme="minorHAnsi" w:hAnsiTheme="minorHAnsi" w:cstheme="minorHAnsi"/>
                <w:b/>
              </w:rPr>
            </w:pPr>
            <w:r w:rsidRPr="00756E91">
              <w:rPr>
                <w:rFonts w:asciiTheme="minorHAnsi" w:hAnsiTheme="minorHAnsi" w:cstheme="minorHAnsi"/>
                <w:b/>
              </w:rPr>
              <w:t>#</w:t>
            </w:r>
          </w:p>
        </w:tc>
        <w:tc>
          <w:tcPr>
            <w:tcW w:w="1080" w:type="dxa"/>
            <w:tcBorders>
              <w:top w:val="nil"/>
              <w:left w:val="nil"/>
              <w:bottom w:val="single" w:sz="8" w:space="0" w:color="000000"/>
              <w:right w:val="single" w:sz="8" w:space="0" w:color="000000"/>
            </w:tcBorders>
            <w:shd w:val="clear" w:color="auto" w:fill="auto"/>
            <w:vAlign w:val="center"/>
          </w:tcPr>
          <w:p w14:paraId="6FA12860" w14:textId="77777777" w:rsidR="00DA6E78" w:rsidRPr="00756E91" w:rsidRDefault="00DA6E78" w:rsidP="00DA6E78">
            <w:pPr>
              <w:spacing w:after="0" w:line="240" w:lineRule="auto"/>
              <w:jc w:val="center"/>
              <w:rPr>
                <w:rFonts w:asciiTheme="minorHAnsi" w:hAnsiTheme="minorHAnsi" w:cstheme="minorHAnsi"/>
                <w:b/>
              </w:rPr>
            </w:pPr>
            <w:r w:rsidRPr="00756E91">
              <w:rPr>
                <w:rFonts w:asciiTheme="minorHAnsi" w:hAnsiTheme="minorHAnsi" w:cstheme="minorHAnsi"/>
                <w:b/>
              </w:rPr>
              <w:t>US$</w:t>
            </w:r>
          </w:p>
        </w:tc>
      </w:tr>
      <w:tr w:rsidR="00DA6E78" w14:paraId="5F3B5051" w14:textId="77777777" w:rsidTr="00756E91">
        <w:trPr>
          <w:trHeight w:val="33"/>
        </w:trPr>
        <w:tc>
          <w:tcPr>
            <w:tcW w:w="1880" w:type="dxa"/>
            <w:tcBorders>
              <w:top w:val="nil"/>
              <w:left w:val="single" w:sz="8" w:space="0" w:color="000000"/>
              <w:bottom w:val="single" w:sz="8" w:space="0" w:color="000000"/>
              <w:right w:val="single" w:sz="8" w:space="0" w:color="000000"/>
            </w:tcBorders>
            <w:shd w:val="clear" w:color="auto" w:fill="auto"/>
            <w:vAlign w:val="center"/>
          </w:tcPr>
          <w:p w14:paraId="794A181A" w14:textId="1E38E682" w:rsidR="00DA6E78" w:rsidRPr="00756E91" w:rsidRDefault="00F779BB" w:rsidP="00DA6E78">
            <w:pPr>
              <w:spacing w:after="0" w:line="240" w:lineRule="auto"/>
              <w:rPr>
                <w:rFonts w:asciiTheme="minorHAnsi" w:hAnsiTheme="minorHAnsi" w:cstheme="minorHAnsi"/>
                <w:color w:val="000000"/>
              </w:rPr>
            </w:pPr>
            <w:r w:rsidRPr="00756E91">
              <w:rPr>
                <w:rFonts w:asciiTheme="minorHAnsi" w:hAnsiTheme="minorHAnsi" w:cstheme="minorHAnsi"/>
                <w:color w:val="000000"/>
              </w:rPr>
              <w:t>CfW</w:t>
            </w:r>
            <w:r w:rsidR="00DA6E78" w:rsidRPr="00756E91">
              <w:rPr>
                <w:rFonts w:asciiTheme="minorHAnsi" w:hAnsiTheme="minorHAnsi" w:cstheme="minorHAnsi"/>
                <w:color w:val="000000"/>
              </w:rPr>
              <w:t xml:space="preserve"> - Agriculture</w:t>
            </w:r>
          </w:p>
        </w:tc>
        <w:tc>
          <w:tcPr>
            <w:tcW w:w="540" w:type="dxa"/>
            <w:tcBorders>
              <w:top w:val="nil"/>
              <w:left w:val="nil"/>
              <w:bottom w:val="single" w:sz="8" w:space="0" w:color="000000"/>
              <w:right w:val="single" w:sz="8" w:space="0" w:color="000000"/>
            </w:tcBorders>
            <w:shd w:val="clear" w:color="auto" w:fill="auto"/>
            <w:vAlign w:val="center"/>
          </w:tcPr>
          <w:p w14:paraId="2A8B8958" w14:textId="77777777" w:rsidR="00DA6E78" w:rsidRPr="00756E91" w:rsidRDefault="00DA6E78" w:rsidP="00DA6E78">
            <w:pPr>
              <w:spacing w:after="0" w:line="240" w:lineRule="auto"/>
              <w:jc w:val="center"/>
              <w:rPr>
                <w:rFonts w:asciiTheme="minorHAnsi" w:hAnsiTheme="minorHAnsi" w:cstheme="minorHAnsi"/>
              </w:rPr>
            </w:pPr>
            <w:r w:rsidRPr="00756E91">
              <w:rPr>
                <w:rFonts w:asciiTheme="minorHAnsi" w:hAnsiTheme="minorHAnsi" w:cstheme="minorHAnsi"/>
              </w:rPr>
              <w:t>4</w:t>
            </w:r>
          </w:p>
        </w:tc>
        <w:tc>
          <w:tcPr>
            <w:tcW w:w="1080" w:type="dxa"/>
            <w:tcBorders>
              <w:top w:val="nil"/>
              <w:left w:val="nil"/>
              <w:bottom w:val="single" w:sz="8" w:space="0" w:color="000000"/>
              <w:right w:val="single" w:sz="8" w:space="0" w:color="000000"/>
            </w:tcBorders>
            <w:shd w:val="clear" w:color="auto" w:fill="auto"/>
            <w:vAlign w:val="center"/>
          </w:tcPr>
          <w:p w14:paraId="4620BE06"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328,038</w:t>
            </w:r>
          </w:p>
        </w:tc>
        <w:tc>
          <w:tcPr>
            <w:tcW w:w="540" w:type="dxa"/>
            <w:tcBorders>
              <w:top w:val="nil"/>
              <w:left w:val="nil"/>
              <w:bottom w:val="single" w:sz="8" w:space="0" w:color="000000"/>
              <w:right w:val="single" w:sz="8" w:space="0" w:color="000000"/>
            </w:tcBorders>
            <w:shd w:val="clear" w:color="auto" w:fill="auto"/>
            <w:vAlign w:val="center"/>
          </w:tcPr>
          <w:p w14:paraId="7126C9D6"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9</w:t>
            </w:r>
          </w:p>
        </w:tc>
        <w:tc>
          <w:tcPr>
            <w:tcW w:w="1080" w:type="dxa"/>
            <w:tcBorders>
              <w:top w:val="nil"/>
              <w:left w:val="nil"/>
              <w:bottom w:val="single" w:sz="8" w:space="0" w:color="000000"/>
              <w:right w:val="single" w:sz="8" w:space="0" w:color="000000"/>
            </w:tcBorders>
            <w:shd w:val="clear" w:color="auto" w:fill="auto"/>
            <w:vAlign w:val="center"/>
          </w:tcPr>
          <w:p w14:paraId="781A18E4"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1,467,399</w:t>
            </w:r>
          </w:p>
        </w:tc>
        <w:tc>
          <w:tcPr>
            <w:tcW w:w="450" w:type="dxa"/>
            <w:tcBorders>
              <w:top w:val="nil"/>
              <w:left w:val="nil"/>
              <w:bottom w:val="single" w:sz="8" w:space="0" w:color="000000"/>
              <w:right w:val="single" w:sz="8" w:space="0" w:color="000000"/>
            </w:tcBorders>
            <w:shd w:val="clear" w:color="auto" w:fill="auto"/>
            <w:vAlign w:val="center"/>
          </w:tcPr>
          <w:p w14:paraId="1C39D04D"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0</w:t>
            </w:r>
          </w:p>
        </w:tc>
        <w:tc>
          <w:tcPr>
            <w:tcW w:w="900" w:type="dxa"/>
            <w:tcBorders>
              <w:top w:val="nil"/>
              <w:left w:val="nil"/>
              <w:bottom w:val="single" w:sz="8" w:space="0" w:color="000000"/>
              <w:right w:val="single" w:sz="8" w:space="0" w:color="000000"/>
            </w:tcBorders>
            <w:shd w:val="clear" w:color="auto" w:fill="auto"/>
            <w:vAlign w:val="center"/>
          </w:tcPr>
          <w:p w14:paraId="70F8DBFB"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0</w:t>
            </w:r>
          </w:p>
        </w:tc>
        <w:tc>
          <w:tcPr>
            <w:tcW w:w="540" w:type="dxa"/>
            <w:tcBorders>
              <w:top w:val="nil"/>
              <w:left w:val="nil"/>
              <w:bottom w:val="single" w:sz="8" w:space="0" w:color="000000"/>
              <w:right w:val="single" w:sz="8" w:space="0" w:color="000000"/>
            </w:tcBorders>
            <w:shd w:val="clear" w:color="auto" w:fill="auto"/>
            <w:vAlign w:val="center"/>
          </w:tcPr>
          <w:p w14:paraId="161C2D5D"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0</w:t>
            </w:r>
          </w:p>
        </w:tc>
        <w:tc>
          <w:tcPr>
            <w:tcW w:w="990" w:type="dxa"/>
            <w:tcBorders>
              <w:top w:val="nil"/>
              <w:left w:val="nil"/>
              <w:bottom w:val="single" w:sz="8" w:space="0" w:color="000000"/>
              <w:right w:val="single" w:sz="8" w:space="0" w:color="000000"/>
            </w:tcBorders>
            <w:shd w:val="clear" w:color="auto" w:fill="auto"/>
            <w:vAlign w:val="center"/>
          </w:tcPr>
          <w:p w14:paraId="520501F4"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0</w:t>
            </w:r>
          </w:p>
        </w:tc>
        <w:tc>
          <w:tcPr>
            <w:tcW w:w="540" w:type="dxa"/>
            <w:tcBorders>
              <w:top w:val="nil"/>
              <w:left w:val="nil"/>
              <w:bottom w:val="single" w:sz="8" w:space="0" w:color="000000"/>
              <w:right w:val="single" w:sz="8" w:space="0" w:color="000000"/>
            </w:tcBorders>
            <w:shd w:val="clear" w:color="auto" w:fill="auto"/>
            <w:vAlign w:val="center"/>
          </w:tcPr>
          <w:p w14:paraId="2528DE2F"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13</w:t>
            </w:r>
          </w:p>
        </w:tc>
        <w:tc>
          <w:tcPr>
            <w:tcW w:w="1080" w:type="dxa"/>
            <w:tcBorders>
              <w:top w:val="nil"/>
              <w:left w:val="nil"/>
              <w:bottom w:val="single" w:sz="8" w:space="0" w:color="000000"/>
              <w:right w:val="single" w:sz="8" w:space="0" w:color="000000"/>
            </w:tcBorders>
            <w:shd w:val="clear" w:color="auto" w:fill="auto"/>
            <w:vAlign w:val="center"/>
          </w:tcPr>
          <w:p w14:paraId="2BE0842C"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1,795,437</w:t>
            </w:r>
          </w:p>
        </w:tc>
      </w:tr>
      <w:tr w:rsidR="00DA6E78" w14:paraId="3B336772" w14:textId="77777777" w:rsidTr="00756E91">
        <w:trPr>
          <w:trHeight w:val="43"/>
        </w:trPr>
        <w:tc>
          <w:tcPr>
            <w:tcW w:w="1880" w:type="dxa"/>
            <w:tcBorders>
              <w:top w:val="nil"/>
              <w:left w:val="single" w:sz="8" w:space="0" w:color="000000"/>
              <w:bottom w:val="single" w:sz="8" w:space="0" w:color="000000"/>
              <w:right w:val="single" w:sz="8" w:space="0" w:color="000000"/>
            </w:tcBorders>
            <w:shd w:val="clear" w:color="auto" w:fill="auto"/>
            <w:vAlign w:val="center"/>
          </w:tcPr>
          <w:p w14:paraId="01852672" w14:textId="13B110DC" w:rsidR="00DA6E78" w:rsidRPr="00756E91" w:rsidRDefault="00F779BB" w:rsidP="00DA6E78">
            <w:pPr>
              <w:spacing w:after="0" w:line="240" w:lineRule="auto"/>
              <w:rPr>
                <w:rFonts w:asciiTheme="minorHAnsi" w:hAnsiTheme="minorHAnsi" w:cstheme="minorHAnsi"/>
                <w:color w:val="000000"/>
              </w:rPr>
            </w:pPr>
            <w:r w:rsidRPr="00756E91">
              <w:rPr>
                <w:rFonts w:asciiTheme="minorHAnsi" w:hAnsiTheme="minorHAnsi" w:cstheme="minorHAnsi"/>
              </w:rPr>
              <w:t>CfW</w:t>
            </w:r>
            <w:r w:rsidR="00DA6E78" w:rsidRPr="00756E91">
              <w:rPr>
                <w:rFonts w:asciiTheme="minorHAnsi" w:hAnsiTheme="minorHAnsi" w:cstheme="minorHAnsi"/>
              </w:rPr>
              <w:t xml:space="preserve"> - Diversified</w:t>
            </w:r>
            <w:r w:rsidR="00DA6E78" w:rsidRPr="00756E91">
              <w:rPr>
                <w:rFonts w:asciiTheme="minorHAnsi" w:hAnsiTheme="minorHAnsi" w:cstheme="minorHAnsi"/>
                <w:vertAlign w:val="superscript"/>
              </w:rPr>
              <w:footnoteReference w:id="10"/>
            </w:r>
          </w:p>
        </w:tc>
        <w:tc>
          <w:tcPr>
            <w:tcW w:w="540" w:type="dxa"/>
            <w:tcBorders>
              <w:top w:val="nil"/>
              <w:left w:val="nil"/>
              <w:bottom w:val="single" w:sz="8" w:space="0" w:color="000000"/>
              <w:right w:val="single" w:sz="8" w:space="0" w:color="000000"/>
            </w:tcBorders>
            <w:shd w:val="clear" w:color="auto" w:fill="auto"/>
            <w:vAlign w:val="center"/>
          </w:tcPr>
          <w:p w14:paraId="6C208FEB" w14:textId="77777777" w:rsidR="00DA6E78" w:rsidRPr="00756E91" w:rsidRDefault="00DA6E78" w:rsidP="00DA6E78">
            <w:pPr>
              <w:spacing w:after="0" w:line="240" w:lineRule="auto"/>
              <w:jc w:val="center"/>
              <w:rPr>
                <w:rFonts w:asciiTheme="minorHAnsi" w:hAnsiTheme="minorHAnsi" w:cstheme="minorHAnsi"/>
              </w:rPr>
            </w:pPr>
            <w:r w:rsidRPr="00756E91">
              <w:rPr>
                <w:rFonts w:asciiTheme="minorHAnsi" w:hAnsiTheme="minorHAnsi" w:cstheme="minorHAnsi"/>
              </w:rPr>
              <w:t>63</w:t>
            </w:r>
          </w:p>
        </w:tc>
        <w:tc>
          <w:tcPr>
            <w:tcW w:w="1080" w:type="dxa"/>
            <w:tcBorders>
              <w:top w:val="nil"/>
              <w:left w:val="nil"/>
              <w:bottom w:val="single" w:sz="8" w:space="0" w:color="000000"/>
              <w:right w:val="single" w:sz="8" w:space="0" w:color="000000"/>
            </w:tcBorders>
            <w:shd w:val="clear" w:color="auto" w:fill="auto"/>
            <w:vAlign w:val="center"/>
          </w:tcPr>
          <w:p w14:paraId="383E2687"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9,124,636</w:t>
            </w:r>
          </w:p>
        </w:tc>
        <w:tc>
          <w:tcPr>
            <w:tcW w:w="540" w:type="dxa"/>
            <w:tcBorders>
              <w:top w:val="nil"/>
              <w:left w:val="nil"/>
              <w:bottom w:val="single" w:sz="8" w:space="0" w:color="000000"/>
              <w:right w:val="single" w:sz="8" w:space="0" w:color="000000"/>
            </w:tcBorders>
            <w:shd w:val="clear" w:color="auto" w:fill="auto"/>
            <w:vAlign w:val="center"/>
          </w:tcPr>
          <w:p w14:paraId="4358EDAC"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72</w:t>
            </w:r>
          </w:p>
        </w:tc>
        <w:tc>
          <w:tcPr>
            <w:tcW w:w="1080" w:type="dxa"/>
            <w:tcBorders>
              <w:top w:val="nil"/>
              <w:left w:val="nil"/>
              <w:bottom w:val="single" w:sz="8" w:space="0" w:color="000000"/>
              <w:right w:val="single" w:sz="8" w:space="0" w:color="000000"/>
            </w:tcBorders>
            <w:shd w:val="clear" w:color="auto" w:fill="auto"/>
            <w:vAlign w:val="center"/>
          </w:tcPr>
          <w:p w14:paraId="45A2B727"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11,400,531</w:t>
            </w:r>
          </w:p>
        </w:tc>
        <w:tc>
          <w:tcPr>
            <w:tcW w:w="450" w:type="dxa"/>
            <w:tcBorders>
              <w:top w:val="nil"/>
              <w:left w:val="nil"/>
              <w:bottom w:val="single" w:sz="8" w:space="0" w:color="000000"/>
              <w:right w:val="single" w:sz="8" w:space="0" w:color="000000"/>
            </w:tcBorders>
            <w:shd w:val="clear" w:color="auto" w:fill="auto"/>
            <w:vAlign w:val="center"/>
          </w:tcPr>
          <w:p w14:paraId="0E591A94"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2</w:t>
            </w:r>
          </w:p>
        </w:tc>
        <w:tc>
          <w:tcPr>
            <w:tcW w:w="900" w:type="dxa"/>
            <w:tcBorders>
              <w:top w:val="nil"/>
              <w:left w:val="nil"/>
              <w:bottom w:val="single" w:sz="8" w:space="0" w:color="000000"/>
              <w:right w:val="single" w:sz="8" w:space="0" w:color="000000"/>
            </w:tcBorders>
            <w:shd w:val="clear" w:color="auto" w:fill="auto"/>
            <w:vAlign w:val="center"/>
          </w:tcPr>
          <w:p w14:paraId="0B5D5737"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362,107</w:t>
            </w:r>
          </w:p>
        </w:tc>
        <w:tc>
          <w:tcPr>
            <w:tcW w:w="540" w:type="dxa"/>
            <w:tcBorders>
              <w:top w:val="nil"/>
              <w:left w:val="nil"/>
              <w:bottom w:val="single" w:sz="8" w:space="0" w:color="000000"/>
              <w:right w:val="single" w:sz="8" w:space="0" w:color="000000"/>
            </w:tcBorders>
            <w:shd w:val="clear" w:color="auto" w:fill="auto"/>
            <w:vAlign w:val="center"/>
          </w:tcPr>
          <w:p w14:paraId="16E79C58"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15</w:t>
            </w:r>
          </w:p>
        </w:tc>
        <w:tc>
          <w:tcPr>
            <w:tcW w:w="990" w:type="dxa"/>
            <w:tcBorders>
              <w:top w:val="nil"/>
              <w:left w:val="nil"/>
              <w:bottom w:val="single" w:sz="8" w:space="0" w:color="000000"/>
              <w:right w:val="single" w:sz="8" w:space="0" w:color="000000"/>
            </w:tcBorders>
            <w:shd w:val="clear" w:color="auto" w:fill="auto"/>
            <w:vAlign w:val="center"/>
          </w:tcPr>
          <w:p w14:paraId="4E659AC2"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2,333,289</w:t>
            </w:r>
          </w:p>
        </w:tc>
        <w:tc>
          <w:tcPr>
            <w:tcW w:w="540" w:type="dxa"/>
            <w:tcBorders>
              <w:top w:val="nil"/>
              <w:left w:val="nil"/>
              <w:bottom w:val="single" w:sz="8" w:space="0" w:color="000000"/>
              <w:right w:val="single" w:sz="8" w:space="0" w:color="000000"/>
            </w:tcBorders>
            <w:shd w:val="clear" w:color="auto" w:fill="auto"/>
            <w:vAlign w:val="center"/>
          </w:tcPr>
          <w:p w14:paraId="2AEEE68F"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152</w:t>
            </w:r>
          </w:p>
        </w:tc>
        <w:tc>
          <w:tcPr>
            <w:tcW w:w="1080" w:type="dxa"/>
            <w:tcBorders>
              <w:top w:val="nil"/>
              <w:left w:val="nil"/>
              <w:bottom w:val="single" w:sz="8" w:space="0" w:color="000000"/>
              <w:right w:val="single" w:sz="8" w:space="0" w:color="000000"/>
            </w:tcBorders>
            <w:shd w:val="clear" w:color="auto" w:fill="auto"/>
            <w:vAlign w:val="center"/>
          </w:tcPr>
          <w:p w14:paraId="2A0FCCE0"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23,220,563</w:t>
            </w:r>
          </w:p>
        </w:tc>
      </w:tr>
      <w:tr w:rsidR="00DA6E78" w14:paraId="2215E46D" w14:textId="77777777" w:rsidTr="00756E91">
        <w:trPr>
          <w:trHeight w:val="33"/>
        </w:trPr>
        <w:tc>
          <w:tcPr>
            <w:tcW w:w="1880" w:type="dxa"/>
            <w:tcBorders>
              <w:top w:val="nil"/>
              <w:left w:val="single" w:sz="8" w:space="0" w:color="000000"/>
              <w:bottom w:val="single" w:sz="8" w:space="0" w:color="000000"/>
              <w:right w:val="single" w:sz="8" w:space="0" w:color="000000"/>
            </w:tcBorders>
            <w:shd w:val="clear" w:color="auto" w:fill="auto"/>
            <w:vAlign w:val="center"/>
          </w:tcPr>
          <w:p w14:paraId="3E14517D" w14:textId="5FF394D9" w:rsidR="00DA6E78" w:rsidRPr="00756E91" w:rsidRDefault="00F779BB" w:rsidP="00DA6E78">
            <w:pPr>
              <w:spacing w:after="0" w:line="240" w:lineRule="auto"/>
              <w:rPr>
                <w:rFonts w:asciiTheme="minorHAnsi" w:hAnsiTheme="minorHAnsi" w:cstheme="minorHAnsi"/>
                <w:color w:val="000000"/>
              </w:rPr>
            </w:pPr>
            <w:r w:rsidRPr="00756E91">
              <w:rPr>
                <w:rFonts w:asciiTheme="minorHAnsi" w:hAnsiTheme="minorHAnsi" w:cstheme="minorHAnsi"/>
                <w:color w:val="000000"/>
              </w:rPr>
              <w:t>CfW</w:t>
            </w:r>
            <w:r w:rsidR="00DA6E78" w:rsidRPr="00756E91">
              <w:rPr>
                <w:rFonts w:asciiTheme="minorHAnsi" w:hAnsiTheme="minorHAnsi" w:cstheme="minorHAnsi"/>
                <w:color w:val="000000"/>
              </w:rPr>
              <w:t xml:space="preserve"> - Roads</w:t>
            </w:r>
          </w:p>
        </w:tc>
        <w:tc>
          <w:tcPr>
            <w:tcW w:w="540" w:type="dxa"/>
            <w:tcBorders>
              <w:top w:val="nil"/>
              <w:left w:val="nil"/>
              <w:bottom w:val="single" w:sz="8" w:space="0" w:color="000000"/>
              <w:right w:val="single" w:sz="8" w:space="0" w:color="000000"/>
            </w:tcBorders>
            <w:shd w:val="clear" w:color="auto" w:fill="auto"/>
            <w:vAlign w:val="center"/>
          </w:tcPr>
          <w:p w14:paraId="2C86F06B" w14:textId="77777777" w:rsidR="00DA6E78" w:rsidRPr="00756E91" w:rsidRDefault="00DA6E78" w:rsidP="00DA6E78">
            <w:pPr>
              <w:spacing w:after="0" w:line="240" w:lineRule="auto"/>
              <w:jc w:val="center"/>
              <w:rPr>
                <w:rFonts w:asciiTheme="minorHAnsi" w:hAnsiTheme="minorHAnsi" w:cstheme="minorHAnsi"/>
              </w:rPr>
            </w:pPr>
            <w:r w:rsidRPr="00756E91">
              <w:rPr>
                <w:rFonts w:asciiTheme="minorHAnsi" w:hAnsiTheme="minorHAnsi" w:cstheme="minorHAnsi"/>
              </w:rPr>
              <w:t>30</w:t>
            </w:r>
          </w:p>
        </w:tc>
        <w:tc>
          <w:tcPr>
            <w:tcW w:w="1080" w:type="dxa"/>
            <w:tcBorders>
              <w:top w:val="nil"/>
              <w:left w:val="nil"/>
              <w:bottom w:val="single" w:sz="8" w:space="0" w:color="000000"/>
              <w:right w:val="single" w:sz="8" w:space="0" w:color="000000"/>
            </w:tcBorders>
            <w:shd w:val="clear" w:color="auto" w:fill="auto"/>
            <w:vAlign w:val="center"/>
          </w:tcPr>
          <w:p w14:paraId="4FC201B3"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3,980,497</w:t>
            </w:r>
          </w:p>
        </w:tc>
        <w:tc>
          <w:tcPr>
            <w:tcW w:w="540" w:type="dxa"/>
            <w:tcBorders>
              <w:top w:val="nil"/>
              <w:left w:val="nil"/>
              <w:bottom w:val="single" w:sz="8" w:space="0" w:color="000000"/>
              <w:right w:val="single" w:sz="8" w:space="0" w:color="000000"/>
            </w:tcBorders>
            <w:shd w:val="clear" w:color="auto" w:fill="auto"/>
            <w:vAlign w:val="center"/>
          </w:tcPr>
          <w:p w14:paraId="60C81F25"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24</w:t>
            </w:r>
          </w:p>
        </w:tc>
        <w:tc>
          <w:tcPr>
            <w:tcW w:w="1080" w:type="dxa"/>
            <w:tcBorders>
              <w:top w:val="nil"/>
              <w:left w:val="nil"/>
              <w:bottom w:val="single" w:sz="8" w:space="0" w:color="000000"/>
              <w:right w:val="single" w:sz="8" w:space="0" w:color="000000"/>
            </w:tcBorders>
            <w:shd w:val="clear" w:color="auto" w:fill="auto"/>
            <w:vAlign w:val="center"/>
          </w:tcPr>
          <w:p w14:paraId="785FB697"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3,294,671</w:t>
            </w:r>
          </w:p>
        </w:tc>
        <w:tc>
          <w:tcPr>
            <w:tcW w:w="450" w:type="dxa"/>
            <w:tcBorders>
              <w:top w:val="nil"/>
              <w:left w:val="nil"/>
              <w:bottom w:val="single" w:sz="8" w:space="0" w:color="000000"/>
              <w:right w:val="single" w:sz="8" w:space="0" w:color="000000"/>
            </w:tcBorders>
            <w:shd w:val="clear" w:color="auto" w:fill="auto"/>
            <w:vAlign w:val="center"/>
          </w:tcPr>
          <w:p w14:paraId="0AECAB21"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w:t>
            </w:r>
          </w:p>
        </w:tc>
        <w:tc>
          <w:tcPr>
            <w:tcW w:w="900" w:type="dxa"/>
            <w:tcBorders>
              <w:top w:val="nil"/>
              <w:left w:val="nil"/>
              <w:bottom w:val="single" w:sz="8" w:space="0" w:color="000000"/>
              <w:right w:val="single" w:sz="8" w:space="0" w:color="000000"/>
            </w:tcBorders>
            <w:shd w:val="clear" w:color="auto" w:fill="auto"/>
            <w:vAlign w:val="center"/>
          </w:tcPr>
          <w:p w14:paraId="346DD699"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198,000</w:t>
            </w:r>
          </w:p>
        </w:tc>
        <w:tc>
          <w:tcPr>
            <w:tcW w:w="540" w:type="dxa"/>
            <w:tcBorders>
              <w:top w:val="nil"/>
              <w:left w:val="nil"/>
              <w:bottom w:val="single" w:sz="8" w:space="0" w:color="000000"/>
              <w:right w:val="single" w:sz="8" w:space="0" w:color="000000"/>
            </w:tcBorders>
            <w:shd w:val="clear" w:color="auto" w:fill="auto"/>
            <w:vAlign w:val="center"/>
          </w:tcPr>
          <w:p w14:paraId="74CE7B9A"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14</w:t>
            </w:r>
          </w:p>
        </w:tc>
        <w:tc>
          <w:tcPr>
            <w:tcW w:w="990" w:type="dxa"/>
            <w:tcBorders>
              <w:top w:val="nil"/>
              <w:left w:val="nil"/>
              <w:bottom w:val="single" w:sz="8" w:space="0" w:color="000000"/>
              <w:right w:val="single" w:sz="8" w:space="0" w:color="000000"/>
            </w:tcBorders>
            <w:shd w:val="clear" w:color="auto" w:fill="auto"/>
            <w:vAlign w:val="center"/>
          </w:tcPr>
          <w:p w14:paraId="3068C2D9"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1,951,819</w:t>
            </w:r>
          </w:p>
        </w:tc>
        <w:tc>
          <w:tcPr>
            <w:tcW w:w="540" w:type="dxa"/>
            <w:tcBorders>
              <w:top w:val="nil"/>
              <w:left w:val="nil"/>
              <w:bottom w:val="single" w:sz="8" w:space="0" w:color="000000"/>
              <w:right w:val="single" w:sz="8" w:space="0" w:color="000000"/>
            </w:tcBorders>
            <w:shd w:val="clear" w:color="auto" w:fill="auto"/>
            <w:vAlign w:val="center"/>
          </w:tcPr>
          <w:p w14:paraId="3E07DB12"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69</w:t>
            </w:r>
          </w:p>
        </w:tc>
        <w:tc>
          <w:tcPr>
            <w:tcW w:w="1080" w:type="dxa"/>
            <w:tcBorders>
              <w:top w:val="nil"/>
              <w:left w:val="nil"/>
              <w:bottom w:val="single" w:sz="8" w:space="0" w:color="000000"/>
              <w:right w:val="single" w:sz="8" w:space="0" w:color="000000"/>
            </w:tcBorders>
            <w:shd w:val="clear" w:color="auto" w:fill="auto"/>
            <w:vAlign w:val="center"/>
          </w:tcPr>
          <w:p w14:paraId="4E6C0C04"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9,424,987</w:t>
            </w:r>
          </w:p>
        </w:tc>
      </w:tr>
      <w:tr w:rsidR="00DA6E78" w14:paraId="2143D6D6" w14:textId="77777777" w:rsidTr="00756E91">
        <w:trPr>
          <w:trHeight w:val="160"/>
        </w:trPr>
        <w:tc>
          <w:tcPr>
            <w:tcW w:w="1880" w:type="dxa"/>
            <w:tcBorders>
              <w:top w:val="nil"/>
              <w:left w:val="single" w:sz="8" w:space="0" w:color="000000"/>
              <w:bottom w:val="single" w:sz="8" w:space="0" w:color="000000"/>
              <w:right w:val="single" w:sz="8" w:space="0" w:color="000000"/>
            </w:tcBorders>
            <w:shd w:val="clear" w:color="auto" w:fill="auto"/>
            <w:vAlign w:val="center"/>
          </w:tcPr>
          <w:p w14:paraId="3CE8DD73" w14:textId="4E666327" w:rsidR="00DA6E78" w:rsidRPr="00756E91" w:rsidRDefault="00F779BB" w:rsidP="00DA6E78">
            <w:pPr>
              <w:spacing w:after="0" w:line="240" w:lineRule="auto"/>
              <w:rPr>
                <w:rFonts w:asciiTheme="minorHAnsi" w:hAnsiTheme="minorHAnsi" w:cstheme="minorHAnsi"/>
                <w:color w:val="000000"/>
              </w:rPr>
            </w:pPr>
            <w:r w:rsidRPr="00756E91">
              <w:rPr>
                <w:rFonts w:asciiTheme="minorHAnsi" w:hAnsiTheme="minorHAnsi" w:cstheme="minorHAnsi"/>
                <w:color w:val="000000"/>
              </w:rPr>
              <w:t>CfW</w:t>
            </w:r>
            <w:r w:rsidR="00DA6E78" w:rsidRPr="00756E91">
              <w:rPr>
                <w:rFonts w:asciiTheme="minorHAnsi" w:hAnsiTheme="minorHAnsi" w:cstheme="minorHAnsi"/>
                <w:color w:val="000000"/>
              </w:rPr>
              <w:t xml:space="preserve"> - WASH</w:t>
            </w:r>
          </w:p>
        </w:tc>
        <w:tc>
          <w:tcPr>
            <w:tcW w:w="540" w:type="dxa"/>
            <w:tcBorders>
              <w:top w:val="nil"/>
              <w:left w:val="nil"/>
              <w:bottom w:val="single" w:sz="8" w:space="0" w:color="000000"/>
              <w:right w:val="single" w:sz="8" w:space="0" w:color="000000"/>
            </w:tcBorders>
            <w:shd w:val="clear" w:color="auto" w:fill="auto"/>
            <w:vAlign w:val="center"/>
          </w:tcPr>
          <w:p w14:paraId="4C8452ED" w14:textId="77777777" w:rsidR="00DA6E78" w:rsidRPr="00756E91" w:rsidRDefault="00DA6E78" w:rsidP="00DA6E78">
            <w:pPr>
              <w:spacing w:after="0" w:line="240" w:lineRule="auto"/>
              <w:jc w:val="center"/>
              <w:rPr>
                <w:rFonts w:asciiTheme="minorHAnsi" w:hAnsiTheme="minorHAnsi" w:cstheme="minorHAnsi"/>
              </w:rPr>
            </w:pPr>
            <w:r w:rsidRPr="00756E91">
              <w:rPr>
                <w:rFonts w:asciiTheme="minorHAnsi" w:hAnsiTheme="minorHAnsi" w:cstheme="minorHAnsi"/>
              </w:rPr>
              <w:t>8</w:t>
            </w:r>
          </w:p>
        </w:tc>
        <w:tc>
          <w:tcPr>
            <w:tcW w:w="1080" w:type="dxa"/>
            <w:tcBorders>
              <w:top w:val="nil"/>
              <w:left w:val="nil"/>
              <w:bottom w:val="single" w:sz="8" w:space="0" w:color="000000"/>
              <w:right w:val="single" w:sz="8" w:space="0" w:color="000000"/>
            </w:tcBorders>
            <w:shd w:val="clear" w:color="auto" w:fill="auto"/>
            <w:vAlign w:val="center"/>
          </w:tcPr>
          <w:p w14:paraId="0B6E3940"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1,020,885</w:t>
            </w:r>
          </w:p>
        </w:tc>
        <w:tc>
          <w:tcPr>
            <w:tcW w:w="540" w:type="dxa"/>
            <w:tcBorders>
              <w:top w:val="nil"/>
              <w:left w:val="nil"/>
              <w:bottom w:val="single" w:sz="8" w:space="0" w:color="000000"/>
              <w:right w:val="single" w:sz="8" w:space="0" w:color="000000"/>
            </w:tcBorders>
            <w:shd w:val="clear" w:color="auto" w:fill="auto"/>
            <w:vAlign w:val="center"/>
          </w:tcPr>
          <w:p w14:paraId="1E96F5FD"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0</w:t>
            </w:r>
          </w:p>
        </w:tc>
        <w:tc>
          <w:tcPr>
            <w:tcW w:w="1080" w:type="dxa"/>
            <w:tcBorders>
              <w:top w:val="nil"/>
              <w:left w:val="nil"/>
              <w:bottom w:val="single" w:sz="8" w:space="0" w:color="000000"/>
              <w:right w:val="single" w:sz="8" w:space="0" w:color="000000"/>
            </w:tcBorders>
            <w:shd w:val="clear" w:color="auto" w:fill="auto"/>
            <w:vAlign w:val="center"/>
          </w:tcPr>
          <w:p w14:paraId="2067A50F"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0</w:t>
            </w:r>
          </w:p>
        </w:tc>
        <w:tc>
          <w:tcPr>
            <w:tcW w:w="450" w:type="dxa"/>
            <w:tcBorders>
              <w:top w:val="nil"/>
              <w:left w:val="nil"/>
              <w:bottom w:val="single" w:sz="8" w:space="0" w:color="000000"/>
              <w:right w:val="single" w:sz="8" w:space="0" w:color="000000"/>
            </w:tcBorders>
            <w:shd w:val="clear" w:color="auto" w:fill="auto"/>
            <w:vAlign w:val="center"/>
          </w:tcPr>
          <w:p w14:paraId="4333E220"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w:t>
            </w:r>
          </w:p>
        </w:tc>
        <w:tc>
          <w:tcPr>
            <w:tcW w:w="900" w:type="dxa"/>
            <w:tcBorders>
              <w:top w:val="nil"/>
              <w:left w:val="nil"/>
              <w:bottom w:val="single" w:sz="8" w:space="0" w:color="000000"/>
              <w:right w:val="single" w:sz="8" w:space="0" w:color="000000"/>
            </w:tcBorders>
            <w:shd w:val="clear" w:color="auto" w:fill="auto"/>
            <w:vAlign w:val="center"/>
          </w:tcPr>
          <w:p w14:paraId="3876CFE0"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331,000</w:t>
            </w:r>
          </w:p>
        </w:tc>
        <w:tc>
          <w:tcPr>
            <w:tcW w:w="540" w:type="dxa"/>
            <w:tcBorders>
              <w:top w:val="nil"/>
              <w:left w:val="nil"/>
              <w:bottom w:val="single" w:sz="8" w:space="0" w:color="000000"/>
              <w:right w:val="single" w:sz="8" w:space="0" w:color="000000"/>
            </w:tcBorders>
            <w:shd w:val="clear" w:color="auto" w:fill="auto"/>
            <w:vAlign w:val="center"/>
          </w:tcPr>
          <w:p w14:paraId="41118D95"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0</w:t>
            </w:r>
          </w:p>
        </w:tc>
        <w:tc>
          <w:tcPr>
            <w:tcW w:w="990" w:type="dxa"/>
            <w:tcBorders>
              <w:top w:val="nil"/>
              <w:left w:val="nil"/>
              <w:bottom w:val="single" w:sz="8" w:space="0" w:color="000000"/>
              <w:right w:val="single" w:sz="8" w:space="0" w:color="000000"/>
            </w:tcBorders>
            <w:shd w:val="clear" w:color="auto" w:fill="auto"/>
            <w:vAlign w:val="center"/>
          </w:tcPr>
          <w:p w14:paraId="5971525D"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0</w:t>
            </w:r>
          </w:p>
        </w:tc>
        <w:tc>
          <w:tcPr>
            <w:tcW w:w="540" w:type="dxa"/>
            <w:tcBorders>
              <w:top w:val="nil"/>
              <w:left w:val="nil"/>
              <w:bottom w:val="single" w:sz="8" w:space="0" w:color="000000"/>
              <w:right w:val="single" w:sz="8" w:space="0" w:color="000000"/>
            </w:tcBorders>
            <w:shd w:val="clear" w:color="auto" w:fill="auto"/>
            <w:vAlign w:val="center"/>
          </w:tcPr>
          <w:p w14:paraId="6B718D54"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9</w:t>
            </w:r>
          </w:p>
        </w:tc>
        <w:tc>
          <w:tcPr>
            <w:tcW w:w="1080" w:type="dxa"/>
            <w:tcBorders>
              <w:top w:val="nil"/>
              <w:left w:val="nil"/>
              <w:bottom w:val="single" w:sz="8" w:space="0" w:color="000000"/>
              <w:right w:val="single" w:sz="8" w:space="0" w:color="000000"/>
            </w:tcBorders>
            <w:shd w:val="clear" w:color="auto" w:fill="auto"/>
            <w:vAlign w:val="center"/>
          </w:tcPr>
          <w:p w14:paraId="7E47BDA8" w14:textId="77777777" w:rsidR="00DA6E78" w:rsidRPr="00A9335F" w:rsidRDefault="00DA6E78" w:rsidP="00DA6E78">
            <w:pPr>
              <w:spacing w:after="0" w:line="240" w:lineRule="auto"/>
              <w:jc w:val="center"/>
              <w:rPr>
                <w:rFonts w:asciiTheme="minorHAnsi" w:hAnsiTheme="minorHAnsi" w:cstheme="minorHAnsi"/>
                <w:sz w:val="18"/>
                <w:szCs w:val="18"/>
              </w:rPr>
            </w:pPr>
            <w:r w:rsidRPr="00A9335F">
              <w:rPr>
                <w:rFonts w:asciiTheme="minorHAnsi" w:hAnsiTheme="minorHAnsi" w:cstheme="minorHAnsi"/>
                <w:sz w:val="18"/>
                <w:szCs w:val="18"/>
              </w:rPr>
              <w:t>1,351,885</w:t>
            </w:r>
          </w:p>
        </w:tc>
      </w:tr>
      <w:tr w:rsidR="00DA6E78" w14:paraId="00429B75" w14:textId="77777777" w:rsidTr="00756E91">
        <w:trPr>
          <w:trHeight w:val="33"/>
        </w:trPr>
        <w:tc>
          <w:tcPr>
            <w:tcW w:w="1880" w:type="dxa"/>
            <w:tcBorders>
              <w:top w:val="nil"/>
              <w:left w:val="single" w:sz="8" w:space="0" w:color="000000"/>
              <w:bottom w:val="single" w:sz="8" w:space="0" w:color="000000"/>
              <w:right w:val="single" w:sz="8" w:space="0" w:color="000000"/>
            </w:tcBorders>
            <w:shd w:val="clear" w:color="auto" w:fill="auto"/>
            <w:vAlign w:val="center"/>
          </w:tcPr>
          <w:p w14:paraId="42958C82" w14:textId="77777777" w:rsidR="00DA6E78" w:rsidRPr="00756E91" w:rsidRDefault="00DA6E78" w:rsidP="00DA6E78">
            <w:pPr>
              <w:spacing w:after="0" w:line="240" w:lineRule="auto"/>
              <w:rPr>
                <w:rFonts w:asciiTheme="minorHAnsi" w:hAnsiTheme="minorHAnsi" w:cstheme="minorHAnsi"/>
                <w:b/>
                <w:color w:val="000000"/>
              </w:rPr>
            </w:pPr>
            <w:r w:rsidRPr="00756E91">
              <w:rPr>
                <w:rFonts w:asciiTheme="minorHAnsi" w:hAnsiTheme="minorHAnsi" w:cstheme="minorHAnsi"/>
                <w:b/>
                <w:color w:val="000000"/>
              </w:rPr>
              <w:t>Grand Total</w:t>
            </w:r>
          </w:p>
        </w:tc>
        <w:tc>
          <w:tcPr>
            <w:tcW w:w="540" w:type="dxa"/>
            <w:tcBorders>
              <w:top w:val="nil"/>
              <w:left w:val="nil"/>
              <w:bottom w:val="single" w:sz="8" w:space="0" w:color="000000"/>
              <w:right w:val="single" w:sz="8" w:space="0" w:color="000000"/>
            </w:tcBorders>
            <w:shd w:val="clear" w:color="auto" w:fill="auto"/>
            <w:vAlign w:val="center"/>
          </w:tcPr>
          <w:p w14:paraId="7E3C3CFA" w14:textId="77777777" w:rsidR="00DA6E78" w:rsidRPr="00756E91" w:rsidRDefault="00DA6E78" w:rsidP="00DA6E78">
            <w:pPr>
              <w:spacing w:after="0" w:line="240" w:lineRule="auto"/>
              <w:jc w:val="center"/>
              <w:rPr>
                <w:rFonts w:asciiTheme="minorHAnsi" w:hAnsiTheme="minorHAnsi" w:cstheme="minorHAnsi"/>
                <w:b/>
              </w:rPr>
            </w:pPr>
            <w:r w:rsidRPr="00756E91">
              <w:rPr>
                <w:rFonts w:asciiTheme="minorHAnsi" w:hAnsiTheme="minorHAnsi" w:cstheme="minorHAnsi"/>
                <w:b/>
                <w:bCs/>
              </w:rPr>
              <w:t>105</w:t>
            </w:r>
          </w:p>
        </w:tc>
        <w:tc>
          <w:tcPr>
            <w:tcW w:w="1080" w:type="dxa"/>
            <w:tcBorders>
              <w:top w:val="nil"/>
              <w:left w:val="nil"/>
              <w:bottom w:val="single" w:sz="8" w:space="0" w:color="000000"/>
              <w:right w:val="single" w:sz="8" w:space="0" w:color="000000"/>
            </w:tcBorders>
            <w:shd w:val="clear" w:color="auto" w:fill="auto"/>
            <w:vAlign w:val="center"/>
          </w:tcPr>
          <w:p w14:paraId="67FC3648" w14:textId="77777777" w:rsidR="00DA6E78" w:rsidRPr="00A9335F" w:rsidRDefault="00DA6E78" w:rsidP="00DA6E78">
            <w:pPr>
              <w:spacing w:after="0" w:line="240" w:lineRule="auto"/>
              <w:jc w:val="center"/>
              <w:rPr>
                <w:rFonts w:asciiTheme="minorHAnsi" w:hAnsiTheme="minorHAnsi" w:cstheme="minorHAnsi"/>
                <w:b/>
                <w:sz w:val="18"/>
                <w:szCs w:val="18"/>
              </w:rPr>
            </w:pPr>
            <w:r w:rsidRPr="00A9335F">
              <w:rPr>
                <w:rFonts w:asciiTheme="minorHAnsi" w:hAnsiTheme="minorHAnsi" w:cstheme="minorHAnsi"/>
                <w:b/>
                <w:bCs/>
                <w:sz w:val="18"/>
                <w:szCs w:val="18"/>
              </w:rPr>
              <w:t>14,454,056</w:t>
            </w:r>
          </w:p>
        </w:tc>
        <w:tc>
          <w:tcPr>
            <w:tcW w:w="540" w:type="dxa"/>
            <w:tcBorders>
              <w:top w:val="nil"/>
              <w:left w:val="nil"/>
              <w:bottom w:val="single" w:sz="8" w:space="0" w:color="000000"/>
              <w:right w:val="single" w:sz="8" w:space="0" w:color="000000"/>
            </w:tcBorders>
            <w:shd w:val="clear" w:color="auto" w:fill="auto"/>
            <w:vAlign w:val="center"/>
          </w:tcPr>
          <w:p w14:paraId="51BB64E9" w14:textId="77777777" w:rsidR="00DA6E78" w:rsidRPr="00A9335F" w:rsidRDefault="00DA6E78" w:rsidP="00DA6E78">
            <w:pPr>
              <w:spacing w:after="0" w:line="240" w:lineRule="auto"/>
              <w:jc w:val="center"/>
              <w:rPr>
                <w:rFonts w:asciiTheme="minorHAnsi" w:hAnsiTheme="minorHAnsi" w:cstheme="minorHAnsi"/>
                <w:b/>
                <w:sz w:val="18"/>
                <w:szCs w:val="18"/>
              </w:rPr>
            </w:pPr>
            <w:r w:rsidRPr="00A9335F">
              <w:rPr>
                <w:rFonts w:asciiTheme="minorHAnsi" w:hAnsiTheme="minorHAnsi" w:cstheme="minorHAnsi"/>
                <w:b/>
                <w:bCs/>
                <w:sz w:val="18"/>
                <w:szCs w:val="18"/>
              </w:rPr>
              <w:t>105</w:t>
            </w:r>
          </w:p>
        </w:tc>
        <w:tc>
          <w:tcPr>
            <w:tcW w:w="1080" w:type="dxa"/>
            <w:tcBorders>
              <w:top w:val="nil"/>
              <w:left w:val="nil"/>
              <w:bottom w:val="single" w:sz="8" w:space="0" w:color="000000"/>
              <w:right w:val="single" w:sz="8" w:space="0" w:color="000000"/>
            </w:tcBorders>
            <w:shd w:val="clear" w:color="auto" w:fill="auto"/>
            <w:vAlign w:val="center"/>
          </w:tcPr>
          <w:p w14:paraId="1D1B290C" w14:textId="77777777" w:rsidR="00DA6E78" w:rsidRPr="00A9335F" w:rsidRDefault="00DA6E78" w:rsidP="00DA6E78">
            <w:pPr>
              <w:spacing w:after="0" w:line="240" w:lineRule="auto"/>
              <w:jc w:val="center"/>
              <w:rPr>
                <w:rFonts w:asciiTheme="minorHAnsi" w:hAnsiTheme="minorHAnsi" w:cstheme="minorHAnsi"/>
                <w:b/>
                <w:sz w:val="18"/>
                <w:szCs w:val="18"/>
              </w:rPr>
            </w:pPr>
            <w:r w:rsidRPr="00A9335F">
              <w:rPr>
                <w:rFonts w:asciiTheme="minorHAnsi" w:hAnsiTheme="minorHAnsi" w:cstheme="minorHAnsi"/>
                <w:b/>
                <w:bCs/>
                <w:sz w:val="18"/>
                <w:szCs w:val="18"/>
              </w:rPr>
              <w:t>16,162,601</w:t>
            </w:r>
          </w:p>
        </w:tc>
        <w:tc>
          <w:tcPr>
            <w:tcW w:w="450" w:type="dxa"/>
            <w:tcBorders>
              <w:top w:val="nil"/>
              <w:left w:val="nil"/>
              <w:bottom w:val="single" w:sz="8" w:space="0" w:color="000000"/>
              <w:right w:val="single" w:sz="8" w:space="0" w:color="000000"/>
            </w:tcBorders>
            <w:shd w:val="clear" w:color="auto" w:fill="auto"/>
            <w:vAlign w:val="center"/>
          </w:tcPr>
          <w:p w14:paraId="36026223" w14:textId="77777777" w:rsidR="00DA6E78" w:rsidRPr="00A9335F" w:rsidRDefault="00DA6E78" w:rsidP="00DA6E78">
            <w:pPr>
              <w:spacing w:after="0" w:line="240" w:lineRule="auto"/>
              <w:jc w:val="center"/>
              <w:rPr>
                <w:rFonts w:asciiTheme="minorHAnsi" w:hAnsiTheme="minorHAnsi" w:cstheme="minorHAnsi"/>
                <w:b/>
                <w:sz w:val="18"/>
                <w:szCs w:val="18"/>
              </w:rPr>
            </w:pPr>
            <w:r w:rsidRPr="00A9335F">
              <w:rPr>
                <w:rFonts w:asciiTheme="minorHAnsi" w:hAnsiTheme="minorHAnsi" w:cstheme="minorHAnsi"/>
                <w:b/>
                <w:bCs/>
                <w:sz w:val="18"/>
                <w:szCs w:val="18"/>
              </w:rPr>
              <w:t>4</w:t>
            </w:r>
          </w:p>
        </w:tc>
        <w:tc>
          <w:tcPr>
            <w:tcW w:w="900" w:type="dxa"/>
            <w:tcBorders>
              <w:top w:val="nil"/>
              <w:left w:val="nil"/>
              <w:bottom w:val="single" w:sz="8" w:space="0" w:color="000000"/>
              <w:right w:val="single" w:sz="8" w:space="0" w:color="000000"/>
            </w:tcBorders>
            <w:shd w:val="clear" w:color="auto" w:fill="auto"/>
            <w:vAlign w:val="center"/>
          </w:tcPr>
          <w:p w14:paraId="147BBC13" w14:textId="77777777" w:rsidR="00DA6E78" w:rsidRPr="00A9335F" w:rsidRDefault="00DA6E78" w:rsidP="00DA6E78">
            <w:pPr>
              <w:spacing w:after="0" w:line="240" w:lineRule="auto"/>
              <w:jc w:val="center"/>
              <w:rPr>
                <w:rFonts w:asciiTheme="minorHAnsi" w:hAnsiTheme="minorHAnsi" w:cstheme="minorHAnsi"/>
                <w:b/>
                <w:sz w:val="18"/>
                <w:szCs w:val="18"/>
              </w:rPr>
            </w:pPr>
            <w:r w:rsidRPr="00A9335F">
              <w:rPr>
                <w:rFonts w:asciiTheme="minorHAnsi" w:hAnsiTheme="minorHAnsi" w:cstheme="minorHAnsi"/>
                <w:b/>
                <w:bCs/>
                <w:sz w:val="18"/>
                <w:szCs w:val="18"/>
              </w:rPr>
              <w:t>891,107</w:t>
            </w:r>
          </w:p>
        </w:tc>
        <w:tc>
          <w:tcPr>
            <w:tcW w:w="540" w:type="dxa"/>
            <w:tcBorders>
              <w:top w:val="nil"/>
              <w:left w:val="nil"/>
              <w:bottom w:val="single" w:sz="8" w:space="0" w:color="000000"/>
              <w:right w:val="single" w:sz="8" w:space="0" w:color="000000"/>
            </w:tcBorders>
            <w:shd w:val="clear" w:color="auto" w:fill="auto"/>
            <w:vAlign w:val="center"/>
          </w:tcPr>
          <w:p w14:paraId="69EAD2D5" w14:textId="77777777" w:rsidR="00DA6E78" w:rsidRPr="00A9335F" w:rsidRDefault="00DA6E78" w:rsidP="00DA6E78">
            <w:pPr>
              <w:spacing w:after="0" w:line="240" w:lineRule="auto"/>
              <w:jc w:val="center"/>
              <w:rPr>
                <w:rFonts w:asciiTheme="minorHAnsi" w:hAnsiTheme="minorHAnsi" w:cstheme="minorHAnsi"/>
                <w:b/>
                <w:sz w:val="18"/>
                <w:szCs w:val="18"/>
              </w:rPr>
            </w:pPr>
            <w:r w:rsidRPr="00A9335F">
              <w:rPr>
                <w:rFonts w:asciiTheme="minorHAnsi" w:hAnsiTheme="minorHAnsi" w:cstheme="minorHAnsi"/>
                <w:b/>
                <w:bCs/>
                <w:sz w:val="18"/>
                <w:szCs w:val="18"/>
              </w:rPr>
              <w:t>29</w:t>
            </w:r>
          </w:p>
        </w:tc>
        <w:tc>
          <w:tcPr>
            <w:tcW w:w="990" w:type="dxa"/>
            <w:tcBorders>
              <w:top w:val="nil"/>
              <w:left w:val="nil"/>
              <w:bottom w:val="single" w:sz="8" w:space="0" w:color="000000"/>
              <w:right w:val="single" w:sz="8" w:space="0" w:color="000000"/>
            </w:tcBorders>
            <w:shd w:val="clear" w:color="auto" w:fill="auto"/>
            <w:vAlign w:val="center"/>
          </w:tcPr>
          <w:p w14:paraId="70A71C7A" w14:textId="77777777" w:rsidR="00DA6E78" w:rsidRPr="00A9335F" w:rsidRDefault="00DA6E78" w:rsidP="00DA6E78">
            <w:pPr>
              <w:spacing w:after="0" w:line="240" w:lineRule="auto"/>
              <w:jc w:val="center"/>
              <w:rPr>
                <w:rFonts w:asciiTheme="minorHAnsi" w:hAnsiTheme="minorHAnsi" w:cstheme="minorHAnsi"/>
                <w:b/>
                <w:sz w:val="18"/>
                <w:szCs w:val="18"/>
              </w:rPr>
            </w:pPr>
            <w:r w:rsidRPr="00A9335F">
              <w:rPr>
                <w:rFonts w:asciiTheme="minorHAnsi" w:hAnsiTheme="minorHAnsi" w:cstheme="minorHAnsi"/>
                <w:b/>
                <w:bCs/>
                <w:sz w:val="18"/>
                <w:szCs w:val="18"/>
              </w:rPr>
              <w:t>4,285,108</w:t>
            </w:r>
          </w:p>
        </w:tc>
        <w:tc>
          <w:tcPr>
            <w:tcW w:w="540" w:type="dxa"/>
            <w:tcBorders>
              <w:top w:val="nil"/>
              <w:left w:val="nil"/>
              <w:bottom w:val="single" w:sz="8" w:space="0" w:color="000000"/>
              <w:right w:val="single" w:sz="8" w:space="0" w:color="000000"/>
            </w:tcBorders>
            <w:shd w:val="clear" w:color="auto" w:fill="auto"/>
            <w:vAlign w:val="center"/>
          </w:tcPr>
          <w:p w14:paraId="55FC7220" w14:textId="77777777" w:rsidR="00DA6E78" w:rsidRPr="00A9335F" w:rsidRDefault="00DA6E78" w:rsidP="00DA6E78">
            <w:pPr>
              <w:spacing w:after="0" w:line="240" w:lineRule="auto"/>
              <w:jc w:val="center"/>
              <w:rPr>
                <w:rFonts w:asciiTheme="minorHAnsi" w:hAnsiTheme="minorHAnsi" w:cstheme="minorHAnsi"/>
                <w:b/>
                <w:sz w:val="18"/>
                <w:szCs w:val="18"/>
              </w:rPr>
            </w:pPr>
            <w:r w:rsidRPr="00A9335F">
              <w:rPr>
                <w:rFonts w:asciiTheme="minorHAnsi" w:hAnsiTheme="minorHAnsi" w:cstheme="minorHAnsi"/>
                <w:b/>
                <w:bCs/>
                <w:sz w:val="18"/>
                <w:szCs w:val="18"/>
              </w:rPr>
              <w:t>243</w:t>
            </w:r>
          </w:p>
        </w:tc>
        <w:tc>
          <w:tcPr>
            <w:tcW w:w="1080" w:type="dxa"/>
            <w:tcBorders>
              <w:top w:val="nil"/>
              <w:left w:val="nil"/>
              <w:bottom w:val="single" w:sz="8" w:space="0" w:color="000000"/>
              <w:right w:val="single" w:sz="8" w:space="0" w:color="000000"/>
            </w:tcBorders>
            <w:shd w:val="clear" w:color="auto" w:fill="auto"/>
            <w:vAlign w:val="center"/>
          </w:tcPr>
          <w:p w14:paraId="50B30E90" w14:textId="77777777" w:rsidR="00DA6E78" w:rsidRPr="00A9335F" w:rsidRDefault="00DA6E78" w:rsidP="00DA6E78">
            <w:pPr>
              <w:spacing w:after="0" w:line="240" w:lineRule="auto"/>
              <w:jc w:val="center"/>
              <w:rPr>
                <w:rFonts w:asciiTheme="minorHAnsi" w:hAnsiTheme="minorHAnsi" w:cstheme="minorHAnsi"/>
                <w:b/>
                <w:sz w:val="18"/>
                <w:szCs w:val="18"/>
              </w:rPr>
            </w:pPr>
            <w:r w:rsidRPr="00A9335F">
              <w:rPr>
                <w:rFonts w:asciiTheme="minorHAnsi" w:hAnsiTheme="minorHAnsi" w:cstheme="minorHAnsi"/>
                <w:b/>
                <w:bCs/>
                <w:sz w:val="18"/>
                <w:szCs w:val="18"/>
              </w:rPr>
              <w:t>35,792,872</w:t>
            </w:r>
          </w:p>
        </w:tc>
      </w:tr>
    </w:tbl>
    <w:p w14:paraId="352F89AD" w14:textId="3CC6A07B" w:rsidR="009D6595" w:rsidRPr="00756E91" w:rsidRDefault="00957CBF">
      <w:pPr>
        <w:spacing w:before="240" w:after="0" w:line="240" w:lineRule="auto"/>
        <w:jc w:val="both"/>
        <w:rPr>
          <w:color w:val="000000" w:themeColor="text1"/>
          <w:sz w:val="20"/>
          <w:szCs w:val="20"/>
        </w:rPr>
      </w:pPr>
      <w:r w:rsidRPr="00756E91">
        <w:rPr>
          <w:b/>
          <w:color w:val="000000" w:themeColor="text1"/>
          <w:sz w:val="20"/>
          <w:szCs w:val="20"/>
        </w:rPr>
        <w:t>Table 9</w:t>
      </w:r>
      <w:r w:rsidRPr="00756E91">
        <w:rPr>
          <w:color w:val="000000" w:themeColor="text1"/>
          <w:sz w:val="20"/>
          <w:szCs w:val="20"/>
        </w:rPr>
        <w:t xml:space="preserve">: Status of </w:t>
      </w:r>
      <w:r w:rsidR="00F779BB" w:rsidRPr="00756E91">
        <w:rPr>
          <w:color w:val="000000" w:themeColor="text1"/>
          <w:sz w:val="20"/>
          <w:szCs w:val="20"/>
        </w:rPr>
        <w:t>CfW</w:t>
      </w:r>
      <w:r w:rsidRPr="00756E91">
        <w:rPr>
          <w:color w:val="000000" w:themeColor="text1"/>
          <w:sz w:val="20"/>
          <w:szCs w:val="20"/>
        </w:rPr>
        <w:t xml:space="preserve"> </w:t>
      </w:r>
      <w:r w:rsidR="00D56026" w:rsidRPr="00756E91">
        <w:rPr>
          <w:color w:val="000000" w:themeColor="text1"/>
          <w:sz w:val="20"/>
          <w:szCs w:val="20"/>
        </w:rPr>
        <w:t>Sub-project</w:t>
      </w:r>
      <w:r w:rsidRPr="00756E91">
        <w:rPr>
          <w:color w:val="000000" w:themeColor="text1"/>
          <w:sz w:val="20"/>
          <w:szCs w:val="20"/>
        </w:rPr>
        <w:t xml:space="preserve">s as of </w:t>
      </w:r>
      <w:r w:rsidR="003014DB" w:rsidRPr="00756E91">
        <w:rPr>
          <w:color w:val="000000" w:themeColor="text1"/>
          <w:sz w:val="20"/>
          <w:szCs w:val="20"/>
        </w:rPr>
        <w:t>31 December</w:t>
      </w:r>
      <w:r w:rsidRPr="00756E91">
        <w:rPr>
          <w:color w:val="000000" w:themeColor="text1"/>
          <w:sz w:val="20"/>
          <w:szCs w:val="20"/>
        </w:rPr>
        <w:t xml:space="preserve"> 2024</w:t>
      </w:r>
    </w:p>
    <w:p w14:paraId="6CAE36B0" w14:textId="77777777" w:rsidR="00CA7A0F" w:rsidRDefault="00CA7A0F" w:rsidP="00CA7A0F">
      <w:pPr>
        <w:spacing w:after="0" w:line="240" w:lineRule="auto"/>
        <w:jc w:val="both"/>
      </w:pPr>
      <w:bookmarkStart w:id="24" w:name="_heading=h.4i7ojhp" w:colFirst="0" w:colLast="0"/>
      <w:bookmarkStart w:id="25" w:name="_heading=h.2xcytpi" w:colFirst="0" w:colLast="0"/>
      <w:bookmarkEnd w:id="24"/>
      <w:bookmarkEnd w:id="25"/>
    </w:p>
    <w:p w14:paraId="50D99B94" w14:textId="77777777" w:rsidR="00EB31D5" w:rsidRDefault="00EB31D5" w:rsidP="00756E91">
      <w:pPr>
        <w:spacing w:after="0" w:line="240" w:lineRule="auto"/>
        <w:ind w:left="720"/>
        <w:jc w:val="both"/>
      </w:pPr>
    </w:p>
    <w:p w14:paraId="3C1CF3EC" w14:textId="72EEDE78" w:rsidR="003A7CA5" w:rsidRDefault="00957CBF" w:rsidP="00756E91">
      <w:pPr>
        <w:spacing w:after="0" w:line="240" w:lineRule="auto"/>
        <w:ind w:left="720"/>
        <w:jc w:val="both"/>
      </w:pPr>
      <w:r>
        <w:t xml:space="preserve">To date, </w:t>
      </w:r>
      <w:r w:rsidR="008808AC">
        <w:t>43</w:t>
      </w:r>
      <w:r>
        <w:t>,</w:t>
      </w:r>
      <w:r w:rsidR="008808AC">
        <w:t>009</w:t>
      </w:r>
      <w:r>
        <w:t xml:space="preserve"> direct workers </w:t>
      </w:r>
      <w:r w:rsidR="008D6677">
        <w:t xml:space="preserve">(55.4 percent of the project target) </w:t>
      </w:r>
      <w:r>
        <w:t xml:space="preserve">benefited from short-term </w:t>
      </w:r>
      <w:r w:rsidR="00F779BB">
        <w:t>CfW</w:t>
      </w:r>
      <w:r>
        <w:t xml:space="preserve"> wage employment</w:t>
      </w:r>
      <w:r w:rsidR="00ED7196">
        <w:rPr>
          <w:rStyle w:val="FootnoteReference"/>
        </w:rPr>
        <w:footnoteReference w:id="11"/>
      </w:r>
      <w:r>
        <w:t xml:space="preserve">, </w:t>
      </w:r>
      <w:r w:rsidR="008D6677">
        <w:t>helping th</w:t>
      </w:r>
      <w:r w:rsidR="00546427">
        <w:t xml:space="preserve">em to purchase their basic needs </w:t>
      </w:r>
      <w:r w:rsidR="006A5789">
        <w:t>including food and medicine</w:t>
      </w:r>
      <w:r w:rsidR="00405182">
        <w:t xml:space="preserve"> while at the same time contributing to improving livelihoods conditions and communal services</w:t>
      </w:r>
      <w:r>
        <w:t>. The direct workers included 3</w:t>
      </w:r>
      <w:r w:rsidR="00410EA1">
        <w:t>2</w:t>
      </w:r>
      <w:r>
        <w:t>.</w:t>
      </w:r>
      <w:r w:rsidR="00410EA1">
        <w:t>5</w:t>
      </w:r>
      <w:r>
        <w:t xml:space="preserve"> percent women, 1</w:t>
      </w:r>
      <w:r w:rsidR="00410EA1">
        <w:t>2</w:t>
      </w:r>
      <w:r>
        <w:t>.</w:t>
      </w:r>
      <w:r w:rsidR="00410EA1">
        <w:t>6</w:t>
      </w:r>
      <w:r>
        <w:t xml:space="preserve"> percent IDPs, and 5</w:t>
      </w:r>
      <w:r w:rsidR="00410EA1">
        <w:t>2</w:t>
      </w:r>
      <w:r>
        <w:t>.</w:t>
      </w:r>
      <w:r w:rsidR="00410EA1">
        <w:t>7</w:t>
      </w:r>
      <w:r>
        <w:t xml:space="preserve"> percent youth. Around </w:t>
      </w:r>
      <w:r w:rsidR="00410EA1">
        <w:t>651</w:t>
      </w:r>
      <w:r>
        <w:t xml:space="preserve"> Persons with Disabilities (2</w:t>
      </w:r>
      <w:r w:rsidR="00410EA1">
        <w:t>1</w:t>
      </w:r>
      <w:r>
        <w:t xml:space="preserve"> percent women) were engaged in </w:t>
      </w:r>
      <w:r w:rsidR="00F779BB">
        <w:t>CfW</w:t>
      </w:r>
      <w:r>
        <w:t xml:space="preserve"> thus far in activities including construction of latrines, painting, terraces rehabilitation, life skills training, </w:t>
      </w:r>
      <w:r w:rsidR="00C201C9">
        <w:t xml:space="preserve">and </w:t>
      </w:r>
      <w:r>
        <w:t xml:space="preserve">awareness sessions, among others. </w:t>
      </w:r>
    </w:p>
    <w:p w14:paraId="015A7171" w14:textId="77777777" w:rsidR="003A7CA5" w:rsidRDefault="003A7CA5" w:rsidP="00CA7A0F">
      <w:pPr>
        <w:spacing w:after="0" w:line="240" w:lineRule="auto"/>
        <w:jc w:val="both"/>
      </w:pPr>
    </w:p>
    <w:p w14:paraId="5B8F55DC" w14:textId="3DC673EF" w:rsidR="006A0231" w:rsidRPr="00CA7A0F" w:rsidRDefault="006A0231" w:rsidP="00756E91">
      <w:pPr>
        <w:spacing w:after="0" w:line="240" w:lineRule="auto"/>
        <w:ind w:left="720"/>
        <w:jc w:val="both"/>
      </w:pPr>
      <w:r>
        <w:t xml:space="preserve">Over 4,844 unskilled or semi-skilled workers received a variety of on-the-job-trainings in different works such as building, stone cutting and paving, and cement plastering, as well as to operate and maintain assets after completing the sub-project. Such skills will help them continue finding income generating opportunities later on and thus enhancing the resilience of their households and communities. The project also encouraged the beneficiary HHs to acquire productive assets (1,806 assets acquired including cows, sheep and goats, poultry, bee sticks, sewing machines, </w:t>
      </w:r>
      <w:r>
        <w:lastRenderedPageBreak/>
        <w:t xml:space="preserve">motorcycles, compressors, etc.) to improve their income. </w:t>
      </w:r>
      <w:r w:rsidR="000406E6">
        <w:t>The implemented sub-projects created 907,096 workdays, and the benefits were extended indirectly to around 168,624 HH members</w:t>
      </w:r>
      <w:r w:rsidR="000406E6">
        <w:rPr>
          <w:rFonts w:cstheme="minorHAnsi"/>
          <w:lang w:bidi="ar-YE"/>
        </w:rPr>
        <w:t>.</w:t>
      </w:r>
    </w:p>
    <w:p w14:paraId="119C1644" w14:textId="562AAF63" w:rsidR="000406E6" w:rsidRPr="00DA6E78" w:rsidRDefault="00957CBF" w:rsidP="00756E91">
      <w:pPr>
        <w:spacing w:before="240" w:after="0" w:line="240" w:lineRule="auto"/>
        <w:ind w:left="720"/>
        <w:jc w:val="both"/>
      </w:pPr>
      <w:r>
        <w:t xml:space="preserve">The table below provides disaggregated </w:t>
      </w:r>
      <w:r w:rsidR="00F779BB">
        <w:t>CfW</w:t>
      </w:r>
      <w:r>
        <w:t xml:space="preserve"> workers per governorate:</w:t>
      </w:r>
    </w:p>
    <w:p w14:paraId="373E30F4" w14:textId="383CFF64" w:rsidR="009D6595" w:rsidRDefault="00957CBF">
      <w:pPr>
        <w:spacing w:before="240" w:after="0" w:line="240" w:lineRule="auto"/>
        <w:jc w:val="both"/>
        <w:rPr>
          <w:color w:val="000000" w:themeColor="text1"/>
        </w:rPr>
      </w:pPr>
      <w:r w:rsidRPr="00756E91">
        <w:rPr>
          <w:b/>
          <w:color w:val="000000" w:themeColor="text1"/>
        </w:rPr>
        <w:t xml:space="preserve">Table 10: </w:t>
      </w:r>
      <w:r w:rsidR="00F779BB" w:rsidRPr="00756E91">
        <w:rPr>
          <w:color w:val="000000" w:themeColor="text1"/>
        </w:rPr>
        <w:t>CFW</w:t>
      </w:r>
      <w:r w:rsidRPr="00756E91">
        <w:rPr>
          <w:color w:val="000000" w:themeColor="text1"/>
        </w:rPr>
        <w:t xml:space="preserve"> Disaggregated Workers and Workdays per Governorate as </w:t>
      </w:r>
      <w:r w:rsidR="00C712C2" w:rsidRPr="00756E91">
        <w:rPr>
          <w:color w:val="000000" w:themeColor="text1"/>
        </w:rPr>
        <w:t>31 December</w:t>
      </w:r>
      <w:r w:rsidRPr="00756E91">
        <w:rPr>
          <w:color w:val="000000" w:themeColor="text1"/>
        </w:rPr>
        <w:t xml:space="preserve"> 2024</w:t>
      </w:r>
    </w:p>
    <w:p w14:paraId="2F5A497A" w14:textId="77777777" w:rsidR="00756E91" w:rsidRPr="00756E91" w:rsidRDefault="00756E91" w:rsidP="00756E91">
      <w:pPr>
        <w:spacing w:after="0" w:line="240" w:lineRule="auto"/>
        <w:jc w:val="both"/>
        <w:rPr>
          <w:color w:val="000000" w:themeColor="text1"/>
        </w:rPr>
      </w:pPr>
    </w:p>
    <w:tbl>
      <w:tblPr>
        <w:tblStyle w:val="a9"/>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60" w:firstRow="1" w:lastRow="1" w:firstColumn="0" w:lastColumn="0" w:noHBand="0" w:noVBand="1"/>
      </w:tblPr>
      <w:tblGrid>
        <w:gridCol w:w="1650"/>
        <w:gridCol w:w="1506"/>
        <w:gridCol w:w="902"/>
        <w:gridCol w:w="1034"/>
        <w:gridCol w:w="1810"/>
        <w:gridCol w:w="1066"/>
        <w:gridCol w:w="1382"/>
      </w:tblGrid>
      <w:tr w:rsidR="009D6595" w:rsidRPr="008E12EC" w14:paraId="70215BBD" w14:textId="77777777" w:rsidTr="00181E09">
        <w:trPr>
          <w:cnfStyle w:val="100000000000" w:firstRow="1" w:lastRow="0" w:firstColumn="0" w:lastColumn="0" w:oddVBand="0" w:evenVBand="0" w:oddHBand="0" w:evenHBand="0" w:firstRowFirstColumn="0" w:firstRowLastColumn="0" w:lastRowFirstColumn="0" w:lastRowLastColumn="0"/>
          <w:trHeight w:val="20"/>
          <w:tblHeader/>
          <w:jc w:val="center"/>
        </w:trPr>
        <w:tc>
          <w:tcPr>
            <w:tcW w:w="882" w:type="pct"/>
            <w:vMerge w:val="restart"/>
            <w:shd w:val="clear" w:color="auto" w:fill="00B0F0"/>
            <w:vAlign w:val="center"/>
          </w:tcPr>
          <w:p w14:paraId="67E8E3C5" w14:textId="77777777" w:rsidR="009D6595" w:rsidRPr="00181E09" w:rsidRDefault="00957CBF">
            <w:pPr>
              <w:jc w:val="center"/>
              <w:rPr>
                <w:rFonts w:asciiTheme="minorHAnsi" w:hAnsiTheme="minorHAnsi" w:cstheme="minorHAnsi"/>
                <w:bCs/>
                <w:color w:val="FFFFFF"/>
              </w:rPr>
            </w:pPr>
            <w:bookmarkStart w:id="26" w:name="_heading=h.1ci93xb" w:colFirst="0" w:colLast="0"/>
            <w:bookmarkEnd w:id="26"/>
            <w:r w:rsidRPr="00181E09">
              <w:rPr>
                <w:rFonts w:asciiTheme="minorHAnsi" w:hAnsiTheme="minorHAnsi" w:cstheme="minorHAnsi"/>
                <w:bCs/>
                <w:color w:val="FFFFFF"/>
              </w:rPr>
              <w:t>GOVERNORATE</w:t>
            </w:r>
          </w:p>
        </w:tc>
        <w:tc>
          <w:tcPr>
            <w:tcW w:w="805" w:type="pct"/>
            <w:vMerge w:val="restart"/>
            <w:shd w:val="clear" w:color="auto" w:fill="00B0F0"/>
            <w:vAlign w:val="center"/>
          </w:tcPr>
          <w:p w14:paraId="6C76E251" w14:textId="12B67E43" w:rsidR="009D6595" w:rsidRPr="00181E09" w:rsidRDefault="00957CBF">
            <w:pPr>
              <w:jc w:val="center"/>
              <w:rPr>
                <w:rFonts w:asciiTheme="minorHAnsi" w:hAnsiTheme="minorHAnsi" w:cstheme="minorHAnsi"/>
                <w:bCs/>
                <w:color w:val="FFFFFF"/>
              </w:rPr>
            </w:pPr>
            <w:r w:rsidRPr="00181E09">
              <w:rPr>
                <w:rFonts w:asciiTheme="minorHAnsi" w:hAnsiTheme="minorHAnsi" w:cstheme="minorHAnsi"/>
                <w:bCs/>
                <w:color w:val="FFFFFF"/>
              </w:rPr>
              <w:t xml:space="preserve">No. of </w:t>
            </w:r>
            <w:r w:rsidR="00D56026" w:rsidRPr="00181E09">
              <w:rPr>
                <w:rFonts w:asciiTheme="minorHAnsi" w:hAnsiTheme="minorHAnsi" w:cstheme="minorHAnsi"/>
                <w:bCs/>
                <w:color w:val="FFFFFF"/>
              </w:rPr>
              <w:t>SUB-PROJECT</w:t>
            </w:r>
            <w:r w:rsidRPr="00181E09">
              <w:rPr>
                <w:rFonts w:asciiTheme="minorHAnsi" w:hAnsiTheme="minorHAnsi" w:cstheme="minorHAnsi"/>
                <w:bCs/>
                <w:color w:val="FFFFFF"/>
              </w:rPr>
              <w:t>S</w:t>
            </w:r>
          </w:p>
        </w:tc>
        <w:tc>
          <w:tcPr>
            <w:tcW w:w="2573" w:type="pct"/>
            <w:gridSpan w:val="4"/>
            <w:shd w:val="clear" w:color="auto" w:fill="00B0F0"/>
            <w:vAlign w:val="center"/>
          </w:tcPr>
          <w:p w14:paraId="27D530E4" w14:textId="77777777" w:rsidR="009D6595" w:rsidRPr="00181E09" w:rsidRDefault="00957CBF">
            <w:pPr>
              <w:jc w:val="center"/>
              <w:rPr>
                <w:rFonts w:asciiTheme="minorHAnsi" w:hAnsiTheme="minorHAnsi" w:cstheme="minorHAnsi"/>
                <w:bCs/>
                <w:color w:val="FFFFFF"/>
              </w:rPr>
            </w:pPr>
            <w:r w:rsidRPr="00181E09">
              <w:rPr>
                <w:rFonts w:asciiTheme="minorHAnsi" w:hAnsiTheme="minorHAnsi" w:cstheme="minorHAnsi"/>
                <w:bCs/>
                <w:color w:val="FFFFFF"/>
              </w:rPr>
              <w:t>NO. OF WORKERS</w:t>
            </w:r>
          </w:p>
        </w:tc>
        <w:tc>
          <w:tcPr>
            <w:tcW w:w="739" w:type="pct"/>
            <w:vMerge w:val="restart"/>
            <w:shd w:val="clear" w:color="auto" w:fill="00B0F0"/>
            <w:vAlign w:val="center"/>
          </w:tcPr>
          <w:p w14:paraId="38C17139" w14:textId="77777777" w:rsidR="009D6595" w:rsidRPr="00181E09" w:rsidRDefault="00957CBF">
            <w:pPr>
              <w:jc w:val="center"/>
              <w:rPr>
                <w:rFonts w:asciiTheme="minorHAnsi" w:hAnsiTheme="minorHAnsi" w:cstheme="minorHAnsi"/>
                <w:bCs/>
                <w:color w:val="FFFFFF"/>
              </w:rPr>
            </w:pPr>
            <w:r w:rsidRPr="00181E09">
              <w:rPr>
                <w:rFonts w:asciiTheme="minorHAnsi" w:hAnsiTheme="minorHAnsi" w:cstheme="minorHAnsi"/>
                <w:bCs/>
                <w:color w:val="FFFFFF"/>
              </w:rPr>
              <w:t>NO. OF WORKDAYS</w:t>
            </w:r>
          </w:p>
        </w:tc>
      </w:tr>
      <w:tr w:rsidR="009D6595" w:rsidRPr="008E12EC" w14:paraId="6208D69B" w14:textId="77777777" w:rsidTr="00181E09">
        <w:trPr>
          <w:cnfStyle w:val="100000000000" w:firstRow="1" w:lastRow="0" w:firstColumn="0" w:lastColumn="0" w:oddVBand="0" w:evenVBand="0" w:oddHBand="0" w:evenHBand="0" w:firstRowFirstColumn="0" w:firstRowLastColumn="0" w:lastRowFirstColumn="0" w:lastRowLastColumn="0"/>
          <w:trHeight w:val="20"/>
          <w:tblHeader/>
          <w:jc w:val="center"/>
        </w:trPr>
        <w:tc>
          <w:tcPr>
            <w:tcW w:w="882" w:type="pct"/>
            <w:vMerge/>
            <w:tcBorders>
              <w:bottom w:val="none" w:sz="0" w:space="0" w:color="auto"/>
            </w:tcBorders>
            <w:shd w:val="clear" w:color="auto" w:fill="auto"/>
            <w:vAlign w:val="center"/>
          </w:tcPr>
          <w:p w14:paraId="4AC95F2A" w14:textId="77777777" w:rsidR="009D6595" w:rsidRPr="008E12EC" w:rsidRDefault="009D6595">
            <w:pPr>
              <w:widowControl w:val="0"/>
              <w:pBdr>
                <w:top w:val="nil"/>
                <w:left w:val="nil"/>
                <w:bottom w:val="nil"/>
                <w:right w:val="nil"/>
                <w:between w:val="nil"/>
              </w:pBdr>
              <w:spacing w:line="276" w:lineRule="auto"/>
              <w:rPr>
                <w:rFonts w:asciiTheme="minorHAnsi" w:hAnsiTheme="minorHAnsi" w:cstheme="minorHAnsi"/>
                <w:color w:val="FFFFFF"/>
                <w:sz w:val="20"/>
                <w:szCs w:val="20"/>
              </w:rPr>
            </w:pPr>
          </w:p>
        </w:tc>
        <w:tc>
          <w:tcPr>
            <w:tcW w:w="805" w:type="pct"/>
            <w:vMerge/>
            <w:tcBorders>
              <w:bottom w:val="none" w:sz="0" w:space="0" w:color="auto"/>
            </w:tcBorders>
            <w:shd w:val="clear" w:color="auto" w:fill="auto"/>
            <w:vAlign w:val="center"/>
          </w:tcPr>
          <w:p w14:paraId="2A54B1B0" w14:textId="77777777" w:rsidR="009D6595" w:rsidRPr="008E12EC" w:rsidRDefault="009D6595">
            <w:pPr>
              <w:widowControl w:val="0"/>
              <w:pBdr>
                <w:top w:val="nil"/>
                <w:left w:val="nil"/>
                <w:bottom w:val="nil"/>
                <w:right w:val="nil"/>
                <w:between w:val="nil"/>
              </w:pBdr>
              <w:spacing w:line="276" w:lineRule="auto"/>
              <w:rPr>
                <w:rFonts w:asciiTheme="minorHAnsi" w:hAnsiTheme="minorHAnsi" w:cstheme="minorHAnsi"/>
                <w:color w:val="FFFFFF"/>
                <w:sz w:val="20"/>
                <w:szCs w:val="20"/>
              </w:rPr>
            </w:pPr>
          </w:p>
        </w:tc>
        <w:tc>
          <w:tcPr>
            <w:tcW w:w="482" w:type="pct"/>
            <w:tcBorders>
              <w:bottom w:val="none" w:sz="0" w:space="0" w:color="auto"/>
            </w:tcBorders>
            <w:shd w:val="clear" w:color="auto" w:fill="00B0F0"/>
            <w:vAlign w:val="center"/>
          </w:tcPr>
          <w:p w14:paraId="0E318834" w14:textId="77777777" w:rsidR="009D6595" w:rsidRPr="008E12EC" w:rsidRDefault="00957CBF">
            <w:pPr>
              <w:jc w:val="center"/>
              <w:rPr>
                <w:rFonts w:asciiTheme="minorHAnsi" w:hAnsiTheme="minorHAnsi" w:cstheme="minorHAnsi"/>
                <w:color w:val="FFFFFF"/>
                <w:sz w:val="20"/>
                <w:szCs w:val="20"/>
              </w:rPr>
            </w:pPr>
            <w:r w:rsidRPr="008E12EC">
              <w:rPr>
                <w:rFonts w:asciiTheme="minorHAnsi" w:hAnsiTheme="minorHAnsi" w:cstheme="minorHAnsi"/>
                <w:b w:val="0"/>
                <w:color w:val="FFFFFF"/>
                <w:sz w:val="20"/>
                <w:szCs w:val="20"/>
              </w:rPr>
              <w:t>TOTAL</w:t>
            </w:r>
          </w:p>
        </w:tc>
        <w:tc>
          <w:tcPr>
            <w:tcW w:w="553" w:type="pct"/>
            <w:tcBorders>
              <w:bottom w:val="none" w:sz="0" w:space="0" w:color="auto"/>
            </w:tcBorders>
            <w:shd w:val="clear" w:color="auto" w:fill="00B0F0"/>
            <w:vAlign w:val="center"/>
          </w:tcPr>
          <w:p w14:paraId="1D42EF83" w14:textId="77777777" w:rsidR="009D6595" w:rsidRPr="008E12EC" w:rsidRDefault="00957CBF">
            <w:pPr>
              <w:jc w:val="center"/>
              <w:rPr>
                <w:rFonts w:asciiTheme="minorHAnsi" w:hAnsiTheme="minorHAnsi" w:cstheme="minorHAnsi"/>
                <w:color w:val="FFFFFF"/>
                <w:sz w:val="20"/>
                <w:szCs w:val="20"/>
              </w:rPr>
            </w:pPr>
            <w:r w:rsidRPr="008E12EC">
              <w:rPr>
                <w:rFonts w:asciiTheme="minorHAnsi" w:hAnsiTheme="minorHAnsi" w:cstheme="minorHAnsi"/>
                <w:b w:val="0"/>
                <w:color w:val="FFFFFF"/>
                <w:sz w:val="20"/>
                <w:szCs w:val="20"/>
              </w:rPr>
              <w:t>WOMEN</w:t>
            </w:r>
          </w:p>
        </w:tc>
        <w:tc>
          <w:tcPr>
            <w:tcW w:w="968" w:type="pct"/>
            <w:tcBorders>
              <w:bottom w:val="none" w:sz="0" w:space="0" w:color="auto"/>
            </w:tcBorders>
            <w:shd w:val="clear" w:color="auto" w:fill="00B0F0"/>
            <w:vAlign w:val="center"/>
          </w:tcPr>
          <w:p w14:paraId="2BEB260B" w14:textId="77777777" w:rsidR="009D6595" w:rsidRPr="008E12EC" w:rsidRDefault="00957CBF">
            <w:pPr>
              <w:jc w:val="center"/>
              <w:rPr>
                <w:rFonts w:asciiTheme="minorHAnsi" w:hAnsiTheme="minorHAnsi" w:cstheme="minorHAnsi"/>
                <w:color w:val="FFFFFF"/>
                <w:sz w:val="20"/>
                <w:szCs w:val="20"/>
              </w:rPr>
            </w:pPr>
            <w:r w:rsidRPr="008E12EC">
              <w:rPr>
                <w:rFonts w:asciiTheme="minorHAnsi" w:hAnsiTheme="minorHAnsi" w:cstheme="minorHAnsi"/>
                <w:b w:val="0"/>
                <w:color w:val="FFFFFF"/>
                <w:sz w:val="20"/>
                <w:szCs w:val="20"/>
              </w:rPr>
              <w:t>IDPS/RETURNEES</w:t>
            </w:r>
          </w:p>
        </w:tc>
        <w:tc>
          <w:tcPr>
            <w:tcW w:w="570" w:type="pct"/>
            <w:tcBorders>
              <w:bottom w:val="none" w:sz="0" w:space="0" w:color="auto"/>
            </w:tcBorders>
            <w:shd w:val="clear" w:color="auto" w:fill="00B0F0"/>
            <w:vAlign w:val="center"/>
          </w:tcPr>
          <w:p w14:paraId="771F4956" w14:textId="77777777" w:rsidR="009D6595" w:rsidRPr="008E12EC" w:rsidRDefault="00957CBF">
            <w:pPr>
              <w:jc w:val="center"/>
              <w:rPr>
                <w:rFonts w:asciiTheme="minorHAnsi" w:hAnsiTheme="minorHAnsi" w:cstheme="minorHAnsi"/>
                <w:color w:val="FFFFFF"/>
                <w:sz w:val="20"/>
                <w:szCs w:val="20"/>
              </w:rPr>
            </w:pPr>
            <w:r w:rsidRPr="008E12EC">
              <w:rPr>
                <w:rFonts w:asciiTheme="minorHAnsi" w:hAnsiTheme="minorHAnsi" w:cstheme="minorHAnsi"/>
                <w:b w:val="0"/>
                <w:color w:val="FFFFFF"/>
                <w:sz w:val="20"/>
                <w:szCs w:val="20"/>
              </w:rPr>
              <w:t>YOUTH</w:t>
            </w:r>
          </w:p>
        </w:tc>
        <w:tc>
          <w:tcPr>
            <w:tcW w:w="739" w:type="pct"/>
            <w:vMerge/>
            <w:tcBorders>
              <w:bottom w:val="none" w:sz="0" w:space="0" w:color="auto"/>
            </w:tcBorders>
            <w:shd w:val="clear" w:color="auto" w:fill="auto"/>
            <w:vAlign w:val="center"/>
          </w:tcPr>
          <w:p w14:paraId="064D642D" w14:textId="77777777" w:rsidR="009D6595" w:rsidRPr="008E12EC" w:rsidRDefault="009D6595">
            <w:pPr>
              <w:widowControl w:val="0"/>
              <w:pBdr>
                <w:top w:val="nil"/>
                <w:left w:val="nil"/>
                <w:bottom w:val="nil"/>
                <w:right w:val="nil"/>
                <w:between w:val="nil"/>
              </w:pBdr>
              <w:spacing w:line="276" w:lineRule="auto"/>
              <w:rPr>
                <w:rFonts w:asciiTheme="minorHAnsi" w:hAnsiTheme="minorHAnsi" w:cstheme="minorHAnsi"/>
                <w:color w:val="FFFFFF"/>
                <w:sz w:val="20"/>
                <w:szCs w:val="20"/>
              </w:rPr>
            </w:pPr>
          </w:p>
        </w:tc>
      </w:tr>
      <w:tr w:rsidR="00E75462" w:rsidRPr="008E12EC" w14:paraId="246F58DC" w14:textId="77777777" w:rsidTr="00181E09">
        <w:trPr>
          <w:trHeight w:val="288"/>
          <w:jc w:val="center"/>
        </w:trPr>
        <w:tc>
          <w:tcPr>
            <w:tcW w:w="882" w:type="pct"/>
            <w:shd w:val="clear" w:color="auto" w:fill="auto"/>
          </w:tcPr>
          <w:p w14:paraId="081DE45C"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Abyan</w:t>
            </w:r>
          </w:p>
        </w:tc>
        <w:tc>
          <w:tcPr>
            <w:tcW w:w="805" w:type="pct"/>
            <w:shd w:val="clear" w:color="auto" w:fill="auto"/>
          </w:tcPr>
          <w:p w14:paraId="7DCE4E0C" w14:textId="4BB0D7E2" w:rsidR="00E75462" w:rsidRPr="00181E09" w:rsidRDefault="00E75462" w:rsidP="00E75462">
            <w:pPr>
              <w:jc w:val="center"/>
              <w:rPr>
                <w:rFonts w:asciiTheme="minorHAnsi" w:hAnsiTheme="minorHAnsi" w:cstheme="minorHAnsi"/>
              </w:rPr>
            </w:pPr>
            <w:r w:rsidRPr="00181E09">
              <w:rPr>
                <w:rFonts w:asciiTheme="minorHAnsi" w:hAnsiTheme="minorHAnsi" w:cstheme="minorHAnsi"/>
              </w:rPr>
              <w:t>7</w:t>
            </w:r>
          </w:p>
        </w:tc>
        <w:tc>
          <w:tcPr>
            <w:tcW w:w="482" w:type="pct"/>
            <w:shd w:val="clear" w:color="auto" w:fill="auto"/>
          </w:tcPr>
          <w:p w14:paraId="6E951E23" w14:textId="4F464077"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1299</w:t>
            </w:r>
          </w:p>
        </w:tc>
        <w:tc>
          <w:tcPr>
            <w:tcW w:w="553" w:type="pct"/>
            <w:shd w:val="clear" w:color="auto" w:fill="auto"/>
          </w:tcPr>
          <w:p w14:paraId="69B2279D" w14:textId="5E9D16F3"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285</w:t>
            </w:r>
          </w:p>
        </w:tc>
        <w:tc>
          <w:tcPr>
            <w:tcW w:w="968" w:type="pct"/>
            <w:shd w:val="clear" w:color="auto" w:fill="auto"/>
            <w:vAlign w:val="bottom"/>
          </w:tcPr>
          <w:p w14:paraId="72A69876" w14:textId="09494FB8"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27</w:t>
            </w:r>
          </w:p>
        </w:tc>
        <w:tc>
          <w:tcPr>
            <w:tcW w:w="570" w:type="pct"/>
            <w:shd w:val="clear" w:color="auto" w:fill="auto"/>
          </w:tcPr>
          <w:p w14:paraId="7C33CC51" w14:textId="23C977C6" w:rsidR="00E75462" w:rsidRPr="00181E09" w:rsidRDefault="00E75462" w:rsidP="00E75462">
            <w:pPr>
              <w:jc w:val="center"/>
              <w:rPr>
                <w:rFonts w:asciiTheme="minorHAnsi" w:hAnsiTheme="minorHAnsi" w:cstheme="minorHAnsi"/>
              </w:rPr>
            </w:pPr>
            <w:r w:rsidRPr="00181E09">
              <w:rPr>
                <w:rFonts w:asciiTheme="minorHAnsi" w:hAnsiTheme="minorHAnsi" w:cstheme="minorHAnsi"/>
              </w:rPr>
              <w:t>562</w:t>
            </w:r>
          </w:p>
        </w:tc>
        <w:tc>
          <w:tcPr>
            <w:tcW w:w="739" w:type="pct"/>
            <w:shd w:val="clear" w:color="auto" w:fill="auto"/>
          </w:tcPr>
          <w:p w14:paraId="6A323D87" w14:textId="5C0F1B9E"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54,890 </w:t>
            </w:r>
          </w:p>
        </w:tc>
      </w:tr>
      <w:tr w:rsidR="00E75462" w:rsidRPr="008E12EC" w14:paraId="586C86C6" w14:textId="77777777" w:rsidTr="00181E09">
        <w:trPr>
          <w:trHeight w:val="288"/>
          <w:jc w:val="center"/>
        </w:trPr>
        <w:tc>
          <w:tcPr>
            <w:tcW w:w="882" w:type="pct"/>
            <w:shd w:val="clear" w:color="auto" w:fill="auto"/>
          </w:tcPr>
          <w:p w14:paraId="5EB0AA37"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Aden</w:t>
            </w:r>
          </w:p>
        </w:tc>
        <w:tc>
          <w:tcPr>
            <w:tcW w:w="805" w:type="pct"/>
            <w:shd w:val="clear" w:color="auto" w:fill="auto"/>
          </w:tcPr>
          <w:p w14:paraId="3A7EE5F5" w14:textId="7A3B30C8" w:rsidR="00E75462" w:rsidRPr="00181E09" w:rsidRDefault="00E75462" w:rsidP="00E75462">
            <w:pPr>
              <w:jc w:val="center"/>
              <w:rPr>
                <w:rFonts w:asciiTheme="minorHAnsi" w:hAnsiTheme="minorHAnsi" w:cstheme="minorHAnsi"/>
              </w:rPr>
            </w:pPr>
            <w:r w:rsidRPr="00181E09">
              <w:rPr>
                <w:rFonts w:asciiTheme="minorHAnsi" w:hAnsiTheme="minorHAnsi" w:cstheme="minorHAnsi"/>
              </w:rPr>
              <w:t>4</w:t>
            </w:r>
          </w:p>
        </w:tc>
        <w:tc>
          <w:tcPr>
            <w:tcW w:w="482" w:type="pct"/>
            <w:shd w:val="clear" w:color="auto" w:fill="auto"/>
          </w:tcPr>
          <w:p w14:paraId="3148CA03" w14:textId="54CD79BE" w:rsidR="00E75462" w:rsidRPr="00181E09" w:rsidRDefault="00E75462" w:rsidP="00E75462">
            <w:pPr>
              <w:jc w:val="center"/>
              <w:rPr>
                <w:rFonts w:asciiTheme="minorHAnsi" w:hAnsiTheme="minorHAnsi" w:cstheme="minorHAnsi"/>
              </w:rPr>
            </w:pPr>
            <w:r w:rsidRPr="00181E09">
              <w:rPr>
                <w:rFonts w:asciiTheme="minorHAnsi" w:hAnsiTheme="minorHAnsi" w:cstheme="minorHAnsi"/>
              </w:rPr>
              <w:t>625</w:t>
            </w:r>
          </w:p>
        </w:tc>
        <w:tc>
          <w:tcPr>
            <w:tcW w:w="553" w:type="pct"/>
            <w:shd w:val="clear" w:color="auto" w:fill="auto"/>
          </w:tcPr>
          <w:p w14:paraId="507A9F0B" w14:textId="289E6B20"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168</w:t>
            </w:r>
          </w:p>
        </w:tc>
        <w:tc>
          <w:tcPr>
            <w:tcW w:w="968" w:type="pct"/>
            <w:shd w:val="clear" w:color="auto" w:fill="auto"/>
            <w:vAlign w:val="bottom"/>
          </w:tcPr>
          <w:p w14:paraId="0B344D8E" w14:textId="4FC6BC07"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173</w:t>
            </w:r>
          </w:p>
        </w:tc>
        <w:tc>
          <w:tcPr>
            <w:tcW w:w="570" w:type="pct"/>
            <w:shd w:val="clear" w:color="auto" w:fill="auto"/>
          </w:tcPr>
          <w:p w14:paraId="708FEAEB" w14:textId="668F8C51" w:rsidR="00E75462" w:rsidRPr="00181E09" w:rsidRDefault="00E75462" w:rsidP="00E75462">
            <w:pPr>
              <w:jc w:val="center"/>
              <w:rPr>
                <w:rFonts w:asciiTheme="minorHAnsi" w:hAnsiTheme="minorHAnsi" w:cstheme="minorHAnsi"/>
              </w:rPr>
            </w:pPr>
            <w:r w:rsidRPr="00181E09">
              <w:rPr>
                <w:rFonts w:asciiTheme="minorHAnsi" w:hAnsiTheme="minorHAnsi" w:cstheme="minorHAnsi"/>
              </w:rPr>
              <w:t>368</w:t>
            </w:r>
          </w:p>
        </w:tc>
        <w:tc>
          <w:tcPr>
            <w:tcW w:w="739" w:type="pct"/>
            <w:shd w:val="clear" w:color="auto" w:fill="auto"/>
          </w:tcPr>
          <w:p w14:paraId="5C342B43" w14:textId="460FD626"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14,585 </w:t>
            </w:r>
          </w:p>
        </w:tc>
      </w:tr>
      <w:tr w:rsidR="00E75462" w:rsidRPr="008E12EC" w14:paraId="57612AA6" w14:textId="77777777" w:rsidTr="00181E09">
        <w:trPr>
          <w:trHeight w:val="288"/>
          <w:jc w:val="center"/>
        </w:trPr>
        <w:tc>
          <w:tcPr>
            <w:tcW w:w="882" w:type="pct"/>
            <w:shd w:val="clear" w:color="auto" w:fill="auto"/>
          </w:tcPr>
          <w:p w14:paraId="567B472D"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Al Baidha</w:t>
            </w:r>
          </w:p>
        </w:tc>
        <w:tc>
          <w:tcPr>
            <w:tcW w:w="805" w:type="pct"/>
            <w:shd w:val="clear" w:color="auto" w:fill="auto"/>
          </w:tcPr>
          <w:p w14:paraId="52665CBE" w14:textId="0C8CCC2A"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10</w:t>
            </w:r>
          </w:p>
        </w:tc>
        <w:tc>
          <w:tcPr>
            <w:tcW w:w="482" w:type="pct"/>
            <w:shd w:val="clear" w:color="auto" w:fill="auto"/>
          </w:tcPr>
          <w:p w14:paraId="3C00C53B" w14:textId="432AD8A2"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1315</w:t>
            </w:r>
          </w:p>
        </w:tc>
        <w:tc>
          <w:tcPr>
            <w:tcW w:w="553" w:type="pct"/>
            <w:shd w:val="clear" w:color="auto" w:fill="auto"/>
          </w:tcPr>
          <w:p w14:paraId="049B4AF8" w14:textId="0190A3B1" w:rsidR="00E75462" w:rsidRPr="00181E09" w:rsidRDefault="00E75462" w:rsidP="00E75462">
            <w:pPr>
              <w:jc w:val="center"/>
              <w:rPr>
                <w:rFonts w:asciiTheme="minorHAnsi" w:hAnsiTheme="minorHAnsi" w:cstheme="minorHAnsi"/>
              </w:rPr>
            </w:pPr>
            <w:r w:rsidRPr="00181E09">
              <w:rPr>
                <w:rFonts w:asciiTheme="minorHAnsi" w:hAnsiTheme="minorHAnsi" w:cstheme="minorHAnsi"/>
              </w:rPr>
              <w:t>666</w:t>
            </w:r>
          </w:p>
        </w:tc>
        <w:tc>
          <w:tcPr>
            <w:tcW w:w="968" w:type="pct"/>
            <w:shd w:val="clear" w:color="auto" w:fill="auto"/>
            <w:vAlign w:val="bottom"/>
          </w:tcPr>
          <w:p w14:paraId="5497BA19" w14:textId="1F38AA3E"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32</w:t>
            </w:r>
          </w:p>
        </w:tc>
        <w:tc>
          <w:tcPr>
            <w:tcW w:w="570" w:type="pct"/>
            <w:shd w:val="clear" w:color="auto" w:fill="auto"/>
          </w:tcPr>
          <w:p w14:paraId="5BCB3F26" w14:textId="20A6ED67" w:rsidR="00E75462" w:rsidRPr="00181E09" w:rsidRDefault="00E75462" w:rsidP="00E75462">
            <w:pPr>
              <w:jc w:val="center"/>
              <w:rPr>
                <w:rFonts w:asciiTheme="minorHAnsi" w:hAnsiTheme="minorHAnsi" w:cstheme="minorHAnsi"/>
              </w:rPr>
            </w:pPr>
            <w:r w:rsidRPr="00181E09">
              <w:rPr>
                <w:rFonts w:asciiTheme="minorHAnsi" w:hAnsiTheme="minorHAnsi" w:cstheme="minorHAnsi"/>
              </w:rPr>
              <w:t>781</w:t>
            </w:r>
          </w:p>
        </w:tc>
        <w:tc>
          <w:tcPr>
            <w:tcW w:w="739" w:type="pct"/>
            <w:shd w:val="clear" w:color="auto" w:fill="auto"/>
          </w:tcPr>
          <w:p w14:paraId="1F428E7E" w14:textId="14B460CD"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40,752 </w:t>
            </w:r>
          </w:p>
        </w:tc>
      </w:tr>
      <w:tr w:rsidR="00E75462" w:rsidRPr="008E12EC" w14:paraId="19CD42B0" w14:textId="77777777" w:rsidTr="00181E09">
        <w:trPr>
          <w:trHeight w:val="288"/>
          <w:jc w:val="center"/>
        </w:trPr>
        <w:tc>
          <w:tcPr>
            <w:tcW w:w="882" w:type="pct"/>
            <w:shd w:val="clear" w:color="auto" w:fill="auto"/>
          </w:tcPr>
          <w:p w14:paraId="45AE08F5"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Ad-Dhale’e</w:t>
            </w:r>
          </w:p>
        </w:tc>
        <w:tc>
          <w:tcPr>
            <w:tcW w:w="805" w:type="pct"/>
            <w:shd w:val="clear" w:color="auto" w:fill="auto"/>
          </w:tcPr>
          <w:p w14:paraId="409A7300" w14:textId="7C2F8EB7"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10</w:t>
            </w:r>
          </w:p>
        </w:tc>
        <w:tc>
          <w:tcPr>
            <w:tcW w:w="482" w:type="pct"/>
            <w:shd w:val="clear" w:color="auto" w:fill="auto"/>
          </w:tcPr>
          <w:p w14:paraId="003A923B" w14:textId="097AB4C5"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1171</w:t>
            </w:r>
          </w:p>
        </w:tc>
        <w:tc>
          <w:tcPr>
            <w:tcW w:w="553" w:type="pct"/>
            <w:shd w:val="clear" w:color="auto" w:fill="auto"/>
          </w:tcPr>
          <w:p w14:paraId="6208A2FE" w14:textId="148084DE"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204</w:t>
            </w:r>
          </w:p>
        </w:tc>
        <w:tc>
          <w:tcPr>
            <w:tcW w:w="968" w:type="pct"/>
            <w:shd w:val="clear" w:color="auto" w:fill="auto"/>
            <w:vAlign w:val="bottom"/>
          </w:tcPr>
          <w:p w14:paraId="0061E802" w14:textId="657B4922"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243</w:t>
            </w:r>
          </w:p>
        </w:tc>
        <w:tc>
          <w:tcPr>
            <w:tcW w:w="570" w:type="pct"/>
            <w:shd w:val="clear" w:color="auto" w:fill="auto"/>
          </w:tcPr>
          <w:p w14:paraId="470E4EA5" w14:textId="568D7A11" w:rsidR="00E75462" w:rsidRPr="00181E09" w:rsidRDefault="00E75462" w:rsidP="00E75462">
            <w:pPr>
              <w:jc w:val="center"/>
              <w:rPr>
                <w:rFonts w:asciiTheme="minorHAnsi" w:hAnsiTheme="minorHAnsi" w:cstheme="minorHAnsi"/>
              </w:rPr>
            </w:pPr>
            <w:r w:rsidRPr="00181E09">
              <w:rPr>
                <w:rFonts w:asciiTheme="minorHAnsi" w:hAnsiTheme="minorHAnsi" w:cstheme="minorHAnsi"/>
              </w:rPr>
              <w:t>591</w:t>
            </w:r>
          </w:p>
        </w:tc>
        <w:tc>
          <w:tcPr>
            <w:tcW w:w="739" w:type="pct"/>
            <w:shd w:val="clear" w:color="auto" w:fill="auto"/>
          </w:tcPr>
          <w:p w14:paraId="0AEBF972" w14:textId="00B6AEC8"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37,113 </w:t>
            </w:r>
          </w:p>
        </w:tc>
      </w:tr>
      <w:tr w:rsidR="00E75462" w:rsidRPr="008E12EC" w14:paraId="4284108B" w14:textId="77777777" w:rsidTr="00181E09">
        <w:trPr>
          <w:trHeight w:val="288"/>
          <w:jc w:val="center"/>
        </w:trPr>
        <w:tc>
          <w:tcPr>
            <w:tcW w:w="882" w:type="pct"/>
            <w:shd w:val="clear" w:color="auto" w:fill="auto"/>
          </w:tcPr>
          <w:p w14:paraId="72841D38"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Al-Jawf</w:t>
            </w:r>
          </w:p>
        </w:tc>
        <w:tc>
          <w:tcPr>
            <w:tcW w:w="805" w:type="pct"/>
            <w:shd w:val="clear" w:color="auto" w:fill="auto"/>
          </w:tcPr>
          <w:p w14:paraId="5161F1E4" w14:textId="0C1C4544" w:rsidR="00E75462" w:rsidRPr="00181E09" w:rsidRDefault="00E75462" w:rsidP="00E75462">
            <w:pPr>
              <w:jc w:val="center"/>
              <w:rPr>
                <w:rFonts w:asciiTheme="minorHAnsi" w:hAnsiTheme="minorHAnsi" w:cstheme="minorHAnsi"/>
              </w:rPr>
            </w:pPr>
            <w:r w:rsidRPr="00181E09">
              <w:rPr>
                <w:rFonts w:asciiTheme="minorHAnsi" w:hAnsiTheme="minorHAnsi" w:cstheme="minorHAnsi"/>
              </w:rPr>
              <w:t>6</w:t>
            </w:r>
          </w:p>
        </w:tc>
        <w:tc>
          <w:tcPr>
            <w:tcW w:w="482" w:type="pct"/>
            <w:shd w:val="clear" w:color="auto" w:fill="auto"/>
          </w:tcPr>
          <w:p w14:paraId="35899E1B" w14:textId="33CA3E1C"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1241</w:t>
            </w:r>
          </w:p>
        </w:tc>
        <w:tc>
          <w:tcPr>
            <w:tcW w:w="553" w:type="pct"/>
            <w:shd w:val="clear" w:color="auto" w:fill="auto"/>
          </w:tcPr>
          <w:p w14:paraId="7B834952" w14:textId="3124AAF5"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231</w:t>
            </w:r>
          </w:p>
        </w:tc>
        <w:tc>
          <w:tcPr>
            <w:tcW w:w="968" w:type="pct"/>
            <w:shd w:val="clear" w:color="auto" w:fill="auto"/>
            <w:vAlign w:val="bottom"/>
          </w:tcPr>
          <w:p w14:paraId="76A0D4FC" w14:textId="4960A8FC"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70</w:t>
            </w:r>
          </w:p>
        </w:tc>
        <w:tc>
          <w:tcPr>
            <w:tcW w:w="570" w:type="pct"/>
            <w:shd w:val="clear" w:color="auto" w:fill="auto"/>
          </w:tcPr>
          <w:p w14:paraId="1317ADAD" w14:textId="2837F462" w:rsidR="00E75462" w:rsidRPr="00181E09" w:rsidRDefault="00E75462" w:rsidP="00E75462">
            <w:pPr>
              <w:jc w:val="center"/>
              <w:rPr>
                <w:rFonts w:asciiTheme="minorHAnsi" w:hAnsiTheme="minorHAnsi" w:cstheme="minorHAnsi"/>
              </w:rPr>
            </w:pPr>
            <w:r w:rsidRPr="00181E09">
              <w:rPr>
                <w:rFonts w:asciiTheme="minorHAnsi" w:hAnsiTheme="minorHAnsi" w:cstheme="minorHAnsi"/>
              </w:rPr>
              <w:t>637</w:t>
            </w:r>
          </w:p>
        </w:tc>
        <w:tc>
          <w:tcPr>
            <w:tcW w:w="739" w:type="pct"/>
            <w:shd w:val="clear" w:color="auto" w:fill="auto"/>
          </w:tcPr>
          <w:p w14:paraId="0E6E8F81" w14:textId="2AB2D36B"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49,225 </w:t>
            </w:r>
          </w:p>
        </w:tc>
      </w:tr>
      <w:tr w:rsidR="00E75462" w:rsidRPr="008E12EC" w14:paraId="780E46EC" w14:textId="77777777" w:rsidTr="00181E09">
        <w:trPr>
          <w:trHeight w:val="288"/>
          <w:jc w:val="center"/>
        </w:trPr>
        <w:tc>
          <w:tcPr>
            <w:tcW w:w="882" w:type="pct"/>
            <w:shd w:val="clear" w:color="auto" w:fill="auto"/>
          </w:tcPr>
          <w:p w14:paraId="5F7B85AD"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Al Mahrah</w:t>
            </w:r>
          </w:p>
        </w:tc>
        <w:tc>
          <w:tcPr>
            <w:tcW w:w="805" w:type="pct"/>
            <w:shd w:val="clear" w:color="auto" w:fill="auto"/>
          </w:tcPr>
          <w:p w14:paraId="20C42E3E" w14:textId="33954881" w:rsidR="00E75462" w:rsidRPr="00181E09" w:rsidRDefault="00E75462" w:rsidP="00E75462">
            <w:pPr>
              <w:jc w:val="center"/>
              <w:rPr>
                <w:rFonts w:asciiTheme="minorHAnsi" w:hAnsiTheme="minorHAnsi" w:cstheme="minorHAnsi"/>
              </w:rPr>
            </w:pPr>
            <w:r w:rsidRPr="00181E09">
              <w:rPr>
                <w:rFonts w:asciiTheme="minorHAnsi" w:hAnsiTheme="minorHAnsi" w:cstheme="minorHAnsi"/>
              </w:rPr>
              <w:t>3</w:t>
            </w:r>
          </w:p>
        </w:tc>
        <w:tc>
          <w:tcPr>
            <w:tcW w:w="482" w:type="pct"/>
            <w:shd w:val="clear" w:color="auto" w:fill="auto"/>
          </w:tcPr>
          <w:p w14:paraId="212EC5AF" w14:textId="26FF379F" w:rsidR="00E75462" w:rsidRPr="00181E09" w:rsidRDefault="00E75462" w:rsidP="00E75462">
            <w:pPr>
              <w:jc w:val="center"/>
              <w:rPr>
                <w:rFonts w:asciiTheme="minorHAnsi" w:hAnsiTheme="minorHAnsi" w:cstheme="minorHAnsi"/>
              </w:rPr>
            </w:pPr>
            <w:r w:rsidRPr="00181E09">
              <w:rPr>
                <w:rFonts w:asciiTheme="minorHAnsi" w:hAnsiTheme="minorHAnsi" w:cstheme="minorHAnsi"/>
              </w:rPr>
              <w:t>595</w:t>
            </w:r>
          </w:p>
        </w:tc>
        <w:tc>
          <w:tcPr>
            <w:tcW w:w="553" w:type="pct"/>
            <w:shd w:val="clear" w:color="auto" w:fill="auto"/>
          </w:tcPr>
          <w:p w14:paraId="1A629727" w14:textId="7A2DCF9E"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254</w:t>
            </w:r>
          </w:p>
        </w:tc>
        <w:tc>
          <w:tcPr>
            <w:tcW w:w="968" w:type="pct"/>
            <w:shd w:val="clear" w:color="auto" w:fill="auto"/>
            <w:vAlign w:val="bottom"/>
          </w:tcPr>
          <w:p w14:paraId="534D7F12" w14:textId="4E45F4D4"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103</w:t>
            </w:r>
          </w:p>
        </w:tc>
        <w:tc>
          <w:tcPr>
            <w:tcW w:w="570" w:type="pct"/>
            <w:shd w:val="clear" w:color="auto" w:fill="auto"/>
          </w:tcPr>
          <w:p w14:paraId="5F10AF74" w14:textId="780BAACA" w:rsidR="00E75462" w:rsidRPr="00181E09" w:rsidRDefault="00E75462" w:rsidP="00E75462">
            <w:pPr>
              <w:jc w:val="center"/>
              <w:rPr>
                <w:rFonts w:asciiTheme="minorHAnsi" w:hAnsiTheme="minorHAnsi" w:cstheme="minorHAnsi"/>
              </w:rPr>
            </w:pPr>
            <w:r w:rsidRPr="00181E09">
              <w:rPr>
                <w:rFonts w:asciiTheme="minorHAnsi" w:hAnsiTheme="minorHAnsi" w:cstheme="minorHAnsi"/>
              </w:rPr>
              <w:t>365</w:t>
            </w:r>
          </w:p>
        </w:tc>
        <w:tc>
          <w:tcPr>
            <w:tcW w:w="739" w:type="pct"/>
            <w:shd w:val="clear" w:color="auto" w:fill="auto"/>
          </w:tcPr>
          <w:p w14:paraId="1E27CDC8" w14:textId="2AA97A2F"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17,611 </w:t>
            </w:r>
          </w:p>
        </w:tc>
      </w:tr>
      <w:tr w:rsidR="00E75462" w:rsidRPr="008E12EC" w14:paraId="4BD465C8" w14:textId="77777777" w:rsidTr="00181E09">
        <w:trPr>
          <w:trHeight w:val="288"/>
          <w:jc w:val="center"/>
        </w:trPr>
        <w:tc>
          <w:tcPr>
            <w:tcW w:w="882" w:type="pct"/>
            <w:shd w:val="clear" w:color="auto" w:fill="auto"/>
          </w:tcPr>
          <w:p w14:paraId="56C3C0B2"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Al Mahweet</w:t>
            </w:r>
          </w:p>
        </w:tc>
        <w:tc>
          <w:tcPr>
            <w:tcW w:w="805" w:type="pct"/>
            <w:shd w:val="clear" w:color="auto" w:fill="auto"/>
          </w:tcPr>
          <w:p w14:paraId="2EC45B56" w14:textId="0609075A" w:rsidR="00E75462" w:rsidRPr="00181E09" w:rsidRDefault="00E75462" w:rsidP="00E75462">
            <w:pPr>
              <w:jc w:val="center"/>
              <w:rPr>
                <w:rFonts w:asciiTheme="minorHAnsi" w:hAnsiTheme="minorHAnsi" w:cstheme="minorHAnsi"/>
              </w:rPr>
            </w:pPr>
            <w:r w:rsidRPr="00181E09">
              <w:rPr>
                <w:rFonts w:asciiTheme="minorHAnsi" w:hAnsiTheme="minorHAnsi" w:cstheme="minorHAnsi"/>
              </w:rPr>
              <w:t>9</w:t>
            </w:r>
          </w:p>
        </w:tc>
        <w:tc>
          <w:tcPr>
            <w:tcW w:w="482" w:type="pct"/>
            <w:shd w:val="clear" w:color="auto" w:fill="auto"/>
          </w:tcPr>
          <w:p w14:paraId="3DF0B095" w14:textId="7796718A" w:rsidR="00E75462" w:rsidRPr="00181E09" w:rsidRDefault="00E75462" w:rsidP="00E75462">
            <w:pPr>
              <w:jc w:val="center"/>
              <w:rPr>
                <w:rFonts w:asciiTheme="minorHAnsi" w:hAnsiTheme="minorHAnsi" w:cstheme="minorHAnsi"/>
              </w:rPr>
            </w:pPr>
            <w:r w:rsidRPr="00181E09">
              <w:rPr>
                <w:rFonts w:asciiTheme="minorHAnsi" w:hAnsiTheme="minorHAnsi" w:cstheme="minorHAnsi"/>
              </w:rPr>
              <w:t>823</w:t>
            </w:r>
          </w:p>
        </w:tc>
        <w:tc>
          <w:tcPr>
            <w:tcW w:w="553" w:type="pct"/>
            <w:shd w:val="clear" w:color="auto" w:fill="auto"/>
          </w:tcPr>
          <w:p w14:paraId="55B322C3" w14:textId="3C2B7E9D" w:rsidR="00E75462" w:rsidRPr="00181E09" w:rsidRDefault="00E75462" w:rsidP="00E75462">
            <w:pPr>
              <w:jc w:val="center"/>
              <w:rPr>
                <w:rFonts w:asciiTheme="minorHAnsi" w:hAnsiTheme="minorHAnsi" w:cstheme="minorHAnsi"/>
              </w:rPr>
            </w:pPr>
            <w:r w:rsidRPr="00181E09">
              <w:rPr>
                <w:rFonts w:asciiTheme="minorHAnsi" w:hAnsiTheme="minorHAnsi" w:cstheme="minorHAnsi"/>
              </w:rPr>
              <w:t>30</w:t>
            </w:r>
          </w:p>
        </w:tc>
        <w:tc>
          <w:tcPr>
            <w:tcW w:w="968" w:type="pct"/>
            <w:shd w:val="clear" w:color="auto" w:fill="auto"/>
            <w:vAlign w:val="bottom"/>
          </w:tcPr>
          <w:p w14:paraId="54497C7D" w14:textId="423D8255"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106</w:t>
            </w:r>
          </w:p>
        </w:tc>
        <w:tc>
          <w:tcPr>
            <w:tcW w:w="570" w:type="pct"/>
            <w:shd w:val="clear" w:color="auto" w:fill="auto"/>
          </w:tcPr>
          <w:p w14:paraId="2239A599" w14:textId="1ABB0C1F" w:rsidR="00E75462" w:rsidRPr="00181E09" w:rsidRDefault="00E75462" w:rsidP="00E75462">
            <w:pPr>
              <w:jc w:val="center"/>
              <w:rPr>
                <w:rFonts w:asciiTheme="minorHAnsi" w:hAnsiTheme="minorHAnsi" w:cstheme="minorHAnsi"/>
              </w:rPr>
            </w:pPr>
            <w:r w:rsidRPr="00181E09">
              <w:rPr>
                <w:rFonts w:asciiTheme="minorHAnsi" w:hAnsiTheme="minorHAnsi" w:cstheme="minorHAnsi"/>
              </w:rPr>
              <w:t>451</w:t>
            </w:r>
          </w:p>
        </w:tc>
        <w:tc>
          <w:tcPr>
            <w:tcW w:w="739" w:type="pct"/>
            <w:shd w:val="clear" w:color="auto" w:fill="auto"/>
          </w:tcPr>
          <w:p w14:paraId="18929E6C" w14:textId="60441782"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25,991 </w:t>
            </w:r>
          </w:p>
        </w:tc>
      </w:tr>
      <w:tr w:rsidR="00E75462" w:rsidRPr="008E12EC" w14:paraId="56852C39" w14:textId="77777777" w:rsidTr="00181E09">
        <w:trPr>
          <w:trHeight w:val="288"/>
          <w:jc w:val="center"/>
        </w:trPr>
        <w:tc>
          <w:tcPr>
            <w:tcW w:w="882" w:type="pct"/>
            <w:shd w:val="clear" w:color="auto" w:fill="auto"/>
          </w:tcPr>
          <w:p w14:paraId="2E518D9D"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Amran</w:t>
            </w:r>
          </w:p>
        </w:tc>
        <w:tc>
          <w:tcPr>
            <w:tcW w:w="805" w:type="pct"/>
            <w:shd w:val="clear" w:color="auto" w:fill="auto"/>
          </w:tcPr>
          <w:p w14:paraId="09B27F5A" w14:textId="49D6E011"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13</w:t>
            </w:r>
          </w:p>
        </w:tc>
        <w:tc>
          <w:tcPr>
            <w:tcW w:w="482" w:type="pct"/>
            <w:shd w:val="clear" w:color="auto" w:fill="auto"/>
          </w:tcPr>
          <w:p w14:paraId="1FCC65D5" w14:textId="75A5DBB5"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1728</w:t>
            </w:r>
          </w:p>
        </w:tc>
        <w:tc>
          <w:tcPr>
            <w:tcW w:w="553" w:type="pct"/>
            <w:shd w:val="clear" w:color="auto" w:fill="auto"/>
          </w:tcPr>
          <w:p w14:paraId="7F6B5073" w14:textId="250FF5B3" w:rsidR="00E75462" w:rsidRPr="00181E09" w:rsidRDefault="00E75462" w:rsidP="00E75462">
            <w:pPr>
              <w:jc w:val="center"/>
              <w:rPr>
                <w:rFonts w:asciiTheme="minorHAnsi" w:hAnsiTheme="minorHAnsi" w:cstheme="minorHAnsi"/>
              </w:rPr>
            </w:pPr>
            <w:r w:rsidRPr="00181E09">
              <w:rPr>
                <w:rFonts w:asciiTheme="minorHAnsi" w:hAnsiTheme="minorHAnsi" w:cstheme="minorHAnsi"/>
              </w:rPr>
              <w:t>91</w:t>
            </w:r>
          </w:p>
        </w:tc>
        <w:tc>
          <w:tcPr>
            <w:tcW w:w="968" w:type="pct"/>
            <w:shd w:val="clear" w:color="auto" w:fill="auto"/>
            <w:vAlign w:val="bottom"/>
          </w:tcPr>
          <w:p w14:paraId="52FA5532" w14:textId="26F78BCC"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17</w:t>
            </w:r>
          </w:p>
        </w:tc>
        <w:tc>
          <w:tcPr>
            <w:tcW w:w="570" w:type="pct"/>
            <w:shd w:val="clear" w:color="auto" w:fill="auto"/>
          </w:tcPr>
          <w:p w14:paraId="68A33E19" w14:textId="0BDCCCBC" w:rsidR="00E75462" w:rsidRPr="00181E09" w:rsidRDefault="00E75462" w:rsidP="00E75462">
            <w:pPr>
              <w:jc w:val="center"/>
              <w:rPr>
                <w:rFonts w:asciiTheme="minorHAnsi" w:hAnsiTheme="minorHAnsi" w:cstheme="minorHAnsi"/>
              </w:rPr>
            </w:pPr>
            <w:r w:rsidRPr="00181E09">
              <w:rPr>
                <w:rFonts w:asciiTheme="minorHAnsi" w:hAnsiTheme="minorHAnsi" w:cstheme="minorHAnsi"/>
              </w:rPr>
              <w:t>926</w:t>
            </w:r>
          </w:p>
        </w:tc>
        <w:tc>
          <w:tcPr>
            <w:tcW w:w="739" w:type="pct"/>
            <w:shd w:val="clear" w:color="auto" w:fill="auto"/>
          </w:tcPr>
          <w:p w14:paraId="5992243D" w14:textId="08726E2F"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55,862 </w:t>
            </w:r>
          </w:p>
        </w:tc>
      </w:tr>
      <w:tr w:rsidR="00E75462" w:rsidRPr="008E12EC" w14:paraId="2FED43AA" w14:textId="77777777" w:rsidTr="00181E09">
        <w:trPr>
          <w:trHeight w:val="288"/>
          <w:jc w:val="center"/>
        </w:trPr>
        <w:tc>
          <w:tcPr>
            <w:tcW w:w="882" w:type="pct"/>
            <w:shd w:val="clear" w:color="auto" w:fill="auto"/>
          </w:tcPr>
          <w:p w14:paraId="4DFE6E68"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Dhamar</w:t>
            </w:r>
          </w:p>
        </w:tc>
        <w:tc>
          <w:tcPr>
            <w:tcW w:w="805" w:type="pct"/>
            <w:shd w:val="clear" w:color="auto" w:fill="auto"/>
          </w:tcPr>
          <w:p w14:paraId="34DE749B" w14:textId="1164B64F"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15</w:t>
            </w:r>
          </w:p>
        </w:tc>
        <w:tc>
          <w:tcPr>
            <w:tcW w:w="482" w:type="pct"/>
            <w:shd w:val="clear" w:color="auto" w:fill="auto"/>
          </w:tcPr>
          <w:p w14:paraId="552C3C91" w14:textId="6371DD73"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2435</w:t>
            </w:r>
          </w:p>
        </w:tc>
        <w:tc>
          <w:tcPr>
            <w:tcW w:w="553" w:type="pct"/>
            <w:shd w:val="clear" w:color="auto" w:fill="auto"/>
          </w:tcPr>
          <w:p w14:paraId="1D1C73D9" w14:textId="769F83F6"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1103</w:t>
            </w:r>
          </w:p>
        </w:tc>
        <w:tc>
          <w:tcPr>
            <w:tcW w:w="968" w:type="pct"/>
            <w:shd w:val="clear" w:color="auto" w:fill="auto"/>
            <w:vAlign w:val="bottom"/>
          </w:tcPr>
          <w:p w14:paraId="67951842" w14:textId="76F1AAB1"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11</w:t>
            </w:r>
          </w:p>
        </w:tc>
        <w:tc>
          <w:tcPr>
            <w:tcW w:w="570" w:type="pct"/>
            <w:shd w:val="clear" w:color="auto" w:fill="auto"/>
          </w:tcPr>
          <w:p w14:paraId="5DD0804E" w14:textId="0F04C467"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1274</w:t>
            </w:r>
          </w:p>
        </w:tc>
        <w:tc>
          <w:tcPr>
            <w:tcW w:w="739" w:type="pct"/>
            <w:shd w:val="clear" w:color="auto" w:fill="auto"/>
          </w:tcPr>
          <w:p w14:paraId="22D7127E" w14:textId="0175760E"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80,566 </w:t>
            </w:r>
          </w:p>
        </w:tc>
      </w:tr>
      <w:tr w:rsidR="00E75462" w:rsidRPr="008E12EC" w14:paraId="0F675C29" w14:textId="77777777" w:rsidTr="00181E09">
        <w:trPr>
          <w:trHeight w:val="288"/>
          <w:jc w:val="center"/>
        </w:trPr>
        <w:tc>
          <w:tcPr>
            <w:tcW w:w="882" w:type="pct"/>
            <w:shd w:val="clear" w:color="auto" w:fill="auto"/>
          </w:tcPr>
          <w:p w14:paraId="3C49AD12"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Hadhramout</w:t>
            </w:r>
          </w:p>
        </w:tc>
        <w:tc>
          <w:tcPr>
            <w:tcW w:w="805" w:type="pct"/>
            <w:shd w:val="clear" w:color="auto" w:fill="auto"/>
          </w:tcPr>
          <w:p w14:paraId="71815CFC" w14:textId="084A91B0"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11</w:t>
            </w:r>
          </w:p>
        </w:tc>
        <w:tc>
          <w:tcPr>
            <w:tcW w:w="482" w:type="pct"/>
            <w:shd w:val="clear" w:color="auto" w:fill="auto"/>
          </w:tcPr>
          <w:p w14:paraId="0AD91A66" w14:textId="05B4CD5C"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1824</w:t>
            </w:r>
          </w:p>
        </w:tc>
        <w:tc>
          <w:tcPr>
            <w:tcW w:w="553" w:type="pct"/>
            <w:shd w:val="clear" w:color="auto" w:fill="auto"/>
          </w:tcPr>
          <w:p w14:paraId="45D66F6E" w14:textId="48CE1975"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281</w:t>
            </w:r>
          </w:p>
        </w:tc>
        <w:tc>
          <w:tcPr>
            <w:tcW w:w="968" w:type="pct"/>
            <w:shd w:val="clear" w:color="auto" w:fill="auto"/>
            <w:vAlign w:val="bottom"/>
          </w:tcPr>
          <w:p w14:paraId="4E7DA787" w14:textId="7B865B30"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8</w:t>
            </w:r>
          </w:p>
        </w:tc>
        <w:tc>
          <w:tcPr>
            <w:tcW w:w="570" w:type="pct"/>
            <w:shd w:val="clear" w:color="auto" w:fill="auto"/>
          </w:tcPr>
          <w:p w14:paraId="4590B458" w14:textId="2B7B3129" w:rsidR="00E75462" w:rsidRPr="00181E09" w:rsidRDefault="00E75462" w:rsidP="00E75462">
            <w:pPr>
              <w:jc w:val="center"/>
              <w:rPr>
                <w:rFonts w:asciiTheme="minorHAnsi" w:hAnsiTheme="minorHAnsi" w:cstheme="minorHAnsi"/>
              </w:rPr>
            </w:pPr>
            <w:r w:rsidRPr="00181E09">
              <w:rPr>
                <w:rFonts w:asciiTheme="minorHAnsi" w:hAnsiTheme="minorHAnsi" w:cstheme="minorHAnsi"/>
              </w:rPr>
              <w:t>728</w:t>
            </w:r>
          </w:p>
        </w:tc>
        <w:tc>
          <w:tcPr>
            <w:tcW w:w="739" w:type="pct"/>
            <w:shd w:val="clear" w:color="auto" w:fill="auto"/>
          </w:tcPr>
          <w:p w14:paraId="5B6366B0" w14:textId="4D00B08D"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83,053 </w:t>
            </w:r>
          </w:p>
        </w:tc>
      </w:tr>
      <w:tr w:rsidR="00E75462" w:rsidRPr="008E12EC" w14:paraId="3271F996" w14:textId="77777777" w:rsidTr="00181E09">
        <w:trPr>
          <w:trHeight w:val="288"/>
          <w:jc w:val="center"/>
        </w:trPr>
        <w:tc>
          <w:tcPr>
            <w:tcW w:w="882" w:type="pct"/>
            <w:shd w:val="clear" w:color="auto" w:fill="auto"/>
          </w:tcPr>
          <w:p w14:paraId="0B474BCB"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Hajjah</w:t>
            </w:r>
          </w:p>
        </w:tc>
        <w:tc>
          <w:tcPr>
            <w:tcW w:w="805" w:type="pct"/>
            <w:shd w:val="clear" w:color="auto" w:fill="auto"/>
          </w:tcPr>
          <w:p w14:paraId="49335561" w14:textId="47940876"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22</w:t>
            </w:r>
          </w:p>
        </w:tc>
        <w:tc>
          <w:tcPr>
            <w:tcW w:w="482" w:type="pct"/>
            <w:shd w:val="clear" w:color="auto" w:fill="auto"/>
          </w:tcPr>
          <w:p w14:paraId="515F51A3" w14:textId="721BC6BA" w:rsidR="00E75462" w:rsidRPr="00181E09" w:rsidRDefault="00E75462" w:rsidP="00E75462">
            <w:pPr>
              <w:jc w:val="center"/>
              <w:rPr>
                <w:rFonts w:asciiTheme="minorHAnsi" w:hAnsiTheme="minorHAnsi" w:cstheme="minorHAnsi"/>
              </w:rPr>
            </w:pPr>
            <w:r w:rsidRPr="00181E09">
              <w:rPr>
                <w:rFonts w:asciiTheme="minorHAnsi" w:hAnsiTheme="minorHAnsi" w:cstheme="minorHAnsi"/>
              </w:rPr>
              <w:t>5995</w:t>
            </w:r>
          </w:p>
        </w:tc>
        <w:tc>
          <w:tcPr>
            <w:tcW w:w="553" w:type="pct"/>
            <w:shd w:val="clear" w:color="auto" w:fill="auto"/>
          </w:tcPr>
          <w:p w14:paraId="50CBCD87" w14:textId="599BFED2"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2179</w:t>
            </w:r>
          </w:p>
        </w:tc>
        <w:tc>
          <w:tcPr>
            <w:tcW w:w="968" w:type="pct"/>
            <w:shd w:val="clear" w:color="auto" w:fill="auto"/>
            <w:vAlign w:val="bottom"/>
          </w:tcPr>
          <w:p w14:paraId="3598A2CA" w14:textId="04567AC7"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1254</w:t>
            </w:r>
          </w:p>
        </w:tc>
        <w:tc>
          <w:tcPr>
            <w:tcW w:w="570" w:type="pct"/>
            <w:shd w:val="clear" w:color="auto" w:fill="auto"/>
          </w:tcPr>
          <w:p w14:paraId="3BA9E4B1" w14:textId="65EC5C86" w:rsidR="00E75462" w:rsidRPr="00181E09" w:rsidRDefault="00E75462" w:rsidP="00E75462">
            <w:pPr>
              <w:jc w:val="center"/>
              <w:rPr>
                <w:rFonts w:asciiTheme="minorHAnsi" w:hAnsiTheme="minorHAnsi" w:cstheme="minorHAnsi"/>
              </w:rPr>
            </w:pPr>
            <w:r w:rsidRPr="00181E09">
              <w:rPr>
                <w:rFonts w:asciiTheme="minorHAnsi" w:hAnsiTheme="minorHAnsi" w:cstheme="minorHAnsi"/>
              </w:rPr>
              <w:t>3330</w:t>
            </w:r>
          </w:p>
        </w:tc>
        <w:tc>
          <w:tcPr>
            <w:tcW w:w="739" w:type="pct"/>
            <w:shd w:val="clear" w:color="auto" w:fill="auto"/>
          </w:tcPr>
          <w:p w14:paraId="7FB734D0" w14:textId="22D51591"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168,967 </w:t>
            </w:r>
          </w:p>
        </w:tc>
      </w:tr>
      <w:tr w:rsidR="00E75462" w:rsidRPr="008E12EC" w14:paraId="3BDE0775" w14:textId="77777777" w:rsidTr="00181E09">
        <w:trPr>
          <w:trHeight w:val="288"/>
          <w:jc w:val="center"/>
        </w:trPr>
        <w:tc>
          <w:tcPr>
            <w:tcW w:w="882" w:type="pct"/>
            <w:shd w:val="clear" w:color="auto" w:fill="auto"/>
          </w:tcPr>
          <w:p w14:paraId="5980CA3B"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Hodeidah</w:t>
            </w:r>
          </w:p>
        </w:tc>
        <w:tc>
          <w:tcPr>
            <w:tcW w:w="805" w:type="pct"/>
            <w:shd w:val="clear" w:color="auto" w:fill="auto"/>
          </w:tcPr>
          <w:p w14:paraId="3CDB1200" w14:textId="6846D65F"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23</w:t>
            </w:r>
          </w:p>
        </w:tc>
        <w:tc>
          <w:tcPr>
            <w:tcW w:w="482" w:type="pct"/>
            <w:shd w:val="clear" w:color="auto" w:fill="auto"/>
          </w:tcPr>
          <w:p w14:paraId="3B4E584D" w14:textId="525DA980" w:rsidR="00E75462" w:rsidRPr="00181E09" w:rsidRDefault="00E75462" w:rsidP="00E75462">
            <w:pPr>
              <w:jc w:val="center"/>
              <w:rPr>
                <w:rFonts w:asciiTheme="minorHAnsi" w:hAnsiTheme="minorHAnsi" w:cstheme="minorHAnsi"/>
              </w:rPr>
            </w:pPr>
            <w:r w:rsidRPr="00181E09">
              <w:rPr>
                <w:rFonts w:asciiTheme="minorHAnsi" w:hAnsiTheme="minorHAnsi" w:cstheme="minorHAnsi"/>
              </w:rPr>
              <w:t>5867</w:t>
            </w:r>
          </w:p>
        </w:tc>
        <w:tc>
          <w:tcPr>
            <w:tcW w:w="553" w:type="pct"/>
            <w:shd w:val="clear" w:color="auto" w:fill="auto"/>
          </w:tcPr>
          <w:p w14:paraId="479E54B1" w14:textId="1F7ABCE6"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2772</w:t>
            </w:r>
          </w:p>
        </w:tc>
        <w:tc>
          <w:tcPr>
            <w:tcW w:w="968" w:type="pct"/>
            <w:shd w:val="clear" w:color="auto" w:fill="auto"/>
            <w:vAlign w:val="bottom"/>
          </w:tcPr>
          <w:p w14:paraId="2023F886" w14:textId="10FBDF1A"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99</w:t>
            </w:r>
          </w:p>
        </w:tc>
        <w:tc>
          <w:tcPr>
            <w:tcW w:w="570" w:type="pct"/>
            <w:shd w:val="clear" w:color="auto" w:fill="auto"/>
          </w:tcPr>
          <w:p w14:paraId="1F01E793" w14:textId="0510A4CD" w:rsidR="00E75462" w:rsidRPr="00181E09" w:rsidRDefault="00E75462" w:rsidP="00E75462">
            <w:pPr>
              <w:jc w:val="center"/>
              <w:rPr>
                <w:rFonts w:asciiTheme="minorHAnsi" w:hAnsiTheme="minorHAnsi" w:cstheme="minorHAnsi"/>
              </w:rPr>
            </w:pPr>
            <w:r w:rsidRPr="00181E09">
              <w:rPr>
                <w:rFonts w:asciiTheme="minorHAnsi" w:hAnsiTheme="minorHAnsi" w:cstheme="minorHAnsi"/>
              </w:rPr>
              <w:t>3128</w:t>
            </w:r>
          </w:p>
        </w:tc>
        <w:tc>
          <w:tcPr>
            <w:tcW w:w="739" w:type="pct"/>
            <w:shd w:val="clear" w:color="auto" w:fill="auto"/>
          </w:tcPr>
          <w:p w14:paraId="271DC367" w14:textId="7048F563"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232,361 </w:t>
            </w:r>
          </w:p>
        </w:tc>
      </w:tr>
      <w:tr w:rsidR="00E75462" w:rsidRPr="008E12EC" w14:paraId="34CF5E98" w14:textId="77777777" w:rsidTr="00181E09">
        <w:trPr>
          <w:trHeight w:val="288"/>
          <w:jc w:val="center"/>
        </w:trPr>
        <w:tc>
          <w:tcPr>
            <w:tcW w:w="882" w:type="pct"/>
            <w:shd w:val="clear" w:color="auto" w:fill="auto"/>
          </w:tcPr>
          <w:p w14:paraId="4FD0E074"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Ibb</w:t>
            </w:r>
          </w:p>
        </w:tc>
        <w:tc>
          <w:tcPr>
            <w:tcW w:w="805" w:type="pct"/>
            <w:shd w:val="clear" w:color="auto" w:fill="auto"/>
          </w:tcPr>
          <w:p w14:paraId="1B3FB0E3" w14:textId="6500F6AE"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21</w:t>
            </w:r>
          </w:p>
        </w:tc>
        <w:tc>
          <w:tcPr>
            <w:tcW w:w="482" w:type="pct"/>
            <w:shd w:val="clear" w:color="auto" w:fill="auto"/>
          </w:tcPr>
          <w:p w14:paraId="7571B9C5" w14:textId="4ED98B36" w:rsidR="00E75462" w:rsidRPr="00181E09" w:rsidRDefault="00E75462" w:rsidP="00E75462">
            <w:pPr>
              <w:jc w:val="center"/>
              <w:rPr>
                <w:rFonts w:asciiTheme="minorHAnsi" w:hAnsiTheme="minorHAnsi" w:cstheme="minorHAnsi"/>
              </w:rPr>
            </w:pPr>
            <w:r w:rsidRPr="00181E09">
              <w:rPr>
                <w:rFonts w:asciiTheme="minorHAnsi" w:hAnsiTheme="minorHAnsi" w:cstheme="minorHAnsi"/>
              </w:rPr>
              <w:t>4528</w:t>
            </w:r>
          </w:p>
        </w:tc>
        <w:tc>
          <w:tcPr>
            <w:tcW w:w="553" w:type="pct"/>
            <w:shd w:val="clear" w:color="auto" w:fill="auto"/>
          </w:tcPr>
          <w:p w14:paraId="26F0BB72" w14:textId="465D50A4"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2077</w:t>
            </w:r>
          </w:p>
        </w:tc>
        <w:tc>
          <w:tcPr>
            <w:tcW w:w="968" w:type="pct"/>
            <w:shd w:val="clear" w:color="auto" w:fill="auto"/>
            <w:vAlign w:val="bottom"/>
          </w:tcPr>
          <w:p w14:paraId="7C53C812" w14:textId="11B0B876"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442</w:t>
            </w:r>
          </w:p>
        </w:tc>
        <w:tc>
          <w:tcPr>
            <w:tcW w:w="570" w:type="pct"/>
            <w:shd w:val="clear" w:color="auto" w:fill="auto"/>
          </w:tcPr>
          <w:p w14:paraId="352F5B91" w14:textId="0B2BDCE2"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2387</w:t>
            </w:r>
          </w:p>
        </w:tc>
        <w:tc>
          <w:tcPr>
            <w:tcW w:w="739" w:type="pct"/>
            <w:shd w:val="clear" w:color="auto" w:fill="auto"/>
          </w:tcPr>
          <w:p w14:paraId="74D89B6B" w14:textId="4EB3BBD9"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148,446 </w:t>
            </w:r>
          </w:p>
        </w:tc>
      </w:tr>
      <w:tr w:rsidR="00E75462" w:rsidRPr="008E12EC" w14:paraId="66AE79FF" w14:textId="77777777" w:rsidTr="00181E09">
        <w:trPr>
          <w:trHeight w:val="288"/>
          <w:jc w:val="center"/>
        </w:trPr>
        <w:tc>
          <w:tcPr>
            <w:tcW w:w="882" w:type="pct"/>
            <w:shd w:val="clear" w:color="auto" w:fill="auto"/>
          </w:tcPr>
          <w:p w14:paraId="126CB77A"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Lahj</w:t>
            </w:r>
          </w:p>
        </w:tc>
        <w:tc>
          <w:tcPr>
            <w:tcW w:w="805" w:type="pct"/>
            <w:shd w:val="clear" w:color="auto" w:fill="auto"/>
          </w:tcPr>
          <w:p w14:paraId="6FC77705" w14:textId="38B9C609" w:rsidR="00E75462" w:rsidRPr="00181E09" w:rsidRDefault="00E75462" w:rsidP="00E75462">
            <w:pPr>
              <w:jc w:val="center"/>
              <w:rPr>
                <w:rFonts w:asciiTheme="minorHAnsi" w:hAnsiTheme="minorHAnsi" w:cstheme="minorHAnsi"/>
              </w:rPr>
            </w:pPr>
            <w:r w:rsidRPr="00181E09">
              <w:rPr>
                <w:rFonts w:asciiTheme="minorHAnsi" w:hAnsiTheme="minorHAnsi" w:cstheme="minorHAnsi"/>
              </w:rPr>
              <w:t>9</w:t>
            </w:r>
          </w:p>
        </w:tc>
        <w:tc>
          <w:tcPr>
            <w:tcW w:w="482" w:type="pct"/>
            <w:shd w:val="clear" w:color="auto" w:fill="auto"/>
          </w:tcPr>
          <w:p w14:paraId="522DE164" w14:textId="74661165"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1219</w:t>
            </w:r>
          </w:p>
        </w:tc>
        <w:tc>
          <w:tcPr>
            <w:tcW w:w="553" w:type="pct"/>
            <w:shd w:val="clear" w:color="auto" w:fill="auto"/>
          </w:tcPr>
          <w:p w14:paraId="452CACCB" w14:textId="0DA2A745"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184</w:t>
            </w:r>
          </w:p>
        </w:tc>
        <w:tc>
          <w:tcPr>
            <w:tcW w:w="968" w:type="pct"/>
            <w:shd w:val="clear" w:color="auto" w:fill="auto"/>
            <w:vAlign w:val="bottom"/>
          </w:tcPr>
          <w:p w14:paraId="5DEDBE10" w14:textId="1B8D108A"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22</w:t>
            </w:r>
          </w:p>
        </w:tc>
        <w:tc>
          <w:tcPr>
            <w:tcW w:w="570" w:type="pct"/>
            <w:shd w:val="clear" w:color="auto" w:fill="auto"/>
          </w:tcPr>
          <w:p w14:paraId="04A14F3F" w14:textId="30FC1697" w:rsidR="00E75462" w:rsidRPr="00181E09" w:rsidRDefault="00E75462" w:rsidP="00E75462">
            <w:pPr>
              <w:jc w:val="center"/>
              <w:rPr>
                <w:rFonts w:asciiTheme="minorHAnsi" w:hAnsiTheme="minorHAnsi" w:cstheme="minorHAnsi"/>
              </w:rPr>
            </w:pPr>
            <w:r w:rsidRPr="00181E09">
              <w:rPr>
                <w:rFonts w:asciiTheme="minorHAnsi" w:hAnsiTheme="minorHAnsi" w:cstheme="minorHAnsi"/>
              </w:rPr>
              <w:t>574</w:t>
            </w:r>
          </w:p>
        </w:tc>
        <w:tc>
          <w:tcPr>
            <w:tcW w:w="739" w:type="pct"/>
            <w:shd w:val="clear" w:color="auto" w:fill="auto"/>
          </w:tcPr>
          <w:p w14:paraId="3B69D8C9" w14:textId="4DECA2A6"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50,714 </w:t>
            </w:r>
          </w:p>
        </w:tc>
      </w:tr>
      <w:tr w:rsidR="00E75462" w:rsidRPr="008E12EC" w14:paraId="2DBAE21F" w14:textId="77777777" w:rsidTr="00181E09">
        <w:trPr>
          <w:trHeight w:val="288"/>
          <w:jc w:val="center"/>
        </w:trPr>
        <w:tc>
          <w:tcPr>
            <w:tcW w:w="882" w:type="pct"/>
            <w:shd w:val="clear" w:color="auto" w:fill="auto"/>
          </w:tcPr>
          <w:p w14:paraId="4E8B29D1"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Marib</w:t>
            </w:r>
          </w:p>
        </w:tc>
        <w:tc>
          <w:tcPr>
            <w:tcW w:w="805" w:type="pct"/>
            <w:shd w:val="clear" w:color="auto" w:fill="auto"/>
          </w:tcPr>
          <w:p w14:paraId="4BD00C45" w14:textId="537A2D96"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11</w:t>
            </w:r>
          </w:p>
        </w:tc>
        <w:tc>
          <w:tcPr>
            <w:tcW w:w="482" w:type="pct"/>
            <w:shd w:val="clear" w:color="auto" w:fill="auto"/>
          </w:tcPr>
          <w:p w14:paraId="077388A3" w14:textId="053756F2"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1711</w:t>
            </w:r>
          </w:p>
        </w:tc>
        <w:tc>
          <w:tcPr>
            <w:tcW w:w="553" w:type="pct"/>
            <w:shd w:val="clear" w:color="auto" w:fill="auto"/>
          </w:tcPr>
          <w:p w14:paraId="764D9952" w14:textId="5C2FBE21" w:rsidR="00E75462" w:rsidRPr="00181E09" w:rsidRDefault="00E75462" w:rsidP="00E75462">
            <w:pPr>
              <w:jc w:val="center"/>
              <w:rPr>
                <w:rFonts w:asciiTheme="minorHAnsi" w:hAnsiTheme="minorHAnsi" w:cstheme="minorHAnsi"/>
              </w:rPr>
            </w:pPr>
            <w:r w:rsidRPr="00181E09">
              <w:rPr>
                <w:rFonts w:asciiTheme="minorHAnsi" w:hAnsiTheme="minorHAnsi" w:cstheme="minorHAnsi"/>
              </w:rPr>
              <w:t>612</w:t>
            </w:r>
          </w:p>
        </w:tc>
        <w:tc>
          <w:tcPr>
            <w:tcW w:w="968" w:type="pct"/>
            <w:shd w:val="clear" w:color="auto" w:fill="auto"/>
            <w:vAlign w:val="bottom"/>
          </w:tcPr>
          <w:p w14:paraId="19FFE344" w14:textId="2397A430"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618</w:t>
            </w:r>
          </w:p>
        </w:tc>
        <w:tc>
          <w:tcPr>
            <w:tcW w:w="570" w:type="pct"/>
            <w:shd w:val="clear" w:color="auto" w:fill="auto"/>
          </w:tcPr>
          <w:p w14:paraId="08BE6094" w14:textId="38438B79" w:rsidR="00E75462" w:rsidRPr="00181E09" w:rsidRDefault="00E75462" w:rsidP="00E75462">
            <w:pPr>
              <w:jc w:val="center"/>
              <w:rPr>
                <w:rFonts w:asciiTheme="minorHAnsi" w:hAnsiTheme="minorHAnsi" w:cstheme="minorHAnsi"/>
              </w:rPr>
            </w:pPr>
            <w:r w:rsidRPr="00181E09">
              <w:rPr>
                <w:rFonts w:asciiTheme="minorHAnsi" w:hAnsiTheme="minorHAnsi" w:cstheme="minorHAnsi"/>
              </w:rPr>
              <w:t>953</w:t>
            </w:r>
          </w:p>
        </w:tc>
        <w:tc>
          <w:tcPr>
            <w:tcW w:w="739" w:type="pct"/>
            <w:shd w:val="clear" w:color="auto" w:fill="auto"/>
          </w:tcPr>
          <w:p w14:paraId="0A8BBC13" w14:textId="540C3663"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41,792 </w:t>
            </w:r>
          </w:p>
        </w:tc>
      </w:tr>
      <w:tr w:rsidR="00E75462" w:rsidRPr="008E12EC" w14:paraId="776AA60D" w14:textId="77777777" w:rsidTr="00181E09">
        <w:trPr>
          <w:trHeight w:val="288"/>
          <w:jc w:val="center"/>
        </w:trPr>
        <w:tc>
          <w:tcPr>
            <w:tcW w:w="882" w:type="pct"/>
            <w:shd w:val="clear" w:color="auto" w:fill="auto"/>
          </w:tcPr>
          <w:p w14:paraId="75818218"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Raymah</w:t>
            </w:r>
          </w:p>
        </w:tc>
        <w:tc>
          <w:tcPr>
            <w:tcW w:w="805" w:type="pct"/>
            <w:shd w:val="clear" w:color="auto" w:fill="auto"/>
          </w:tcPr>
          <w:p w14:paraId="0468D3D3" w14:textId="5C58019E" w:rsidR="00E75462" w:rsidRPr="00181E09" w:rsidRDefault="00E75462" w:rsidP="00E75462">
            <w:pPr>
              <w:jc w:val="center"/>
              <w:rPr>
                <w:rFonts w:asciiTheme="minorHAnsi" w:hAnsiTheme="minorHAnsi" w:cstheme="minorHAnsi"/>
              </w:rPr>
            </w:pPr>
            <w:r w:rsidRPr="00181E09">
              <w:rPr>
                <w:rFonts w:asciiTheme="minorHAnsi" w:hAnsiTheme="minorHAnsi" w:cstheme="minorHAnsi"/>
              </w:rPr>
              <w:t>7</w:t>
            </w:r>
          </w:p>
        </w:tc>
        <w:tc>
          <w:tcPr>
            <w:tcW w:w="482" w:type="pct"/>
            <w:shd w:val="clear" w:color="auto" w:fill="auto"/>
          </w:tcPr>
          <w:p w14:paraId="4492F7EE" w14:textId="1EBEACDE"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1049</w:t>
            </w:r>
          </w:p>
        </w:tc>
        <w:tc>
          <w:tcPr>
            <w:tcW w:w="553" w:type="pct"/>
            <w:shd w:val="clear" w:color="auto" w:fill="auto"/>
          </w:tcPr>
          <w:p w14:paraId="553E3ABA" w14:textId="09D88637" w:rsidR="00E75462" w:rsidRPr="00181E09" w:rsidRDefault="00E75462" w:rsidP="00E75462">
            <w:pPr>
              <w:jc w:val="center"/>
              <w:rPr>
                <w:rFonts w:asciiTheme="minorHAnsi" w:hAnsiTheme="minorHAnsi" w:cstheme="minorHAnsi"/>
              </w:rPr>
            </w:pPr>
            <w:r w:rsidRPr="00181E09">
              <w:rPr>
                <w:rFonts w:asciiTheme="minorHAnsi" w:hAnsiTheme="minorHAnsi" w:cstheme="minorHAnsi"/>
              </w:rPr>
              <w:t>337</w:t>
            </w:r>
          </w:p>
        </w:tc>
        <w:tc>
          <w:tcPr>
            <w:tcW w:w="968" w:type="pct"/>
            <w:shd w:val="clear" w:color="auto" w:fill="auto"/>
            <w:vAlign w:val="bottom"/>
          </w:tcPr>
          <w:p w14:paraId="4F5FE688" w14:textId="29DDDE3B"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9</w:t>
            </w:r>
          </w:p>
        </w:tc>
        <w:tc>
          <w:tcPr>
            <w:tcW w:w="570" w:type="pct"/>
            <w:shd w:val="clear" w:color="auto" w:fill="auto"/>
          </w:tcPr>
          <w:p w14:paraId="2D1BDE00" w14:textId="4E21F81C" w:rsidR="00E75462" w:rsidRPr="00181E09" w:rsidRDefault="00E75462" w:rsidP="00E75462">
            <w:pPr>
              <w:jc w:val="center"/>
              <w:rPr>
                <w:rFonts w:asciiTheme="minorHAnsi" w:hAnsiTheme="minorHAnsi" w:cstheme="minorHAnsi"/>
              </w:rPr>
            </w:pPr>
            <w:r w:rsidRPr="00181E09">
              <w:rPr>
                <w:rFonts w:asciiTheme="minorHAnsi" w:hAnsiTheme="minorHAnsi" w:cstheme="minorHAnsi"/>
              </w:rPr>
              <w:t>423</w:t>
            </w:r>
          </w:p>
        </w:tc>
        <w:tc>
          <w:tcPr>
            <w:tcW w:w="739" w:type="pct"/>
            <w:shd w:val="clear" w:color="auto" w:fill="auto"/>
          </w:tcPr>
          <w:p w14:paraId="212083BD" w14:textId="52FDE8F4"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47,728 </w:t>
            </w:r>
          </w:p>
        </w:tc>
      </w:tr>
      <w:tr w:rsidR="00E75462" w:rsidRPr="008E12EC" w14:paraId="291BB189" w14:textId="77777777" w:rsidTr="00181E09">
        <w:trPr>
          <w:trHeight w:val="288"/>
          <w:jc w:val="center"/>
        </w:trPr>
        <w:tc>
          <w:tcPr>
            <w:tcW w:w="882" w:type="pct"/>
            <w:shd w:val="clear" w:color="auto" w:fill="auto"/>
          </w:tcPr>
          <w:p w14:paraId="517129FF"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Sa’adah</w:t>
            </w:r>
          </w:p>
        </w:tc>
        <w:tc>
          <w:tcPr>
            <w:tcW w:w="805" w:type="pct"/>
            <w:shd w:val="clear" w:color="auto" w:fill="auto"/>
          </w:tcPr>
          <w:p w14:paraId="7D64FD6A" w14:textId="071BAE3D"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11</w:t>
            </w:r>
          </w:p>
        </w:tc>
        <w:tc>
          <w:tcPr>
            <w:tcW w:w="482" w:type="pct"/>
            <w:shd w:val="clear" w:color="auto" w:fill="auto"/>
          </w:tcPr>
          <w:p w14:paraId="265ACD49" w14:textId="076669EC"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1324</w:t>
            </w:r>
          </w:p>
        </w:tc>
        <w:tc>
          <w:tcPr>
            <w:tcW w:w="553" w:type="pct"/>
            <w:shd w:val="clear" w:color="auto" w:fill="auto"/>
          </w:tcPr>
          <w:p w14:paraId="04823414" w14:textId="6237ADAE"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104</w:t>
            </w:r>
          </w:p>
        </w:tc>
        <w:tc>
          <w:tcPr>
            <w:tcW w:w="968" w:type="pct"/>
            <w:shd w:val="clear" w:color="auto" w:fill="auto"/>
            <w:vAlign w:val="bottom"/>
          </w:tcPr>
          <w:p w14:paraId="12148C7B" w14:textId="74A354C7"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225</w:t>
            </w:r>
          </w:p>
        </w:tc>
        <w:tc>
          <w:tcPr>
            <w:tcW w:w="570" w:type="pct"/>
            <w:shd w:val="clear" w:color="auto" w:fill="auto"/>
          </w:tcPr>
          <w:p w14:paraId="395DFA6A" w14:textId="6C575DEF" w:rsidR="00E75462" w:rsidRPr="00181E09" w:rsidRDefault="00E75462" w:rsidP="00E75462">
            <w:pPr>
              <w:jc w:val="center"/>
              <w:rPr>
                <w:rFonts w:asciiTheme="minorHAnsi" w:hAnsiTheme="minorHAnsi" w:cstheme="minorHAnsi"/>
              </w:rPr>
            </w:pPr>
            <w:r w:rsidRPr="00181E09">
              <w:rPr>
                <w:rFonts w:asciiTheme="minorHAnsi" w:hAnsiTheme="minorHAnsi" w:cstheme="minorHAnsi"/>
              </w:rPr>
              <w:t>629</w:t>
            </w:r>
          </w:p>
        </w:tc>
        <w:tc>
          <w:tcPr>
            <w:tcW w:w="739" w:type="pct"/>
            <w:shd w:val="clear" w:color="auto" w:fill="auto"/>
          </w:tcPr>
          <w:p w14:paraId="655C8308" w14:textId="4A51089C"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52,627 </w:t>
            </w:r>
          </w:p>
        </w:tc>
      </w:tr>
      <w:tr w:rsidR="00E75462" w:rsidRPr="008E12EC" w14:paraId="2BC21259" w14:textId="77777777" w:rsidTr="00181E09">
        <w:trPr>
          <w:trHeight w:val="288"/>
          <w:jc w:val="center"/>
        </w:trPr>
        <w:tc>
          <w:tcPr>
            <w:tcW w:w="882" w:type="pct"/>
            <w:shd w:val="clear" w:color="auto" w:fill="auto"/>
          </w:tcPr>
          <w:p w14:paraId="26769044"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Sana’a</w:t>
            </w:r>
          </w:p>
        </w:tc>
        <w:tc>
          <w:tcPr>
            <w:tcW w:w="805" w:type="pct"/>
            <w:shd w:val="clear" w:color="auto" w:fill="auto"/>
          </w:tcPr>
          <w:p w14:paraId="2D893CB9" w14:textId="7D4D032C"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11</w:t>
            </w:r>
          </w:p>
        </w:tc>
        <w:tc>
          <w:tcPr>
            <w:tcW w:w="482" w:type="pct"/>
            <w:shd w:val="clear" w:color="auto" w:fill="auto"/>
          </w:tcPr>
          <w:p w14:paraId="04EB4BA5" w14:textId="5131B00C"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1590</w:t>
            </w:r>
          </w:p>
        </w:tc>
        <w:tc>
          <w:tcPr>
            <w:tcW w:w="553" w:type="pct"/>
            <w:shd w:val="clear" w:color="auto" w:fill="auto"/>
          </w:tcPr>
          <w:p w14:paraId="51C1A287" w14:textId="5EC0E8E0"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146</w:t>
            </w:r>
          </w:p>
        </w:tc>
        <w:tc>
          <w:tcPr>
            <w:tcW w:w="968" w:type="pct"/>
            <w:shd w:val="clear" w:color="auto" w:fill="auto"/>
            <w:vAlign w:val="bottom"/>
          </w:tcPr>
          <w:p w14:paraId="0C84E79E" w14:textId="26DF3D22"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196</w:t>
            </w:r>
          </w:p>
        </w:tc>
        <w:tc>
          <w:tcPr>
            <w:tcW w:w="570" w:type="pct"/>
            <w:shd w:val="clear" w:color="auto" w:fill="auto"/>
          </w:tcPr>
          <w:p w14:paraId="61B65251" w14:textId="29F4BFA0" w:rsidR="00E75462" w:rsidRPr="00181E09" w:rsidRDefault="00E75462" w:rsidP="00E75462">
            <w:pPr>
              <w:jc w:val="center"/>
              <w:rPr>
                <w:rFonts w:asciiTheme="minorHAnsi" w:hAnsiTheme="minorHAnsi" w:cstheme="minorHAnsi"/>
              </w:rPr>
            </w:pPr>
            <w:r w:rsidRPr="00181E09">
              <w:rPr>
                <w:rFonts w:asciiTheme="minorHAnsi" w:hAnsiTheme="minorHAnsi" w:cstheme="minorHAnsi"/>
              </w:rPr>
              <w:t>902</w:t>
            </w:r>
          </w:p>
        </w:tc>
        <w:tc>
          <w:tcPr>
            <w:tcW w:w="739" w:type="pct"/>
            <w:shd w:val="clear" w:color="auto" w:fill="auto"/>
          </w:tcPr>
          <w:p w14:paraId="2A80D6ED" w14:textId="0A96C8BD"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40,008 </w:t>
            </w:r>
          </w:p>
        </w:tc>
      </w:tr>
      <w:tr w:rsidR="00E75462" w:rsidRPr="008E12EC" w14:paraId="55FA4071" w14:textId="77777777" w:rsidTr="00181E09">
        <w:trPr>
          <w:trHeight w:val="288"/>
          <w:jc w:val="center"/>
        </w:trPr>
        <w:tc>
          <w:tcPr>
            <w:tcW w:w="882" w:type="pct"/>
            <w:shd w:val="clear" w:color="auto" w:fill="auto"/>
          </w:tcPr>
          <w:p w14:paraId="4F46A86A"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Sana’a Capital</w:t>
            </w:r>
          </w:p>
        </w:tc>
        <w:tc>
          <w:tcPr>
            <w:tcW w:w="805" w:type="pct"/>
            <w:shd w:val="clear" w:color="auto" w:fill="auto"/>
          </w:tcPr>
          <w:p w14:paraId="64B7BA4E" w14:textId="6B8633C3" w:rsidR="00E75462" w:rsidRPr="00181E09" w:rsidRDefault="00E75462" w:rsidP="00E75462">
            <w:pPr>
              <w:jc w:val="center"/>
              <w:rPr>
                <w:rFonts w:asciiTheme="minorHAnsi" w:hAnsiTheme="minorHAnsi" w:cstheme="minorHAnsi"/>
              </w:rPr>
            </w:pPr>
            <w:r w:rsidRPr="00181E09">
              <w:rPr>
                <w:rFonts w:asciiTheme="minorHAnsi" w:hAnsiTheme="minorHAnsi" w:cstheme="minorHAnsi"/>
              </w:rPr>
              <w:t>5</w:t>
            </w:r>
          </w:p>
        </w:tc>
        <w:tc>
          <w:tcPr>
            <w:tcW w:w="482" w:type="pct"/>
            <w:shd w:val="clear" w:color="auto" w:fill="auto"/>
          </w:tcPr>
          <w:p w14:paraId="77732D55" w14:textId="481D178F"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1119</w:t>
            </w:r>
          </w:p>
        </w:tc>
        <w:tc>
          <w:tcPr>
            <w:tcW w:w="553" w:type="pct"/>
            <w:shd w:val="clear" w:color="auto" w:fill="auto"/>
          </w:tcPr>
          <w:p w14:paraId="189EFE68" w14:textId="4CA7EBD3"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150</w:t>
            </w:r>
          </w:p>
        </w:tc>
        <w:tc>
          <w:tcPr>
            <w:tcW w:w="968" w:type="pct"/>
            <w:shd w:val="clear" w:color="auto" w:fill="auto"/>
            <w:vAlign w:val="bottom"/>
          </w:tcPr>
          <w:p w14:paraId="26929E3F" w14:textId="6DB35392"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445</w:t>
            </w:r>
          </w:p>
        </w:tc>
        <w:tc>
          <w:tcPr>
            <w:tcW w:w="570" w:type="pct"/>
            <w:shd w:val="clear" w:color="auto" w:fill="auto"/>
          </w:tcPr>
          <w:p w14:paraId="61CD8EC8" w14:textId="0F20554A" w:rsidR="00E75462" w:rsidRPr="00181E09" w:rsidRDefault="00E75462" w:rsidP="00E75462">
            <w:pPr>
              <w:jc w:val="center"/>
              <w:rPr>
                <w:rFonts w:asciiTheme="minorHAnsi" w:hAnsiTheme="minorHAnsi" w:cstheme="minorHAnsi"/>
              </w:rPr>
            </w:pPr>
            <w:r w:rsidRPr="00181E09">
              <w:rPr>
                <w:rFonts w:asciiTheme="minorHAnsi" w:hAnsiTheme="minorHAnsi" w:cstheme="minorHAnsi"/>
              </w:rPr>
              <w:t>762</w:t>
            </w:r>
          </w:p>
        </w:tc>
        <w:tc>
          <w:tcPr>
            <w:tcW w:w="739" w:type="pct"/>
            <w:shd w:val="clear" w:color="auto" w:fill="auto"/>
          </w:tcPr>
          <w:p w14:paraId="25EB7BD4" w14:textId="19EE0AE5"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22,369 </w:t>
            </w:r>
          </w:p>
        </w:tc>
      </w:tr>
      <w:tr w:rsidR="00E75462" w:rsidRPr="008E12EC" w14:paraId="50215B28" w14:textId="77777777" w:rsidTr="00181E09">
        <w:trPr>
          <w:trHeight w:val="288"/>
          <w:jc w:val="center"/>
        </w:trPr>
        <w:tc>
          <w:tcPr>
            <w:tcW w:w="882" w:type="pct"/>
            <w:shd w:val="clear" w:color="auto" w:fill="auto"/>
          </w:tcPr>
          <w:p w14:paraId="7C871360"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Shabwah</w:t>
            </w:r>
          </w:p>
        </w:tc>
        <w:tc>
          <w:tcPr>
            <w:tcW w:w="805" w:type="pct"/>
            <w:shd w:val="clear" w:color="auto" w:fill="auto"/>
          </w:tcPr>
          <w:p w14:paraId="64FF5264" w14:textId="09B26AE7" w:rsidR="00E75462" w:rsidRPr="00181E09" w:rsidRDefault="00E75462" w:rsidP="00E75462">
            <w:pPr>
              <w:jc w:val="center"/>
              <w:rPr>
                <w:rFonts w:asciiTheme="minorHAnsi" w:hAnsiTheme="minorHAnsi" w:cstheme="minorHAnsi"/>
              </w:rPr>
            </w:pPr>
            <w:r w:rsidRPr="00181E09">
              <w:rPr>
                <w:rFonts w:asciiTheme="minorHAnsi" w:hAnsiTheme="minorHAnsi" w:cstheme="minorHAnsi"/>
              </w:rPr>
              <w:t>7</w:t>
            </w:r>
          </w:p>
        </w:tc>
        <w:tc>
          <w:tcPr>
            <w:tcW w:w="482" w:type="pct"/>
            <w:shd w:val="clear" w:color="auto" w:fill="auto"/>
          </w:tcPr>
          <w:p w14:paraId="3208C4BC" w14:textId="6CF737DE"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1551</w:t>
            </w:r>
          </w:p>
        </w:tc>
        <w:tc>
          <w:tcPr>
            <w:tcW w:w="553" w:type="pct"/>
            <w:shd w:val="clear" w:color="auto" w:fill="auto"/>
          </w:tcPr>
          <w:p w14:paraId="1570242F" w14:textId="744ABA0B" w:rsidR="00E75462" w:rsidRPr="00181E09" w:rsidRDefault="00E75462" w:rsidP="00E75462">
            <w:pPr>
              <w:jc w:val="center"/>
              <w:rPr>
                <w:rFonts w:asciiTheme="minorHAnsi" w:hAnsiTheme="minorHAnsi" w:cstheme="minorHAnsi"/>
              </w:rPr>
            </w:pPr>
            <w:r w:rsidRPr="00181E09">
              <w:rPr>
                <w:rFonts w:asciiTheme="minorHAnsi" w:hAnsiTheme="minorHAnsi" w:cstheme="minorHAnsi"/>
              </w:rPr>
              <w:t>505</w:t>
            </w:r>
          </w:p>
        </w:tc>
        <w:tc>
          <w:tcPr>
            <w:tcW w:w="968" w:type="pct"/>
            <w:shd w:val="clear" w:color="auto" w:fill="auto"/>
            <w:vAlign w:val="bottom"/>
          </w:tcPr>
          <w:p w14:paraId="0A28E848" w14:textId="17B0DEE5"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46</w:t>
            </w:r>
          </w:p>
        </w:tc>
        <w:tc>
          <w:tcPr>
            <w:tcW w:w="570" w:type="pct"/>
            <w:shd w:val="clear" w:color="auto" w:fill="auto"/>
          </w:tcPr>
          <w:p w14:paraId="5E63D763" w14:textId="25A2314D" w:rsidR="00E75462" w:rsidRPr="00181E09" w:rsidRDefault="00E75462" w:rsidP="00E75462">
            <w:pPr>
              <w:jc w:val="center"/>
              <w:rPr>
                <w:rFonts w:asciiTheme="minorHAnsi" w:hAnsiTheme="minorHAnsi" w:cstheme="minorHAnsi"/>
              </w:rPr>
            </w:pPr>
            <w:r w:rsidRPr="00181E09">
              <w:rPr>
                <w:rFonts w:asciiTheme="minorHAnsi" w:hAnsiTheme="minorHAnsi" w:cstheme="minorHAnsi"/>
              </w:rPr>
              <w:t>899</w:t>
            </w:r>
          </w:p>
        </w:tc>
        <w:tc>
          <w:tcPr>
            <w:tcW w:w="739" w:type="pct"/>
            <w:shd w:val="clear" w:color="auto" w:fill="auto"/>
          </w:tcPr>
          <w:p w14:paraId="374AEAE0" w14:textId="322C14C5"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37,495 </w:t>
            </w:r>
          </w:p>
        </w:tc>
      </w:tr>
      <w:tr w:rsidR="00E75462" w:rsidRPr="008E12EC" w14:paraId="581A04FE" w14:textId="77777777" w:rsidTr="00181E09">
        <w:trPr>
          <w:trHeight w:val="288"/>
          <w:jc w:val="center"/>
        </w:trPr>
        <w:tc>
          <w:tcPr>
            <w:tcW w:w="882" w:type="pct"/>
            <w:shd w:val="clear" w:color="auto" w:fill="auto"/>
          </w:tcPr>
          <w:p w14:paraId="2AB2E7D2"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Socotra</w:t>
            </w:r>
          </w:p>
        </w:tc>
        <w:tc>
          <w:tcPr>
            <w:tcW w:w="805" w:type="pct"/>
            <w:shd w:val="clear" w:color="auto" w:fill="auto"/>
          </w:tcPr>
          <w:p w14:paraId="2C743869" w14:textId="1E42A6BB" w:rsidR="00E75462" w:rsidRPr="00181E09" w:rsidRDefault="00E75462" w:rsidP="00E75462">
            <w:pPr>
              <w:jc w:val="center"/>
              <w:rPr>
                <w:rFonts w:asciiTheme="minorHAnsi" w:hAnsiTheme="minorHAnsi" w:cstheme="minorHAnsi"/>
              </w:rPr>
            </w:pPr>
            <w:r w:rsidRPr="00181E09">
              <w:rPr>
                <w:rFonts w:asciiTheme="minorHAnsi" w:hAnsiTheme="minorHAnsi" w:cstheme="minorHAnsi"/>
              </w:rPr>
              <w:t>4</w:t>
            </w:r>
          </w:p>
        </w:tc>
        <w:tc>
          <w:tcPr>
            <w:tcW w:w="482" w:type="pct"/>
            <w:shd w:val="clear" w:color="auto" w:fill="auto"/>
          </w:tcPr>
          <w:p w14:paraId="01A4D4D0" w14:textId="7E032886" w:rsidR="00E75462" w:rsidRPr="00181E09" w:rsidRDefault="00E75462" w:rsidP="00E75462">
            <w:pPr>
              <w:jc w:val="center"/>
              <w:rPr>
                <w:rFonts w:asciiTheme="minorHAnsi" w:hAnsiTheme="minorHAnsi" w:cstheme="minorHAnsi"/>
              </w:rPr>
            </w:pPr>
            <w:r w:rsidRPr="00181E09">
              <w:rPr>
                <w:rFonts w:asciiTheme="minorHAnsi" w:hAnsiTheme="minorHAnsi" w:cstheme="minorHAnsi"/>
              </w:rPr>
              <w:t>363</w:t>
            </w:r>
          </w:p>
        </w:tc>
        <w:tc>
          <w:tcPr>
            <w:tcW w:w="553" w:type="pct"/>
            <w:shd w:val="clear" w:color="auto" w:fill="auto"/>
          </w:tcPr>
          <w:p w14:paraId="2B84D9AC" w14:textId="5A369FA7" w:rsidR="00E75462" w:rsidRPr="00181E09" w:rsidRDefault="00E75462" w:rsidP="00E75462">
            <w:pPr>
              <w:jc w:val="center"/>
              <w:rPr>
                <w:rFonts w:asciiTheme="minorHAnsi" w:hAnsiTheme="minorHAnsi" w:cstheme="minorHAnsi"/>
              </w:rPr>
            </w:pPr>
            <w:r w:rsidRPr="00181E09">
              <w:rPr>
                <w:rFonts w:asciiTheme="minorHAnsi" w:hAnsiTheme="minorHAnsi" w:cstheme="minorHAnsi"/>
              </w:rPr>
              <w:t>57</w:t>
            </w:r>
          </w:p>
        </w:tc>
        <w:tc>
          <w:tcPr>
            <w:tcW w:w="968" w:type="pct"/>
            <w:shd w:val="clear" w:color="auto" w:fill="auto"/>
            <w:vAlign w:val="bottom"/>
          </w:tcPr>
          <w:p w14:paraId="229F7879" w14:textId="48F2AD20"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0</w:t>
            </w:r>
          </w:p>
        </w:tc>
        <w:tc>
          <w:tcPr>
            <w:tcW w:w="570" w:type="pct"/>
            <w:shd w:val="clear" w:color="auto" w:fill="auto"/>
          </w:tcPr>
          <w:p w14:paraId="5ADD88E5" w14:textId="696DC22F"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150</w:t>
            </w:r>
          </w:p>
        </w:tc>
        <w:tc>
          <w:tcPr>
            <w:tcW w:w="739" w:type="pct"/>
            <w:shd w:val="clear" w:color="auto" w:fill="auto"/>
          </w:tcPr>
          <w:p w14:paraId="7FD98D98" w14:textId="241C73AB"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12,652 </w:t>
            </w:r>
          </w:p>
        </w:tc>
      </w:tr>
      <w:tr w:rsidR="00E75462" w:rsidRPr="008E12EC" w14:paraId="4D81D9B7" w14:textId="77777777" w:rsidTr="00181E09">
        <w:trPr>
          <w:trHeight w:val="288"/>
          <w:jc w:val="center"/>
        </w:trPr>
        <w:tc>
          <w:tcPr>
            <w:tcW w:w="882" w:type="pct"/>
            <w:shd w:val="clear" w:color="auto" w:fill="auto"/>
          </w:tcPr>
          <w:p w14:paraId="793E5904" w14:textId="77777777" w:rsidR="00E75462" w:rsidRPr="00181E09" w:rsidRDefault="00E75462" w:rsidP="00E75462">
            <w:pPr>
              <w:rPr>
                <w:rFonts w:asciiTheme="minorHAnsi" w:hAnsiTheme="minorHAnsi" w:cstheme="minorHAnsi"/>
              </w:rPr>
            </w:pPr>
            <w:r w:rsidRPr="00181E09">
              <w:rPr>
                <w:rFonts w:asciiTheme="minorHAnsi" w:hAnsiTheme="minorHAnsi" w:cstheme="minorHAnsi"/>
              </w:rPr>
              <w:t>Taiz</w:t>
            </w:r>
          </w:p>
        </w:tc>
        <w:tc>
          <w:tcPr>
            <w:tcW w:w="805" w:type="pct"/>
            <w:shd w:val="clear" w:color="auto" w:fill="auto"/>
          </w:tcPr>
          <w:p w14:paraId="67E9D900" w14:textId="5411A98D" w:rsidR="00E75462" w:rsidRPr="00181E09" w:rsidRDefault="00E75462" w:rsidP="00E75462">
            <w:pPr>
              <w:jc w:val="center"/>
              <w:rPr>
                <w:rFonts w:asciiTheme="minorHAnsi" w:hAnsiTheme="minorHAnsi" w:cstheme="minorHAnsi"/>
              </w:rPr>
            </w:pPr>
            <w:r w:rsidRPr="00181E09">
              <w:rPr>
                <w:rFonts w:asciiTheme="minorHAnsi" w:hAnsiTheme="minorHAnsi" w:cstheme="minorHAnsi"/>
              </w:rPr>
              <w:t>24</w:t>
            </w:r>
          </w:p>
        </w:tc>
        <w:tc>
          <w:tcPr>
            <w:tcW w:w="482" w:type="pct"/>
            <w:shd w:val="clear" w:color="auto" w:fill="auto"/>
          </w:tcPr>
          <w:p w14:paraId="1136BA3B" w14:textId="245D56B6" w:rsidR="00E75462" w:rsidRPr="00181E09" w:rsidRDefault="00E75462" w:rsidP="00E75462">
            <w:pPr>
              <w:jc w:val="center"/>
              <w:rPr>
                <w:rFonts w:asciiTheme="minorHAnsi" w:hAnsiTheme="minorHAnsi" w:cstheme="minorHAnsi"/>
              </w:rPr>
            </w:pPr>
            <w:r w:rsidRPr="00181E09">
              <w:rPr>
                <w:rFonts w:asciiTheme="minorHAnsi" w:hAnsiTheme="minorHAnsi" w:cstheme="minorHAnsi"/>
              </w:rPr>
              <w:t>3637</w:t>
            </w:r>
          </w:p>
        </w:tc>
        <w:tc>
          <w:tcPr>
            <w:tcW w:w="553" w:type="pct"/>
            <w:shd w:val="clear" w:color="auto" w:fill="auto"/>
          </w:tcPr>
          <w:p w14:paraId="7B932C1E" w14:textId="095F7D22"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1549</w:t>
            </w:r>
          </w:p>
        </w:tc>
        <w:tc>
          <w:tcPr>
            <w:tcW w:w="968" w:type="pct"/>
            <w:shd w:val="clear" w:color="auto" w:fill="auto"/>
            <w:vAlign w:val="bottom"/>
          </w:tcPr>
          <w:p w14:paraId="58106E10" w14:textId="118AB571" w:rsidR="00E75462" w:rsidRPr="00181E09" w:rsidRDefault="00E75462" w:rsidP="00E75462">
            <w:pPr>
              <w:jc w:val="center"/>
              <w:rPr>
                <w:rFonts w:asciiTheme="minorHAnsi" w:hAnsiTheme="minorHAnsi" w:cstheme="minorHAnsi"/>
              </w:rPr>
            </w:pPr>
            <w:r w:rsidRPr="00181E09">
              <w:rPr>
                <w:rFonts w:asciiTheme="minorHAnsi" w:hAnsiTheme="minorHAnsi" w:cstheme="minorHAnsi"/>
                <w:color w:val="000000"/>
              </w:rPr>
              <w:t>1253</w:t>
            </w:r>
          </w:p>
        </w:tc>
        <w:tc>
          <w:tcPr>
            <w:tcW w:w="570" w:type="pct"/>
            <w:shd w:val="clear" w:color="auto" w:fill="auto"/>
          </w:tcPr>
          <w:p w14:paraId="095B3CB3" w14:textId="74E7EED0" w:rsidR="00E75462" w:rsidRPr="00181E09" w:rsidRDefault="00E75462" w:rsidP="00E75462">
            <w:pPr>
              <w:jc w:val="center"/>
              <w:rPr>
                <w:rFonts w:asciiTheme="minorHAnsi" w:hAnsiTheme="minorHAnsi" w:cstheme="minorHAnsi"/>
              </w:rPr>
            </w:pPr>
            <w:r w:rsidRPr="00181E09">
              <w:rPr>
                <w:rFonts w:asciiTheme="minorHAnsi" w:hAnsiTheme="minorHAnsi" w:cstheme="minorHAnsi"/>
              </w:rPr>
              <w:t>1855</w:t>
            </w:r>
          </w:p>
        </w:tc>
        <w:tc>
          <w:tcPr>
            <w:tcW w:w="739" w:type="pct"/>
            <w:shd w:val="clear" w:color="auto" w:fill="auto"/>
          </w:tcPr>
          <w:p w14:paraId="0C344D30" w14:textId="2E47876B" w:rsidR="00E75462" w:rsidRPr="00181E09" w:rsidRDefault="00E75462" w:rsidP="00E75462">
            <w:pPr>
              <w:jc w:val="center"/>
              <w:rPr>
                <w:rFonts w:asciiTheme="minorHAnsi" w:hAnsiTheme="minorHAnsi" w:cstheme="minorHAnsi"/>
              </w:rPr>
            </w:pPr>
            <w:r w:rsidRPr="00181E09">
              <w:rPr>
                <w:rFonts w:asciiTheme="minorHAnsi" w:hAnsiTheme="minorHAnsi" w:cstheme="minorHAnsi"/>
              </w:rPr>
              <w:t xml:space="preserve"> 95,732 </w:t>
            </w:r>
          </w:p>
        </w:tc>
      </w:tr>
      <w:tr w:rsidR="00181E09" w:rsidRPr="008E12EC" w14:paraId="6B48D01C" w14:textId="77777777" w:rsidTr="00181E09">
        <w:trPr>
          <w:cnfStyle w:val="010000000000" w:firstRow="0" w:lastRow="1" w:firstColumn="0" w:lastColumn="0" w:oddVBand="0" w:evenVBand="0" w:oddHBand="0" w:evenHBand="0" w:firstRowFirstColumn="0" w:firstRowLastColumn="0" w:lastRowFirstColumn="0" w:lastRowLastColumn="0"/>
          <w:trHeight w:val="20"/>
          <w:jc w:val="center"/>
        </w:trPr>
        <w:tc>
          <w:tcPr>
            <w:tcW w:w="882" w:type="pct"/>
            <w:shd w:val="clear" w:color="auto" w:fill="auto"/>
          </w:tcPr>
          <w:p w14:paraId="098A32ED" w14:textId="77777777" w:rsidR="00E75462" w:rsidRPr="00181E09" w:rsidRDefault="00E75462" w:rsidP="00E75462">
            <w:pPr>
              <w:jc w:val="center"/>
              <w:rPr>
                <w:rFonts w:asciiTheme="minorHAnsi" w:hAnsiTheme="minorHAnsi" w:cstheme="minorHAnsi"/>
                <w:bCs/>
                <w:color w:val="FFFFFF"/>
              </w:rPr>
            </w:pPr>
            <w:r w:rsidRPr="00181E09">
              <w:rPr>
                <w:rFonts w:asciiTheme="minorHAnsi" w:hAnsiTheme="minorHAnsi" w:cstheme="minorHAnsi"/>
                <w:bCs/>
                <w:color w:val="000000" w:themeColor="text1"/>
              </w:rPr>
              <w:t>TOTAL</w:t>
            </w:r>
          </w:p>
        </w:tc>
        <w:tc>
          <w:tcPr>
            <w:tcW w:w="805" w:type="pct"/>
            <w:shd w:val="clear" w:color="auto" w:fill="auto"/>
          </w:tcPr>
          <w:p w14:paraId="15D061BA" w14:textId="18AAC2F6" w:rsidR="00E75462" w:rsidRPr="00181E09" w:rsidRDefault="00E75462" w:rsidP="00E75462">
            <w:pPr>
              <w:jc w:val="center"/>
              <w:rPr>
                <w:rFonts w:asciiTheme="minorHAnsi" w:hAnsiTheme="minorHAnsi" w:cstheme="minorHAnsi"/>
                <w:bCs/>
                <w:color w:val="FFFFFF"/>
              </w:rPr>
            </w:pPr>
            <w:r w:rsidRPr="00181E09">
              <w:rPr>
                <w:rFonts w:asciiTheme="minorHAnsi" w:hAnsiTheme="minorHAnsi" w:cstheme="minorHAnsi"/>
                <w:bCs/>
              </w:rPr>
              <w:t>243</w:t>
            </w:r>
          </w:p>
        </w:tc>
        <w:tc>
          <w:tcPr>
            <w:tcW w:w="482" w:type="pct"/>
            <w:shd w:val="clear" w:color="auto" w:fill="auto"/>
          </w:tcPr>
          <w:p w14:paraId="7641D5D0" w14:textId="4B910289" w:rsidR="00E75462" w:rsidRPr="00181E09" w:rsidRDefault="00E75462" w:rsidP="00E75462">
            <w:pPr>
              <w:jc w:val="center"/>
              <w:rPr>
                <w:rFonts w:asciiTheme="minorHAnsi" w:hAnsiTheme="minorHAnsi" w:cstheme="minorHAnsi"/>
                <w:bCs/>
                <w:color w:val="FFFFFF"/>
              </w:rPr>
            </w:pPr>
            <w:r w:rsidRPr="00181E09">
              <w:rPr>
                <w:rFonts w:asciiTheme="minorHAnsi" w:hAnsiTheme="minorHAnsi" w:cstheme="minorHAnsi"/>
                <w:bCs/>
              </w:rPr>
              <w:t>43009</w:t>
            </w:r>
          </w:p>
        </w:tc>
        <w:tc>
          <w:tcPr>
            <w:tcW w:w="553" w:type="pct"/>
            <w:shd w:val="clear" w:color="auto" w:fill="auto"/>
          </w:tcPr>
          <w:p w14:paraId="56B48412" w14:textId="73382283" w:rsidR="00E75462" w:rsidRPr="00181E09" w:rsidRDefault="00E75462" w:rsidP="00E75462">
            <w:pPr>
              <w:jc w:val="center"/>
              <w:rPr>
                <w:rFonts w:asciiTheme="minorHAnsi" w:hAnsiTheme="minorHAnsi" w:cstheme="minorHAnsi"/>
                <w:bCs/>
                <w:color w:val="FFFFFF"/>
              </w:rPr>
            </w:pPr>
            <w:r w:rsidRPr="00181E09">
              <w:rPr>
                <w:rFonts w:asciiTheme="minorHAnsi" w:hAnsiTheme="minorHAnsi" w:cstheme="minorHAnsi"/>
                <w:bCs/>
              </w:rPr>
              <w:t>13985</w:t>
            </w:r>
          </w:p>
        </w:tc>
        <w:tc>
          <w:tcPr>
            <w:tcW w:w="968" w:type="pct"/>
            <w:shd w:val="clear" w:color="auto" w:fill="auto"/>
            <w:vAlign w:val="bottom"/>
          </w:tcPr>
          <w:p w14:paraId="663B9BF3" w14:textId="13ECFE8B" w:rsidR="00E75462" w:rsidRPr="00181E09" w:rsidRDefault="00E75462" w:rsidP="00E75462">
            <w:pPr>
              <w:jc w:val="center"/>
              <w:rPr>
                <w:rFonts w:asciiTheme="minorHAnsi" w:hAnsiTheme="minorHAnsi" w:cstheme="minorHAnsi"/>
                <w:bCs/>
                <w:color w:val="FFFFFF"/>
              </w:rPr>
            </w:pPr>
            <w:r w:rsidRPr="00181E09">
              <w:rPr>
                <w:rFonts w:asciiTheme="minorHAnsi" w:hAnsiTheme="minorHAnsi" w:cstheme="minorHAnsi"/>
                <w:bCs/>
                <w:color w:val="000000"/>
              </w:rPr>
              <w:t>5399</w:t>
            </w:r>
          </w:p>
        </w:tc>
        <w:tc>
          <w:tcPr>
            <w:tcW w:w="570" w:type="pct"/>
            <w:shd w:val="clear" w:color="auto" w:fill="auto"/>
          </w:tcPr>
          <w:p w14:paraId="17DAAB52" w14:textId="1C8D8ECD" w:rsidR="00E75462" w:rsidRPr="00181E09" w:rsidRDefault="00E75462" w:rsidP="00E75462">
            <w:pPr>
              <w:jc w:val="center"/>
              <w:rPr>
                <w:rFonts w:asciiTheme="minorHAnsi" w:hAnsiTheme="minorHAnsi" w:cstheme="minorHAnsi"/>
                <w:bCs/>
                <w:color w:val="FFFFFF"/>
              </w:rPr>
            </w:pPr>
            <w:r w:rsidRPr="00181E09">
              <w:rPr>
                <w:rFonts w:asciiTheme="minorHAnsi" w:hAnsiTheme="minorHAnsi" w:cstheme="minorHAnsi"/>
                <w:bCs/>
              </w:rPr>
              <w:t>22675</w:t>
            </w:r>
          </w:p>
        </w:tc>
        <w:tc>
          <w:tcPr>
            <w:tcW w:w="739" w:type="pct"/>
            <w:shd w:val="clear" w:color="auto" w:fill="auto"/>
          </w:tcPr>
          <w:p w14:paraId="3AEB2DCC" w14:textId="5595D05E" w:rsidR="00E75462" w:rsidRPr="00181E09" w:rsidRDefault="00E75462" w:rsidP="00E75462">
            <w:pPr>
              <w:jc w:val="center"/>
              <w:rPr>
                <w:rFonts w:asciiTheme="minorHAnsi" w:hAnsiTheme="minorHAnsi" w:cstheme="minorHAnsi"/>
                <w:bCs/>
                <w:color w:val="FFFFFF"/>
              </w:rPr>
            </w:pPr>
            <w:r w:rsidRPr="00181E09">
              <w:rPr>
                <w:rFonts w:asciiTheme="minorHAnsi" w:hAnsiTheme="minorHAnsi" w:cstheme="minorHAnsi"/>
                <w:bCs/>
              </w:rPr>
              <w:t xml:space="preserve">1,410,539 </w:t>
            </w:r>
          </w:p>
        </w:tc>
      </w:tr>
    </w:tbl>
    <w:p w14:paraId="6364BCAE" w14:textId="77777777" w:rsidR="009D6595" w:rsidRDefault="009D6595">
      <w:pPr>
        <w:spacing w:after="0" w:line="240" w:lineRule="auto"/>
        <w:jc w:val="both"/>
      </w:pPr>
    </w:p>
    <w:p w14:paraId="06FD088B" w14:textId="77777777" w:rsidR="003A7CA5" w:rsidRDefault="00B13E30" w:rsidP="00756E91">
      <w:pPr>
        <w:spacing w:after="0" w:line="240" w:lineRule="auto"/>
        <w:ind w:left="720"/>
        <w:jc w:val="both"/>
      </w:pPr>
      <w:r>
        <w:t xml:space="preserve">In addition to </w:t>
      </w:r>
      <w:r w:rsidR="00EC6566">
        <w:t xml:space="preserve">providing </w:t>
      </w:r>
      <w:r w:rsidR="009A1DF2">
        <w:t>emergency income</w:t>
      </w:r>
      <w:r w:rsidR="00647399">
        <w:t xml:space="preserve"> for </w:t>
      </w:r>
      <w:r w:rsidR="0061457E">
        <w:t>vulnerable individuals</w:t>
      </w:r>
      <w:r w:rsidR="00EB24F0">
        <w:t xml:space="preserve">, </w:t>
      </w:r>
      <w:r w:rsidR="00E307E2">
        <w:t>the project</w:t>
      </w:r>
      <w:r w:rsidR="009A1DF2">
        <w:t xml:space="preserve"> has </w:t>
      </w:r>
      <w:r w:rsidR="00000953">
        <w:t xml:space="preserve">provided access to key social services </w:t>
      </w:r>
      <w:r w:rsidR="00F0743F">
        <w:t>prioritized by the target communities</w:t>
      </w:r>
      <w:r w:rsidR="001C5E67">
        <w:t xml:space="preserve"> through an effective participatory approach</w:t>
      </w:r>
      <w:r w:rsidR="00F0743F">
        <w:t>.</w:t>
      </w:r>
      <w:r w:rsidR="00DA5F20">
        <w:t xml:space="preserve"> </w:t>
      </w:r>
      <w:r w:rsidR="0027734C">
        <w:t>R</w:t>
      </w:r>
      <w:r w:rsidR="00FF5307">
        <w:t xml:space="preserve">ainwater harvesting schemes with </w:t>
      </w:r>
      <w:r w:rsidR="00313EBA">
        <w:t xml:space="preserve">a </w:t>
      </w:r>
      <w:r w:rsidR="00FF5307">
        <w:t>capacity of</w:t>
      </w:r>
      <w:r w:rsidR="00957CBF">
        <w:t xml:space="preserve"> </w:t>
      </w:r>
      <w:r w:rsidR="00C019E3">
        <w:t>14</w:t>
      </w:r>
      <w:r w:rsidR="00957CBF">
        <w:t>,</w:t>
      </w:r>
      <w:r w:rsidR="00C019E3">
        <w:t>188</w:t>
      </w:r>
      <w:r w:rsidR="00957CBF">
        <w:t xml:space="preserve"> cubic meters (</w:t>
      </w:r>
      <w:r w:rsidR="00A47128">
        <w:t>30</w:t>
      </w:r>
      <w:r w:rsidR="00957CBF">
        <w:t>.</w:t>
      </w:r>
      <w:r w:rsidR="00A47128">
        <w:t>8</w:t>
      </w:r>
      <w:r w:rsidR="00957CBF">
        <w:t xml:space="preserve"> percent of the total target)</w:t>
      </w:r>
      <w:r w:rsidR="0027734C">
        <w:t xml:space="preserve"> were constructed</w:t>
      </w:r>
      <w:r w:rsidR="00957CBF">
        <w:t>,</w:t>
      </w:r>
      <w:r w:rsidR="001C5E67">
        <w:t xml:space="preserve"> </w:t>
      </w:r>
      <w:r w:rsidR="006E5CFE">
        <w:t>addressing critical needs for clean drinking water and other uses</w:t>
      </w:r>
      <w:r w:rsidR="008454EF">
        <w:t>.</w:t>
      </w:r>
      <w:r w:rsidR="003836C1">
        <w:t xml:space="preserve"> </w:t>
      </w:r>
      <w:r w:rsidR="00A81F5C">
        <w:t>Around</w:t>
      </w:r>
      <w:r w:rsidR="00957CBF">
        <w:t xml:space="preserve"> </w:t>
      </w:r>
      <w:r w:rsidR="007E7B06">
        <w:t>2,040</w:t>
      </w:r>
      <w:r w:rsidR="00957CBF">
        <w:t xml:space="preserve"> </w:t>
      </w:r>
      <w:r w:rsidR="00A81F5C">
        <w:t>(82.4</w:t>
      </w:r>
      <w:r w:rsidR="00A81F5C">
        <w:rPr>
          <w:color w:val="FF0000"/>
        </w:rPr>
        <w:t xml:space="preserve"> </w:t>
      </w:r>
      <w:r w:rsidR="00A81F5C">
        <w:t xml:space="preserve">percent of the total target) </w:t>
      </w:r>
      <w:r w:rsidR="00957CBF">
        <w:t>hectares of agricultural lands</w:t>
      </w:r>
      <w:r w:rsidR="00A81F5C">
        <w:t xml:space="preserve"> and terraces have been rehabilitated and irrigated</w:t>
      </w:r>
      <w:r w:rsidR="00957CBF">
        <w:t xml:space="preserve">, </w:t>
      </w:r>
      <w:r w:rsidR="00E7738E">
        <w:t>enhancing</w:t>
      </w:r>
      <w:r w:rsidR="00A81F5C">
        <w:t xml:space="preserve"> </w:t>
      </w:r>
      <w:r w:rsidR="00C20E90">
        <w:t xml:space="preserve">food </w:t>
      </w:r>
      <w:r w:rsidR="00F71D44">
        <w:t xml:space="preserve">production and </w:t>
      </w:r>
      <w:r w:rsidR="00C20E90">
        <w:t xml:space="preserve">availability. </w:t>
      </w:r>
      <w:r w:rsidR="00C6113E">
        <w:t>Also,</w:t>
      </w:r>
      <w:r w:rsidR="00957CBF">
        <w:t xml:space="preserve"> </w:t>
      </w:r>
      <w:r w:rsidR="00F77935">
        <w:t>149</w:t>
      </w:r>
      <w:r w:rsidR="00C20E90">
        <w:t xml:space="preserve"> (71.3 percent of the target)</w:t>
      </w:r>
      <w:r w:rsidR="00957CBF">
        <w:t xml:space="preserve"> kilometers of </w:t>
      </w:r>
      <w:r w:rsidR="00500698">
        <w:t xml:space="preserve">feeder </w:t>
      </w:r>
      <w:r w:rsidR="00957CBF">
        <w:t>roads</w:t>
      </w:r>
      <w:r w:rsidR="00C6113E">
        <w:t xml:space="preserve"> were repaired</w:t>
      </w:r>
      <w:r w:rsidR="00496AE7">
        <w:t xml:space="preserve"> through stone-pavement</w:t>
      </w:r>
      <w:r w:rsidR="00C20E90">
        <w:t xml:space="preserve">, </w:t>
      </w:r>
      <w:r w:rsidR="00896F2F">
        <w:t>improving community access to markets and services</w:t>
      </w:r>
      <w:r w:rsidR="00E5167B">
        <w:t>.</w:t>
      </w:r>
      <w:r w:rsidR="00957CBF">
        <w:t xml:space="preserve"> </w:t>
      </w:r>
    </w:p>
    <w:p w14:paraId="11F30148" w14:textId="590B5083" w:rsidR="00EB31D5" w:rsidRDefault="00EB31D5" w:rsidP="00EB31D5">
      <w:pPr>
        <w:spacing w:after="0" w:line="240" w:lineRule="auto"/>
        <w:ind w:left="720"/>
        <w:jc w:val="both"/>
      </w:pPr>
    </w:p>
    <w:p w14:paraId="68A2DFEF" w14:textId="69CDA9AB" w:rsidR="00493BD0" w:rsidRDefault="00BE41FA" w:rsidP="00EB31D5">
      <w:pPr>
        <w:spacing w:after="0" w:line="240" w:lineRule="auto"/>
        <w:ind w:left="720"/>
        <w:jc w:val="both"/>
      </w:pPr>
      <w:r>
        <w:t xml:space="preserve">Additionally, the </w:t>
      </w:r>
      <w:r w:rsidR="00F779BB">
        <w:t>CfW</w:t>
      </w:r>
      <w:r>
        <w:t xml:space="preserve"> interventions addressed other vital community priorities, including: </w:t>
      </w:r>
      <w:r w:rsidR="00BA67BB">
        <w:t>c</w:t>
      </w:r>
      <w:r w:rsidR="00BA67BB" w:rsidRPr="00BA67BB">
        <w:t>reation of 1,255 home gardens to support household food security</w:t>
      </w:r>
      <w:r w:rsidR="00465B13">
        <w:t>; p</w:t>
      </w:r>
      <w:r w:rsidR="00465B13" w:rsidRPr="00465B13">
        <w:t>aving of 52,949 square meters of streets to improve urban infrastructure</w:t>
      </w:r>
      <w:r w:rsidR="00465B13">
        <w:t xml:space="preserve">; </w:t>
      </w:r>
      <w:r w:rsidR="00161D2C">
        <w:t xml:space="preserve">construction of </w:t>
      </w:r>
      <w:r w:rsidR="00161D2C" w:rsidRPr="00161D2C">
        <w:rPr>
          <w:rStyle w:val="Strong"/>
          <w:b w:val="0"/>
          <w:bCs w:val="0"/>
        </w:rPr>
        <w:t>150 shelters</w:t>
      </w:r>
      <w:r w:rsidR="00161D2C" w:rsidRPr="00161D2C">
        <w:rPr>
          <w:b/>
          <w:bCs/>
        </w:rPr>
        <w:t xml:space="preserve"> </w:t>
      </w:r>
      <w:r w:rsidR="00161D2C" w:rsidRPr="00161D2C">
        <w:t>for</w:t>
      </w:r>
      <w:r w:rsidR="00161D2C">
        <w:t xml:space="preserve"> vulnerable </w:t>
      </w:r>
      <w:r w:rsidR="00161D2C">
        <w:lastRenderedPageBreak/>
        <w:t xml:space="preserve">individuals; </w:t>
      </w:r>
      <w:r w:rsidR="009314B1">
        <w:t>r</w:t>
      </w:r>
      <w:r w:rsidR="00DD0C72" w:rsidRPr="00DD0C72">
        <w:t>ehabilitation of 71 drinking water wells to ensure access to clean water</w:t>
      </w:r>
      <w:r w:rsidR="00DD0C72">
        <w:t xml:space="preserve">; </w:t>
      </w:r>
      <w:r w:rsidR="0084016F" w:rsidRPr="0084016F">
        <w:t>protection of</w:t>
      </w:r>
      <w:r w:rsidR="0084016F" w:rsidRPr="0084016F">
        <w:rPr>
          <w:b/>
          <w:bCs/>
        </w:rPr>
        <w:t xml:space="preserve"> </w:t>
      </w:r>
      <w:r w:rsidR="0084016F" w:rsidRPr="0084016F">
        <w:rPr>
          <w:rStyle w:val="Strong"/>
          <w:b w:val="0"/>
          <w:bCs w:val="0"/>
        </w:rPr>
        <w:t>287 houses</w:t>
      </w:r>
      <w:r w:rsidR="0084016F">
        <w:t xml:space="preserve"> from floods and encroaching sands; </w:t>
      </w:r>
      <w:r w:rsidR="00200265">
        <w:t xml:space="preserve">building of </w:t>
      </w:r>
      <w:r w:rsidR="00200265" w:rsidRPr="009354F4">
        <w:rPr>
          <w:rStyle w:val="Strong"/>
          <w:b w:val="0"/>
          <w:bCs w:val="0"/>
        </w:rPr>
        <w:t>6,670 household latrines</w:t>
      </w:r>
      <w:r w:rsidR="00200265">
        <w:t xml:space="preserve"> to improve sanitation</w:t>
      </w:r>
      <w:r w:rsidR="00D5620C">
        <w:t xml:space="preserve"> and reduce </w:t>
      </w:r>
      <w:r w:rsidR="001D1CEE">
        <w:t xml:space="preserve">the spread of </w:t>
      </w:r>
      <w:r w:rsidR="00D5620C">
        <w:t>water-borne diseases</w:t>
      </w:r>
      <w:r w:rsidR="00200265">
        <w:t>.</w:t>
      </w:r>
      <w:r w:rsidR="00EC117A">
        <w:rPr>
          <w:rFonts w:hint="cs"/>
          <w:rtl/>
        </w:rPr>
        <w:t xml:space="preserve"> </w:t>
      </w:r>
      <w:r w:rsidR="0061457E">
        <w:t>E</w:t>
      </w:r>
      <w:r w:rsidR="00B87637">
        <w:t>ach of th</w:t>
      </w:r>
      <w:r w:rsidR="0061457E">
        <w:t>ese</w:t>
      </w:r>
      <w:r w:rsidR="00DB09FC">
        <w:t xml:space="preserve"> community assets have contributed to </w:t>
      </w:r>
      <w:r w:rsidR="00A27E1F">
        <w:t xml:space="preserve">enhanced </w:t>
      </w:r>
      <w:r w:rsidR="00DB09FC">
        <w:t>food security a</w:t>
      </w:r>
      <w:r w:rsidR="00EC117A">
        <w:t>nd climate adaptation</w:t>
      </w:r>
      <w:r w:rsidR="00814DA8">
        <w:t xml:space="preserve"> for the target communities. </w:t>
      </w:r>
      <w:r w:rsidR="00F34E93">
        <w:t xml:space="preserve"> </w:t>
      </w:r>
      <w:r w:rsidR="00493BD0">
        <w:t xml:space="preserve">The completed sub-projects have improved access to key services for around 304,464 people living in the communities (67.2 percent of the target) of whom around half are women. </w:t>
      </w:r>
    </w:p>
    <w:p w14:paraId="7640BAA4" w14:textId="77777777" w:rsidR="00496D99" w:rsidRDefault="00496D99" w:rsidP="00EB31D5">
      <w:pPr>
        <w:spacing w:after="0" w:line="240" w:lineRule="auto"/>
        <w:ind w:left="720"/>
        <w:jc w:val="both"/>
      </w:pPr>
    </w:p>
    <w:p w14:paraId="715A5756" w14:textId="7BF5EA02" w:rsidR="00496D99" w:rsidRDefault="00496D99" w:rsidP="00EB31D5">
      <w:pPr>
        <w:spacing w:after="0" w:line="240" w:lineRule="auto"/>
        <w:ind w:left="720"/>
        <w:jc w:val="both"/>
      </w:pPr>
      <w:r>
        <w:rPr>
          <w:noProof/>
        </w:rPr>
        <w:drawing>
          <wp:anchor distT="0" distB="0" distL="114300" distR="114300" simplePos="0" relativeHeight="251685888" behindDoc="1" locked="0" layoutInCell="1" allowOverlap="1" wp14:anchorId="5F97F738" wp14:editId="3FA08E89">
            <wp:simplePos x="0" y="0"/>
            <wp:positionH relativeFrom="margin">
              <wp:align>right</wp:align>
            </wp:positionH>
            <wp:positionV relativeFrom="paragraph">
              <wp:posOffset>114300</wp:posOffset>
            </wp:positionV>
            <wp:extent cx="5444490" cy="4091305"/>
            <wp:effectExtent l="0" t="0" r="3810" b="4445"/>
            <wp:wrapTight wrapText="bothSides">
              <wp:wrapPolygon edited="0">
                <wp:start x="0" y="0"/>
                <wp:lineTo x="0" y="21523"/>
                <wp:lineTo x="21540" y="21523"/>
                <wp:lineTo x="21540" y="0"/>
                <wp:lineTo x="0" y="0"/>
              </wp:wrapPolygon>
            </wp:wrapTight>
            <wp:docPr id="52029519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44490" cy="40913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FBA4AD" w14:textId="2ED9FE1A" w:rsidR="009D6595" w:rsidRDefault="009D6595">
      <w:pPr>
        <w:spacing w:after="0" w:line="240" w:lineRule="auto"/>
        <w:jc w:val="both"/>
        <w:rPr>
          <w:b/>
          <w:color w:val="1F4E79"/>
          <w:sz w:val="20"/>
          <w:szCs w:val="20"/>
        </w:rPr>
      </w:pPr>
    </w:p>
    <w:p w14:paraId="5EE9797B" w14:textId="552BBD80" w:rsidR="009D6595" w:rsidRDefault="00957CBF">
      <w:pPr>
        <w:spacing w:after="0" w:line="240" w:lineRule="auto"/>
        <w:jc w:val="both"/>
        <w:rPr>
          <w:color w:val="000000" w:themeColor="text1"/>
        </w:rPr>
      </w:pPr>
      <w:r w:rsidRPr="00756E91">
        <w:rPr>
          <w:b/>
          <w:color w:val="000000" w:themeColor="text1"/>
        </w:rPr>
        <w:t xml:space="preserve">Table 11: </w:t>
      </w:r>
      <w:r w:rsidR="00F779BB" w:rsidRPr="00756E91">
        <w:rPr>
          <w:color w:val="000000" w:themeColor="text1"/>
        </w:rPr>
        <w:t>CfW</w:t>
      </w:r>
      <w:r w:rsidRPr="00756E91">
        <w:rPr>
          <w:color w:val="000000" w:themeColor="text1"/>
        </w:rPr>
        <w:t xml:space="preserve"> HH, Workers, and workdays per sector and category as of </w:t>
      </w:r>
      <w:r w:rsidR="0078227A" w:rsidRPr="00756E91">
        <w:rPr>
          <w:color w:val="000000" w:themeColor="text1"/>
        </w:rPr>
        <w:t>31 December 2024</w:t>
      </w:r>
    </w:p>
    <w:p w14:paraId="0EFF89BC" w14:textId="77777777" w:rsidR="00756E91" w:rsidRPr="00756E91" w:rsidRDefault="00756E91">
      <w:pPr>
        <w:spacing w:after="0" w:line="240" w:lineRule="auto"/>
        <w:jc w:val="both"/>
        <w:rPr>
          <w:color w:val="000000" w:themeColor="text1"/>
        </w:rPr>
      </w:pPr>
    </w:p>
    <w:tbl>
      <w:tblPr>
        <w:tblStyle w:val="aa"/>
        <w:tblW w:w="95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60" w:firstRow="1" w:lastRow="1" w:firstColumn="0" w:lastColumn="0" w:noHBand="0" w:noVBand="1"/>
      </w:tblPr>
      <w:tblGrid>
        <w:gridCol w:w="1650"/>
        <w:gridCol w:w="554"/>
        <w:gridCol w:w="818"/>
        <w:gridCol w:w="864"/>
        <w:gridCol w:w="853"/>
        <w:gridCol w:w="746"/>
        <w:gridCol w:w="700"/>
        <w:gridCol w:w="1063"/>
        <w:gridCol w:w="854"/>
        <w:gridCol w:w="601"/>
        <w:gridCol w:w="845"/>
      </w:tblGrid>
      <w:tr w:rsidR="009D6595" w:rsidRPr="00214830" w14:paraId="020C62EB" w14:textId="77777777" w:rsidTr="00181E09">
        <w:trPr>
          <w:cnfStyle w:val="100000000000" w:firstRow="1" w:lastRow="0" w:firstColumn="0" w:lastColumn="0" w:oddVBand="0" w:evenVBand="0" w:oddHBand="0" w:evenHBand="0" w:firstRowFirstColumn="0" w:firstRowLastColumn="0" w:lastRowFirstColumn="0" w:lastRowLastColumn="0"/>
          <w:trHeight w:val="44"/>
          <w:tblHeader/>
          <w:jc w:val="center"/>
        </w:trPr>
        <w:tc>
          <w:tcPr>
            <w:tcW w:w="1650" w:type="dxa"/>
            <w:vMerge w:val="restart"/>
            <w:shd w:val="clear" w:color="auto" w:fill="00B0F0"/>
            <w:vAlign w:val="center"/>
          </w:tcPr>
          <w:p w14:paraId="3DE64E75" w14:textId="77777777" w:rsidR="009D6595" w:rsidRPr="00756E91" w:rsidRDefault="00957CBF" w:rsidP="00756E91">
            <w:pPr>
              <w:jc w:val="center"/>
              <w:rPr>
                <w:rFonts w:asciiTheme="minorHAnsi" w:hAnsiTheme="minorHAnsi" w:cstheme="minorHAnsi"/>
                <w:color w:val="FFFFFF"/>
              </w:rPr>
            </w:pPr>
            <w:bookmarkStart w:id="27" w:name="_heading=h.2bn6wsx" w:colFirst="0" w:colLast="0"/>
            <w:bookmarkEnd w:id="27"/>
            <w:r w:rsidRPr="00756E91">
              <w:rPr>
                <w:rFonts w:asciiTheme="minorHAnsi" w:hAnsiTheme="minorHAnsi" w:cstheme="minorHAnsi"/>
                <w:b w:val="0"/>
                <w:color w:val="FFFFFF"/>
              </w:rPr>
              <w:t>Intervention</w:t>
            </w:r>
          </w:p>
        </w:tc>
        <w:tc>
          <w:tcPr>
            <w:tcW w:w="554" w:type="dxa"/>
            <w:vMerge w:val="restart"/>
            <w:shd w:val="clear" w:color="auto" w:fill="00B0F0"/>
            <w:vAlign w:val="center"/>
          </w:tcPr>
          <w:p w14:paraId="475CB220" w14:textId="77777777" w:rsidR="009D6595" w:rsidRPr="00756E91" w:rsidRDefault="00957CBF" w:rsidP="00756E91">
            <w:pPr>
              <w:jc w:val="center"/>
              <w:rPr>
                <w:rFonts w:asciiTheme="minorHAnsi" w:hAnsiTheme="minorHAnsi" w:cstheme="minorHAnsi"/>
                <w:color w:val="FFFFFF"/>
              </w:rPr>
            </w:pPr>
            <w:r w:rsidRPr="00756E91">
              <w:rPr>
                <w:rFonts w:asciiTheme="minorHAnsi" w:hAnsiTheme="minorHAnsi" w:cstheme="minorHAnsi"/>
                <w:b w:val="0"/>
                <w:color w:val="FFFFFF"/>
              </w:rPr>
              <w:t>#</w:t>
            </w:r>
          </w:p>
        </w:tc>
        <w:tc>
          <w:tcPr>
            <w:tcW w:w="818" w:type="dxa"/>
            <w:vMerge w:val="restart"/>
            <w:shd w:val="clear" w:color="auto" w:fill="00B0F0"/>
            <w:vAlign w:val="center"/>
          </w:tcPr>
          <w:p w14:paraId="4A2A4460" w14:textId="77777777" w:rsidR="009D6595" w:rsidRPr="00756E91" w:rsidRDefault="00957CBF" w:rsidP="00756E91">
            <w:pPr>
              <w:jc w:val="center"/>
              <w:rPr>
                <w:rFonts w:asciiTheme="minorHAnsi" w:hAnsiTheme="minorHAnsi" w:cstheme="minorHAnsi"/>
                <w:color w:val="FFFFFF"/>
              </w:rPr>
            </w:pPr>
            <w:r w:rsidRPr="00756E91">
              <w:rPr>
                <w:rFonts w:asciiTheme="minorHAnsi" w:hAnsiTheme="minorHAnsi" w:cstheme="minorHAnsi"/>
                <w:b w:val="0"/>
                <w:color w:val="FFFFFF"/>
              </w:rPr>
              <w:t>NO. OF HH</w:t>
            </w:r>
          </w:p>
        </w:tc>
        <w:tc>
          <w:tcPr>
            <w:tcW w:w="3163" w:type="dxa"/>
            <w:gridSpan w:val="4"/>
            <w:shd w:val="clear" w:color="auto" w:fill="00B0F0"/>
            <w:vAlign w:val="center"/>
          </w:tcPr>
          <w:p w14:paraId="528DED0B" w14:textId="77777777" w:rsidR="009D6595" w:rsidRPr="00756E91" w:rsidRDefault="00957CBF" w:rsidP="00756E91">
            <w:pPr>
              <w:jc w:val="center"/>
              <w:rPr>
                <w:rFonts w:asciiTheme="minorHAnsi" w:hAnsiTheme="minorHAnsi" w:cstheme="minorHAnsi"/>
                <w:color w:val="FFFFFF"/>
              </w:rPr>
            </w:pPr>
            <w:r w:rsidRPr="00756E91">
              <w:rPr>
                <w:rFonts w:asciiTheme="minorHAnsi" w:hAnsiTheme="minorHAnsi" w:cstheme="minorHAnsi"/>
                <w:b w:val="0"/>
                <w:color w:val="FFFFFF"/>
              </w:rPr>
              <w:t>NO. OF WORKERS</w:t>
            </w:r>
          </w:p>
        </w:tc>
        <w:tc>
          <w:tcPr>
            <w:tcW w:w="3363" w:type="dxa"/>
            <w:gridSpan w:val="4"/>
            <w:shd w:val="clear" w:color="auto" w:fill="00B0F0"/>
            <w:vAlign w:val="center"/>
          </w:tcPr>
          <w:p w14:paraId="29CB947E" w14:textId="77777777" w:rsidR="009D6595" w:rsidRPr="00756E91" w:rsidRDefault="00957CBF" w:rsidP="00756E91">
            <w:pPr>
              <w:jc w:val="center"/>
              <w:rPr>
                <w:rFonts w:asciiTheme="minorHAnsi" w:hAnsiTheme="minorHAnsi" w:cstheme="minorHAnsi"/>
                <w:color w:val="FFFFFF"/>
              </w:rPr>
            </w:pPr>
            <w:r w:rsidRPr="00756E91">
              <w:rPr>
                <w:rFonts w:asciiTheme="minorHAnsi" w:hAnsiTheme="minorHAnsi" w:cstheme="minorHAnsi"/>
                <w:b w:val="0"/>
                <w:color w:val="FFFFFF"/>
              </w:rPr>
              <w:t>NO. OF WORKDAYS</w:t>
            </w:r>
          </w:p>
        </w:tc>
      </w:tr>
      <w:tr w:rsidR="00756E91" w:rsidRPr="00214830" w14:paraId="69719E2E" w14:textId="77777777" w:rsidTr="00181E09">
        <w:trPr>
          <w:cnfStyle w:val="100000000000" w:firstRow="1" w:lastRow="0" w:firstColumn="0" w:lastColumn="0" w:oddVBand="0" w:evenVBand="0" w:oddHBand="0" w:evenHBand="0" w:firstRowFirstColumn="0" w:firstRowLastColumn="0" w:lastRowFirstColumn="0" w:lastRowLastColumn="0"/>
          <w:trHeight w:val="20"/>
          <w:tblHeader/>
          <w:jc w:val="center"/>
        </w:trPr>
        <w:tc>
          <w:tcPr>
            <w:tcW w:w="1650" w:type="dxa"/>
            <w:vMerge/>
            <w:tcBorders>
              <w:bottom w:val="none" w:sz="0" w:space="0" w:color="auto"/>
            </w:tcBorders>
            <w:shd w:val="clear" w:color="auto" w:fill="00B0F0"/>
            <w:vAlign w:val="center"/>
          </w:tcPr>
          <w:p w14:paraId="303B8D3D" w14:textId="77777777" w:rsidR="009D6595" w:rsidRPr="00756E91" w:rsidRDefault="009D6595" w:rsidP="00756E91">
            <w:pPr>
              <w:widowControl w:val="0"/>
              <w:pBdr>
                <w:top w:val="nil"/>
                <w:left w:val="nil"/>
                <w:bottom w:val="nil"/>
                <w:right w:val="nil"/>
                <w:between w:val="nil"/>
              </w:pBdr>
              <w:spacing w:line="276" w:lineRule="auto"/>
              <w:jc w:val="center"/>
              <w:rPr>
                <w:rFonts w:asciiTheme="minorHAnsi" w:hAnsiTheme="minorHAnsi" w:cstheme="minorHAnsi"/>
                <w:color w:val="FFFFFF"/>
              </w:rPr>
            </w:pPr>
          </w:p>
        </w:tc>
        <w:tc>
          <w:tcPr>
            <w:tcW w:w="554" w:type="dxa"/>
            <w:vMerge/>
            <w:tcBorders>
              <w:bottom w:val="none" w:sz="0" w:space="0" w:color="auto"/>
            </w:tcBorders>
            <w:shd w:val="clear" w:color="auto" w:fill="00B0F0"/>
            <w:vAlign w:val="center"/>
          </w:tcPr>
          <w:p w14:paraId="77A63C05" w14:textId="77777777" w:rsidR="009D6595" w:rsidRPr="00756E91" w:rsidRDefault="009D6595" w:rsidP="00756E91">
            <w:pPr>
              <w:widowControl w:val="0"/>
              <w:pBdr>
                <w:top w:val="nil"/>
                <w:left w:val="nil"/>
                <w:bottom w:val="nil"/>
                <w:right w:val="nil"/>
                <w:between w:val="nil"/>
              </w:pBdr>
              <w:spacing w:line="276" w:lineRule="auto"/>
              <w:jc w:val="center"/>
              <w:rPr>
                <w:rFonts w:asciiTheme="minorHAnsi" w:hAnsiTheme="minorHAnsi" w:cstheme="minorHAnsi"/>
                <w:color w:val="FFFFFF"/>
              </w:rPr>
            </w:pPr>
          </w:p>
        </w:tc>
        <w:tc>
          <w:tcPr>
            <w:tcW w:w="818" w:type="dxa"/>
            <w:vMerge/>
            <w:tcBorders>
              <w:bottom w:val="none" w:sz="0" w:space="0" w:color="auto"/>
            </w:tcBorders>
            <w:shd w:val="clear" w:color="auto" w:fill="00B0F0"/>
            <w:vAlign w:val="center"/>
          </w:tcPr>
          <w:p w14:paraId="3F597B03" w14:textId="77777777" w:rsidR="009D6595" w:rsidRPr="00756E91" w:rsidRDefault="009D6595" w:rsidP="00756E91">
            <w:pPr>
              <w:widowControl w:val="0"/>
              <w:pBdr>
                <w:top w:val="nil"/>
                <w:left w:val="nil"/>
                <w:bottom w:val="nil"/>
                <w:right w:val="nil"/>
                <w:between w:val="nil"/>
              </w:pBdr>
              <w:spacing w:line="276" w:lineRule="auto"/>
              <w:jc w:val="center"/>
              <w:rPr>
                <w:rFonts w:asciiTheme="minorHAnsi" w:hAnsiTheme="minorHAnsi" w:cstheme="minorHAnsi"/>
                <w:color w:val="FFFFFF"/>
              </w:rPr>
            </w:pPr>
          </w:p>
        </w:tc>
        <w:tc>
          <w:tcPr>
            <w:tcW w:w="864" w:type="dxa"/>
            <w:tcBorders>
              <w:bottom w:val="none" w:sz="0" w:space="0" w:color="auto"/>
            </w:tcBorders>
            <w:shd w:val="clear" w:color="auto" w:fill="00B0F0"/>
            <w:vAlign w:val="center"/>
          </w:tcPr>
          <w:p w14:paraId="66D0EAD8" w14:textId="77777777" w:rsidR="009D6595" w:rsidRPr="00756E91" w:rsidRDefault="00957CBF" w:rsidP="00756E91">
            <w:pPr>
              <w:jc w:val="center"/>
              <w:rPr>
                <w:rFonts w:asciiTheme="minorHAnsi" w:hAnsiTheme="minorHAnsi" w:cstheme="minorHAnsi"/>
                <w:color w:val="FFFFFF"/>
              </w:rPr>
            </w:pPr>
            <w:r w:rsidRPr="00756E91">
              <w:rPr>
                <w:rFonts w:asciiTheme="minorHAnsi" w:hAnsiTheme="minorHAnsi" w:cstheme="minorHAnsi"/>
                <w:b w:val="0"/>
                <w:color w:val="FFFFFF"/>
              </w:rPr>
              <w:t>TOTAL</w:t>
            </w:r>
          </w:p>
        </w:tc>
        <w:tc>
          <w:tcPr>
            <w:tcW w:w="853" w:type="dxa"/>
            <w:tcBorders>
              <w:bottom w:val="none" w:sz="0" w:space="0" w:color="auto"/>
            </w:tcBorders>
            <w:shd w:val="clear" w:color="auto" w:fill="00B0F0"/>
            <w:vAlign w:val="center"/>
          </w:tcPr>
          <w:p w14:paraId="77CE489E" w14:textId="77777777" w:rsidR="009D6595" w:rsidRPr="00756E91" w:rsidRDefault="00957CBF" w:rsidP="00756E91">
            <w:pPr>
              <w:jc w:val="center"/>
              <w:rPr>
                <w:rFonts w:asciiTheme="minorHAnsi" w:hAnsiTheme="minorHAnsi" w:cstheme="minorHAnsi"/>
                <w:color w:val="FFFFFF"/>
              </w:rPr>
            </w:pPr>
            <w:r w:rsidRPr="00756E91">
              <w:rPr>
                <w:rFonts w:asciiTheme="minorHAnsi" w:hAnsiTheme="minorHAnsi" w:cstheme="minorHAnsi"/>
                <w:b w:val="0"/>
                <w:color w:val="FFFFFF"/>
              </w:rPr>
              <w:t>Women</w:t>
            </w:r>
          </w:p>
        </w:tc>
        <w:tc>
          <w:tcPr>
            <w:tcW w:w="746" w:type="dxa"/>
            <w:tcBorders>
              <w:bottom w:val="none" w:sz="0" w:space="0" w:color="auto"/>
            </w:tcBorders>
            <w:shd w:val="clear" w:color="auto" w:fill="00B0F0"/>
            <w:vAlign w:val="center"/>
          </w:tcPr>
          <w:p w14:paraId="3FC4C1AC" w14:textId="77777777" w:rsidR="009D6595" w:rsidRPr="00756E91" w:rsidRDefault="00957CBF" w:rsidP="00756E91">
            <w:pPr>
              <w:jc w:val="center"/>
              <w:rPr>
                <w:rFonts w:asciiTheme="minorHAnsi" w:hAnsiTheme="minorHAnsi" w:cstheme="minorHAnsi"/>
                <w:color w:val="FFFFFF"/>
              </w:rPr>
            </w:pPr>
            <w:r w:rsidRPr="00756E91">
              <w:rPr>
                <w:rFonts w:asciiTheme="minorHAnsi" w:hAnsiTheme="minorHAnsi" w:cstheme="minorHAnsi"/>
                <w:b w:val="0"/>
                <w:color w:val="FFFFFF"/>
              </w:rPr>
              <w:t>IDP</w:t>
            </w:r>
          </w:p>
        </w:tc>
        <w:tc>
          <w:tcPr>
            <w:tcW w:w="700" w:type="dxa"/>
            <w:tcBorders>
              <w:bottom w:val="none" w:sz="0" w:space="0" w:color="auto"/>
            </w:tcBorders>
            <w:shd w:val="clear" w:color="auto" w:fill="00B0F0"/>
            <w:vAlign w:val="center"/>
          </w:tcPr>
          <w:p w14:paraId="7A46A917" w14:textId="77777777" w:rsidR="009D6595" w:rsidRPr="00756E91" w:rsidRDefault="00957CBF" w:rsidP="00756E91">
            <w:pPr>
              <w:jc w:val="center"/>
              <w:rPr>
                <w:rFonts w:asciiTheme="minorHAnsi" w:hAnsiTheme="minorHAnsi" w:cstheme="minorHAnsi"/>
                <w:color w:val="FFFFFF"/>
              </w:rPr>
            </w:pPr>
            <w:r w:rsidRPr="00756E91">
              <w:rPr>
                <w:rFonts w:asciiTheme="minorHAnsi" w:hAnsiTheme="minorHAnsi" w:cstheme="minorHAnsi"/>
                <w:b w:val="0"/>
                <w:color w:val="FFFFFF"/>
              </w:rPr>
              <w:t>YOUTH</w:t>
            </w:r>
          </w:p>
        </w:tc>
        <w:tc>
          <w:tcPr>
            <w:tcW w:w="1063" w:type="dxa"/>
            <w:tcBorders>
              <w:bottom w:val="none" w:sz="0" w:space="0" w:color="auto"/>
            </w:tcBorders>
            <w:shd w:val="clear" w:color="auto" w:fill="00B0F0"/>
            <w:vAlign w:val="center"/>
          </w:tcPr>
          <w:p w14:paraId="03D1CDBF" w14:textId="77777777" w:rsidR="009D6595" w:rsidRPr="00756E91" w:rsidRDefault="00957CBF" w:rsidP="00756E91">
            <w:pPr>
              <w:jc w:val="center"/>
              <w:rPr>
                <w:rFonts w:asciiTheme="minorHAnsi" w:hAnsiTheme="minorHAnsi" w:cstheme="minorHAnsi"/>
                <w:color w:val="FFFFFF"/>
              </w:rPr>
            </w:pPr>
            <w:r w:rsidRPr="00756E91">
              <w:rPr>
                <w:rFonts w:asciiTheme="minorHAnsi" w:hAnsiTheme="minorHAnsi" w:cstheme="minorHAnsi"/>
                <w:b w:val="0"/>
                <w:color w:val="FFFFFF"/>
              </w:rPr>
              <w:t>TOTAL</w:t>
            </w:r>
          </w:p>
        </w:tc>
        <w:tc>
          <w:tcPr>
            <w:tcW w:w="854" w:type="dxa"/>
            <w:tcBorders>
              <w:bottom w:val="none" w:sz="0" w:space="0" w:color="auto"/>
            </w:tcBorders>
            <w:shd w:val="clear" w:color="auto" w:fill="00B0F0"/>
            <w:vAlign w:val="center"/>
          </w:tcPr>
          <w:p w14:paraId="22CECB91" w14:textId="77777777" w:rsidR="009D6595" w:rsidRPr="00756E91" w:rsidRDefault="00957CBF" w:rsidP="00756E91">
            <w:pPr>
              <w:jc w:val="center"/>
              <w:rPr>
                <w:rFonts w:asciiTheme="minorHAnsi" w:hAnsiTheme="minorHAnsi" w:cstheme="minorHAnsi"/>
                <w:color w:val="FFFFFF"/>
              </w:rPr>
            </w:pPr>
            <w:r w:rsidRPr="00756E91">
              <w:rPr>
                <w:rFonts w:asciiTheme="minorHAnsi" w:hAnsiTheme="minorHAnsi" w:cstheme="minorHAnsi"/>
                <w:b w:val="0"/>
                <w:color w:val="FFFFFF"/>
              </w:rPr>
              <w:t>Women</w:t>
            </w:r>
          </w:p>
        </w:tc>
        <w:tc>
          <w:tcPr>
            <w:tcW w:w="601" w:type="dxa"/>
            <w:tcBorders>
              <w:bottom w:val="none" w:sz="0" w:space="0" w:color="auto"/>
            </w:tcBorders>
            <w:shd w:val="clear" w:color="auto" w:fill="00B0F0"/>
            <w:vAlign w:val="center"/>
          </w:tcPr>
          <w:p w14:paraId="72642F79" w14:textId="77777777" w:rsidR="009D6595" w:rsidRPr="00756E91" w:rsidRDefault="00957CBF" w:rsidP="00756E91">
            <w:pPr>
              <w:jc w:val="center"/>
              <w:rPr>
                <w:rFonts w:asciiTheme="minorHAnsi" w:hAnsiTheme="minorHAnsi" w:cstheme="minorHAnsi"/>
                <w:color w:val="FFFFFF"/>
              </w:rPr>
            </w:pPr>
            <w:r w:rsidRPr="00756E91">
              <w:rPr>
                <w:rFonts w:asciiTheme="minorHAnsi" w:hAnsiTheme="minorHAnsi" w:cstheme="minorHAnsi"/>
                <w:b w:val="0"/>
                <w:color w:val="FFFFFF"/>
              </w:rPr>
              <w:t>IDP</w:t>
            </w:r>
          </w:p>
        </w:tc>
        <w:tc>
          <w:tcPr>
            <w:tcW w:w="845" w:type="dxa"/>
            <w:tcBorders>
              <w:bottom w:val="none" w:sz="0" w:space="0" w:color="auto"/>
            </w:tcBorders>
            <w:shd w:val="clear" w:color="auto" w:fill="00B0F0"/>
            <w:vAlign w:val="center"/>
          </w:tcPr>
          <w:p w14:paraId="087E1ED6" w14:textId="77777777" w:rsidR="009D6595" w:rsidRPr="00756E91" w:rsidRDefault="00957CBF" w:rsidP="00756E91">
            <w:pPr>
              <w:jc w:val="center"/>
              <w:rPr>
                <w:rFonts w:asciiTheme="minorHAnsi" w:hAnsiTheme="minorHAnsi" w:cstheme="minorHAnsi"/>
                <w:color w:val="FFFFFF"/>
              </w:rPr>
            </w:pPr>
            <w:r w:rsidRPr="00756E91">
              <w:rPr>
                <w:rFonts w:asciiTheme="minorHAnsi" w:hAnsiTheme="minorHAnsi" w:cstheme="minorHAnsi"/>
                <w:b w:val="0"/>
                <w:color w:val="FFFFFF"/>
              </w:rPr>
              <w:t>YOUTH</w:t>
            </w:r>
          </w:p>
        </w:tc>
      </w:tr>
      <w:tr w:rsidR="00214830" w:rsidRPr="00214830" w14:paraId="07822C9E" w14:textId="77777777" w:rsidTr="00181E09">
        <w:trPr>
          <w:trHeight w:val="20"/>
          <w:jc w:val="center"/>
        </w:trPr>
        <w:tc>
          <w:tcPr>
            <w:tcW w:w="1650" w:type="dxa"/>
            <w:shd w:val="clear" w:color="auto" w:fill="auto"/>
            <w:vAlign w:val="center"/>
          </w:tcPr>
          <w:p w14:paraId="46CE2B85" w14:textId="77777777" w:rsidR="00214830" w:rsidRPr="00756E91" w:rsidRDefault="00214830" w:rsidP="00756E91">
            <w:pPr>
              <w:jc w:val="center"/>
              <w:rPr>
                <w:rFonts w:asciiTheme="minorHAnsi" w:hAnsiTheme="minorHAnsi" w:cstheme="minorHAnsi"/>
              </w:rPr>
            </w:pPr>
            <w:r w:rsidRPr="00756E91">
              <w:rPr>
                <w:rFonts w:asciiTheme="minorHAnsi" w:hAnsiTheme="minorHAnsi" w:cstheme="minorHAnsi"/>
              </w:rPr>
              <w:t>Agriculture</w:t>
            </w:r>
          </w:p>
        </w:tc>
        <w:tc>
          <w:tcPr>
            <w:tcW w:w="554" w:type="dxa"/>
            <w:shd w:val="clear" w:color="auto" w:fill="auto"/>
            <w:vAlign w:val="center"/>
          </w:tcPr>
          <w:p w14:paraId="6E685ADD" w14:textId="08BE2AC1"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13</w:t>
            </w:r>
          </w:p>
        </w:tc>
        <w:tc>
          <w:tcPr>
            <w:tcW w:w="818" w:type="dxa"/>
            <w:shd w:val="clear" w:color="auto" w:fill="auto"/>
            <w:vAlign w:val="center"/>
          </w:tcPr>
          <w:p w14:paraId="3472D06A" w14:textId="2FB2637B"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2,208</w:t>
            </w:r>
          </w:p>
        </w:tc>
        <w:tc>
          <w:tcPr>
            <w:tcW w:w="864" w:type="dxa"/>
            <w:shd w:val="clear" w:color="auto" w:fill="auto"/>
            <w:vAlign w:val="center"/>
          </w:tcPr>
          <w:p w14:paraId="33B23D5D" w14:textId="18F0DBEC"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2,715</w:t>
            </w:r>
          </w:p>
        </w:tc>
        <w:tc>
          <w:tcPr>
            <w:tcW w:w="853" w:type="dxa"/>
            <w:shd w:val="clear" w:color="auto" w:fill="auto"/>
            <w:vAlign w:val="center"/>
          </w:tcPr>
          <w:p w14:paraId="57E8DDDE" w14:textId="39ABDAD4"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28%</w:t>
            </w:r>
          </w:p>
        </w:tc>
        <w:tc>
          <w:tcPr>
            <w:tcW w:w="746" w:type="dxa"/>
            <w:shd w:val="clear" w:color="auto" w:fill="auto"/>
            <w:vAlign w:val="center"/>
          </w:tcPr>
          <w:p w14:paraId="1B94799F" w14:textId="66BFFE5A"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w:t>
            </w:r>
          </w:p>
        </w:tc>
        <w:tc>
          <w:tcPr>
            <w:tcW w:w="700" w:type="dxa"/>
            <w:shd w:val="clear" w:color="auto" w:fill="auto"/>
            <w:vAlign w:val="center"/>
          </w:tcPr>
          <w:p w14:paraId="2A0A98C9" w14:textId="4B087670"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52%</w:t>
            </w:r>
          </w:p>
        </w:tc>
        <w:tc>
          <w:tcPr>
            <w:tcW w:w="1063" w:type="dxa"/>
            <w:shd w:val="clear" w:color="auto" w:fill="auto"/>
            <w:vAlign w:val="center"/>
          </w:tcPr>
          <w:p w14:paraId="7394308E" w14:textId="69CDA9EF"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95,940</w:t>
            </w:r>
          </w:p>
        </w:tc>
        <w:tc>
          <w:tcPr>
            <w:tcW w:w="854" w:type="dxa"/>
            <w:shd w:val="clear" w:color="auto" w:fill="auto"/>
            <w:vAlign w:val="center"/>
          </w:tcPr>
          <w:p w14:paraId="1717BA1D" w14:textId="38776D64"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20%</w:t>
            </w:r>
          </w:p>
        </w:tc>
        <w:tc>
          <w:tcPr>
            <w:tcW w:w="601" w:type="dxa"/>
            <w:shd w:val="clear" w:color="auto" w:fill="auto"/>
            <w:vAlign w:val="center"/>
          </w:tcPr>
          <w:p w14:paraId="044BAE33" w14:textId="68432C89"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w:t>
            </w:r>
          </w:p>
        </w:tc>
        <w:tc>
          <w:tcPr>
            <w:tcW w:w="845" w:type="dxa"/>
            <w:shd w:val="clear" w:color="auto" w:fill="auto"/>
            <w:vAlign w:val="center"/>
          </w:tcPr>
          <w:p w14:paraId="66668ED3" w14:textId="35901C91"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49%</w:t>
            </w:r>
          </w:p>
        </w:tc>
      </w:tr>
      <w:tr w:rsidR="00214830" w:rsidRPr="00214830" w14:paraId="13408D31" w14:textId="77777777" w:rsidTr="00181E09">
        <w:trPr>
          <w:trHeight w:val="20"/>
          <w:jc w:val="center"/>
        </w:trPr>
        <w:tc>
          <w:tcPr>
            <w:tcW w:w="1650" w:type="dxa"/>
            <w:shd w:val="clear" w:color="auto" w:fill="auto"/>
            <w:vAlign w:val="center"/>
          </w:tcPr>
          <w:p w14:paraId="27F65575" w14:textId="77777777" w:rsidR="00214830" w:rsidRPr="00756E91" w:rsidRDefault="00214830" w:rsidP="00756E91">
            <w:pPr>
              <w:jc w:val="center"/>
              <w:rPr>
                <w:rFonts w:asciiTheme="minorHAnsi" w:hAnsiTheme="minorHAnsi" w:cstheme="minorHAnsi"/>
              </w:rPr>
            </w:pPr>
            <w:r w:rsidRPr="00756E91">
              <w:rPr>
                <w:rFonts w:asciiTheme="minorHAnsi" w:hAnsiTheme="minorHAnsi" w:cstheme="minorHAnsi"/>
              </w:rPr>
              <w:t>Diversified</w:t>
            </w:r>
          </w:p>
        </w:tc>
        <w:tc>
          <w:tcPr>
            <w:tcW w:w="554" w:type="dxa"/>
            <w:shd w:val="clear" w:color="auto" w:fill="auto"/>
            <w:vAlign w:val="center"/>
          </w:tcPr>
          <w:p w14:paraId="30393BDA" w14:textId="401BC4CB"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152</w:t>
            </w:r>
          </w:p>
        </w:tc>
        <w:tc>
          <w:tcPr>
            <w:tcW w:w="818" w:type="dxa"/>
            <w:shd w:val="clear" w:color="auto" w:fill="auto"/>
            <w:vAlign w:val="center"/>
          </w:tcPr>
          <w:p w14:paraId="1EB9E593" w14:textId="3756DB83"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20,594</w:t>
            </w:r>
          </w:p>
        </w:tc>
        <w:tc>
          <w:tcPr>
            <w:tcW w:w="864" w:type="dxa"/>
            <w:shd w:val="clear" w:color="auto" w:fill="auto"/>
            <w:vAlign w:val="center"/>
          </w:tcPr>
          <w:p w14:paraId="5CA907E6" w14:textId="3FF5F0AB"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27,942</w:t>
            </w:r>
          </w:p>
        </w:tc>
        <w:tc>
          <w:tcPr>
            <w:tcW w:w="853" w:type="dxa"/>
            <w:shd w:val="clear" w:color="auto" w:fill="auto"/>
            <w:vAlign w:val="center"/>
          </w:tcPr>
          <w:p w14:paraId="5BA0F80A" w14:textId="739CCD32"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37%</w:t>
            </w:r>
          </w:p>
        </w:tc>
        <w:tc>
          <w:tcPr>
            <w:tcW w:w="746" w:type="dxa"/>
            <w:shd w:val="clear" w:color="auto" w:fill="auto"/>
            <w:vAlign w:val="center"/>
          </w:tcPr>
          <w:p w14:paraId="495890A4" w14:textId="762A202D"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13%</w:t>
            </w:r>
          </w:p>
        </w:tc>
        <w:tc>
          <w:tcPr>
            <w:tcW w:w="700" w:type="dxa"/>
            <w:shd w:val="clear" w:color="auto" w:fill="auto"/>
            <w:vAlign w:val="center"/>
          </w:tcPr>
          <w:p w14:paraId="65B1CAD4" w14:textId="1C9A628F"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52%</w:t>
            </w:r>
          </w:p>
        </w:tc>
        <w:tc>
          <w:tcPr>
            <w:tcW w:w="1063" w:type="dxa"/>
            <w:shd w:val="clear" w:color="auto" w:fill="auto"/>
            <w:vAlign w:val="center"/>
          </w:tcPr>
          <w:p w14:paraId="70BF0C64" w14:textId="078ADE21"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927,681</w:t>
            </w:r>
          </w:p>
        </w:tc>
        <w:tc>
          <w:tcPr>
            <w:tcW w:w="854" w:type="dxa"/>
            <w:shd w:val="clear" w:color="auto" w:fill="auto"/>
            <w:vAlign w:val="center"/>
          </w:tcPr>
          <w:p w14:paraId="6C4B4F50" w14:textId="688DD34F"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30%</w:t>
            </w:r>
          </w:p>
        </w:tc>
        <w:tc>
          <w:tcPr>
            <w:tcW w:w="601" w:type="dxa"/>
            <w:shd w:val="clear" w:color="auto" w:fill="auto"/>
            <w:vAlign w:val="center"/>
          </w:tcPr>
          <w:p w14:paraId="202E9AFD" w14:textId="58DC1DF7"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12%</w:t>
            </w:r>
          </w:p>
        </w:tc>
        <w:tc>
          <w:tcPr>
            <w:tcW w:w="845" w:type="dxa"/>
            <w:shd w:val="clear" w:color="auto" w:fill="auto"/>
            <w:vAlign w:val="center"/>
          </w:tcPr>
          <w:p w14:paraId="36FC972E" w14:textId="4C7A9E83"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49%</w:t>
            </w:r>
          </w:p>
        </w:tc>
      </w:tr>
      <w:tr w:rsidR="00214830" w:rsidRPr="00214830" w14:paraId="403D2ACA" w14:textId="77777777" w:rsidTr="00181E09">
        <w:trPr>
          <w:trHeight w:val="20"/>
          <w:jc w:val="center"/>
        </w:trPr>
        <w:tc>
          <w:tcPr>
            <w:tcW w:w="1650" w:type="dxa"/>
            <w:shd w:val="clear" w:color="auto" w:fill="auto"/>
            <w:vAlign w:val="center"/>
          </w:tcPr>
          <w:p w14:paraId="2E753D3C" w14:textId="77777777" w:rsidR="00214830" w:rsidRPr="00756E91" w:rsidRDefault="00214830" w:rsidP="00756E91">
            <w:pPr>
              <w:jc w:val="center"/>
              <w:rPr>
                <w:rFonts w:asciiTheme="minorHAnsi" w:hAnsiTheme="minorHAnsi" w:cstheme="minorHAnsi"/>
              </w:rPr>
            </w:pPr>
            <w:r w:rsidRPr="00756E91">
              <w:rPr>
                <w:rFonts w:asciiTheme="minorHAnsi" w:hAnsiTheme="minorHAnsi" w:cstheme="minorHAnsi"/>
              </w:rPr>
              <w:t>Roads</w:t>
            </w:r>
          </w:p>
        </w:tc>
        <w:tc>
          <w:tcPr>
            <w:tcW w:w="554" w:type="dxa"/>
            <w:shd w:val="clear" w:color="auto" w:fill="auto"/>
            <w:vAlign w:val="center"/>
          </w:tcPr>
          <w:p w14:paraId="62BAF59F" w14:textId="7804B361"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69</w:t>
            </w:r>
          </w:p>
        </w:tc>
        <w:tc>
          <w:tcPr>
            <w:tcW w:w="818" w:type="dxa"/>
            <w:shd w:val="clear" w:color="auto" w:fill="auto"/>
            <w:vAlign w:val="center"/>
          </w:tcPr>
          <w:p w14:paraId="396DB1E6" w14:textId="25104D97"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7,645</w:t>
            </w:r>
          </w:p>
        </w:tc>
        <w:tc>
          <w:tcPr>
            <w:tcW w:w="864" w:type="dxa"/>
            <w:shd w:val="clear" w:color="auto" w:fill="auto"/>
            <w:vAlign w:val="center"/>
          </w:tcPr>
          <w:p w14:paraId="404E95ED" w14:textId="4FA152C9"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8,544</w:t>
            </w:r>
          </w:p>
        </w:tc>
        <w:tc>
          <w:tcPr>
            <w:tcW w:w="853" w:type="dxa"/>
            <w:shd w:val="clear" w:color="auto" w:fill="auto"/>
            <w:vAlign w:val="center"/>
          </w:tcPr>
          <w:p w14:paraId="21DA88FB" w14:textId="4F582113"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17%</w:t>
            </w:r>
          </w:p>
        </w:tc>
        <w:tc>
          <w:tcPr>
            <w:tcW w:w="746" w:type="dxa"/>
            <w:shd w:val="clear" w:color="auto" w:fill="auto"/>
            <w:vAlign w:val="center"/>
          </w:tcPr>
          <w:p w14:paraId="57C5BD87" w14:textId="4133AE0C"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17%</w:t>
            </w:r>
          </w:p>
        </w:tc>
        <w:tc>
          <w:tcPr>
            <w:tcW w:w="700" w:type="dxa"/>
            <w:shd w:val="clear" w:color="auto" w:fill="auto"/>
            <w:vAlign w:val="center"/>
          </w:tcPr>
          <w:p w14:paraId="5804D4A9" w14:textId="470619D9"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57%</w:t>
            </w:r>
          </w:p>
        </w:tc>
        <w:tc>
          <w:tcPr>
            <w:tcW w:w="1063" w:type="dxa"/>
            <w:shd w:val="clear" w:color="auto" w:fill="auto"/>
            <w:vAlign w:val="center"/>
          </w:tcPr>
          <w:p w14:paraId="4C5F3175" w14:textId="28BEB8BB"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266,225</w:t>
            </w:r>
          </w:p>
        </w:tc>
        <w:tc>
          <w:tcPr>
            <w:tcW w:w="854" w:type="dxa"/>
            <w:shd w:val="clear" w:color="auto" w:fill="auto"/>
            <w:vAlign w:val="center"/>
          </w:tcPr>
          <w:p w14:paraId="7AF93C14" w14:textId="5FF23BF8"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12%</w:t>
            </w:r>
          </w:p>
        </w:tc>
        <w:tc>
          <w:tcPr>
            <w:tcW w:w="601" w:type="dxa"/>
            <w:shd w:val="clear" w:color="auto" w:fill="auto"/>
            <w:vAlign w:val="center"/>
          </w:tcPr>
          <w:p w14:paraId="4682BEA8" w14:textId="18D20965"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14%</w:t>
            </w:r>
          </w:p>
        </w:tc>
        <w:tc>
          <w:tcPr>
            <w:tcW w:w="845" w:type="dxa"/>
            <w:shd w:val="clear" w:color="auto" w:fill="auto"/>
            <w:vAlign w:val="center"/>
          </w:tcPr>
          <w:p w14:paraId="20D90262" w14:textId="5CE376E0"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56%</w:t>
            </w:r>
          </w:p>
        </w:tc>
      </w:tr>
      <w:tr w:rsidR="00214830" w:rsidRPr="00214830" w14:paraId="0C7F1E0F" w14:textId="77777777" w:rsidTr="00181E09">
        <w:trPr>
          <w:trHeight w:val="20"/>
          <w:jc w:val="center"/>
        </w:trPr>
        <w:tc>
          <w:tcPr>
            <w:tcW w:w="1650" w:type="dxa"/>
            <w:shd w:val="clear" w:color="auto" w:fill="auto"/>
            <w:vAlign w:val="center"/>
          </w:tcPr>
          <w:p w14:paraId="059F6246" w14:textId="77777777" w:rsidR="00214830" w:rsidRPr="00756E91" w:rsidRDefault="00214830" w:rsidP="00756E91">
            <w:pPr>
              <w:jc w:val="center"/>
              <w:rPr>
                <w:rFonts w:asciiTheme="minorHAnsi" w:hAnsiTheme="minorHAnsi" w:cstheme="minorHAnsi"/>
              </w:rPr>
            </w:pPr>
            <w:r w:rsidRPr="00756E91">
              <w:rPr>
                <w:rFonts w:asciiTheme="minorHAnsi" w:hAnsiTheme="minorHAnsi" w:cstheme="minorHAnsi"/>
              </w:rPr>
              <w:t>WASH</w:t>
            </w:r>
          </w:p>
        </w:tc>
        <w:tc>
          <w:tcPr>
            <w:tcW w:w="554" w:type="dxa"/>
            <w:shd w:val="clear" w:color="auto" w:fill="auto"/>
            <w:vAlign w:val="center"/>
          </w:tcPr>
          <w:p w14:paraId="4E89D791" w14:textId="4A045F8A"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9</w:t>
            </w:r>
          </w:p>
        </w:tc>
        <w:tc>
          <w:tcPr>
            <w:tcW w:w="818" w:type="dxa"/>
            <w:shd w:val="clear" w:color="auto" w:fill="auto"/>
            <w:vAlign w:val="center"/>
          </w:tcPr>
          <w:p w14:paraId="191FC21A" w14:textId="1D85FAAC"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2,567</w:t>
            </w:r>
          </w:p>
        </w:tc>
        <w:tc>
          <w:tcPr>
            <w:tcW w:w="864" w:type="dxa"/>
            <w:shd w:val="clear" w:color="auto" w:fill="auto"/>
            <w:vAlign w:val="center"/>
          </w:tcPr>
          <w:p w14:paraId="72660C8D" w14:textId="4FF57F39"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3,808</w:t>
            </w:r>
          </w:p>
        </w:tc>
        <w:tc>
          <w:tcPr>
            <w:tcW w:w="853" w:type="dxa"/>
            <w:shd w:val="clear" w:color="auto" w:fill="auto"/>
            <w:vAlign w:val="center"/>
          </w:tcPr>
          <w:p w14:paraId="4FFC6466" w14:textId="407AE0A2"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37%</w:t>
            </w:r>
          </w:p>
        </w:tc>
        <w:tc>
          <w:tcPr>
            <w:tcW w:w="746" w:type="dxa"/>
            <w:shd w:val="clear" w:color="auto" w:fill="auto"/>
            <w:vAlign w:val="center"/>
          </w:tcPr>
          <w:p w14:paraId="20A47B8B" w14:textId="6FAE7575"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10%</w:t>
            </w:r>
          </w:p>
        </w:tc>
        <w:tc>
          <w:tcPr>
            <w:tcW w:w="700" w:type="dxa"/>
            <w:shd w:val="clear" w:color="auto" w:fill="auto"/>
            <w:vAlign w:val="center"/>
          </w:tcPr>
          <w:p w14:paraId="612438D8" w14:textId="41CD98E7"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52%</w:t>
            </w:r>
          </w:p>
        </w:tc>
        <w:tc>
          <w:tcPr>
            <w:tcW w:w="1063" w:type="dxa"/>
            <w:shd w:val="clear" w:color="auto" w:fill="auto"/>
            <w:vAlign w:val="center"/>
          </w:tcPr>
          <w:p w14:paraId="45A59CE5" w14:textId="66D850CE"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120,693</w:t>
            </w:r>
          </w:p>
        </w:tc>
        <w:tc>
          <w:tcPr>
            <w:tcW w:w="854" w:type="dxa"/>
            <w:shd w:val="clear" w:color="auto" w:fill="auto"/>
            <w:vAlign w:val="center"/>
          </w:tcPr>
          <w:p w14:paraId="7D80E2A4" w14:textId="01842FD5"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27%</w:t>
            </w:r>
          </w:p>
        </w:tc>
        <w:tc>
          <w:tcPr>
            <w:tcW w:w="601" w:type="dxa"/>
            <w:shd w:val="clear" w:color="auto" w:fill="auto"/>
            <w:vAlign w:val="center"/>
          </w:tcPr>
          <w:p w14:paraId="5483AB88" w14:textId="705BE6DC"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10%</w:t>
            </w:r>
          </w:p>
        </w:tc>
        <w:tc>
          <w:tcPr>
            <w:tcW w:w="845" w:type="dxa"/>
            <w:shd w:val="clear" w:color="auto" w:fill="auto"/>
            <w:vAlign w:val="center"/>
          </w:tcPr>
          <w:p w14:paraId="5A586748" w14:textId="7908C5AE"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49%</w:t>
            </w:r>
          </w:p>
        </w:tc>
      </w:tr>
      <w:tr w:rsidR="00756E91" w:rsidRPr="00214830" w14:paraId="7C01FCFB" w14:textId="77777777" w:rsidTr="00181E09">
        <w:trPr>
          <w:cnfStyle w:val="010000000000" w:firstRow="0" w:lastRow="1" w:firstColumn="0" w:lastColumn="0" w:oddVBand="0" w:evenVBand="0" w:oddHBand="0" w:evenHBand="0" w:firstRowFirstColumn="0" w:firstRowLastColumn="0" w:lastRowFirstColumn="0" w:lastRowLastColumn="0"/>
          <w:trHeight w:val="20"/>
          <w:jc w:val="center"/>
        </w:trPr>
        <w:tc>
          <w:tcPr>
            <w:tcW w:w="1650" w:type="dxa"/>
            <w:tcBorders>
              <w:top w:val="none" w:sz="0" w:space="0" w:color="auto"/>
            </w:tcBorders>
            <w:shd w:val="clear" w:color="auto" w:fill="auto"/>
            <w:vAlign w:val="center"/>
          </w:tcPr>
          <w:p w14:paraId="03B0E451" w14:textId="77777777" w:rsidR="00214830" w:rsidRPr="00756E91" w:rsidRDefault="00214830" w:rsidP="00756E91">
            <w:pPr>
              <w:jc w:val="center"/>
              <w:rPr>
                <w:rFonts w:asciiTheme="minorHAnsi" w:hAnsiTheme="minorHAnsi" w:cstheme="minorHAnsi"/>
                <w:color w:val="FFFFFF"/>
              </w:rPr>
            </w:pPr>
            <w:r w:rsidRPr="00181E09">
              <w:rPr>
                <w:rFonts w:asciiTheme="minorHAnsi" w:hAnsiTheme="minorHAnsi" w:cstheme="minorHAnsi"/>
                <w:color w:val="000000" w:themeColor="text1"/>
              </w:rPr>
              <w:t>TOTAL</w:t>
            </w:r>
          </w:p>
        </w:tc>
        <w:tc>
          <w:tcPr>
            <w:tcW w:w="554" w:type="dxa"/>
            <w:tcBorders>
              <w:top w:val="none" w:sz="0" w:space="0" w:color="auto"/>
            </w:tcBorders>
            <w:shd w:val="clear" w:color="auto" w:fill="auto"/>
            <w:vAlign w:val="center"/>
          </w:tcPr>
          <w:p w14:paraId="3433BA1D" w14:textId="2B600896"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bCs/>
                <w:sz w:val="20"/>
                <w:szCs w:val="20"/>
              </w:rPr>
              <w:t>243</w:t>
            </w:r>
          </w:p>
        </w:tc>
        <w:tc>
          <w:tcPr>
            <w:tcW w:w="818" w:type="dxa"/>
            <w:tcBorders>
              <w:top w:val="none" w:sz="0" w:space="0" w:color="auto"/>
            </w:tcBorders>
            <w:shd w:val="clear" w:color="auto" w:fill="auto"/>
            <w:vAlign w:val="center"/>
          </w:tcPr>
          <w:p w14:paraId="3F77B756" w14:textId="1C8F8BE1"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33,014</w:t>
            </w:r>
          </w:p>
        </w:tc>
        <w:tc>
          <w:tcPr>
            <w:tcW w:w="864" w:type="dxa"/>
            <w:tcBorders>
              <w:top w:val="none" w:sz="0" w:space="0" w:color="auto"/>
            </w:tcBorders>
            <w:shd w:val="clear" w:color="auto" w:fill="auto"/>
            <w:vAlign w:val="center"/>
          </w:tcPr>
          <w:p w14:paraId="6EC13F0C" w14:textId="7F17D8BF"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43,009</w:t>
            </w:r>
          </w:p>
        </w:tc>
        <w:tc>
          <w:tcPr>
            <w:tcW w:w="853" w:type="dxa"/>
            <w:tcBorders>
              <w:top w:val="none" w:sz="0" w:space="0" w:color="auto"/>
            </w:tcBorders>
            <w:shd w:val="clear" w:color="auto" w:fill="auto"/>
            <w:vAlign w:val="center"/>
          </w:tcPr>
          <w:p w14:paraId="069CA347" w14:textId="0D2B358B"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32.5%</w:t>
            </w:r>
          </w:p>
        </w:tc>
        <w:tc>
          <w:tcPr>
            <w:tcW w:w="746" w:type="dxa"/>
            <w:tcBorders>
              <w:top w:val="none" w:sz="0" w:space="0" w:color="auto"/>
            </w:tcBorders>
            <w:shd w:val="clear" w:color="auto" w:fill="auto"/>
            <w:vAlign w:val="center"/>
          </w:tcPr>
          <w:p w14:paraId="42308E45" w14:textId="39945D54"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12.6%</w:t>
            </w:r>
          </w:p>
        </w:tc>
        <w:tc>
          <w:tcPr>
            <w:tcW w:w="700" w:type="dxa"/>
            <w:tcBorders>
              <w:top w:val="none" w:sz="0" w:space="0" w:color="auto"/>
            </w:tcBorders>
            <w:shd w:val="clear" w:color="auto" w:fill="auto"/>
            <w:vAlign w:val="center"/>
          </w:tcPr>
          <w:p w14:paraId="5BCEBEBD" w14:textId="5766B489"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52.7%</w:t>
            </w:r>
          </w:p>
        </w:tc>
        <w:tc>
          <w:tcPr>
            <w:tcW w:w="1063" w:type="dxa"/>
            <w:tcBorders>
              <w:top w:val="none" w:sz="0" w:space="0" w:color="auto"/>
            </w:tcBorders>
            <w:shd w:val="clear" w:color="auto" w:fill="auto"/>
            <w:vAlign w:val="center"/>
          </w:tcPr>
          <w:p w14:paraId="2578320D" w14:textId="31749FF8"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1,410,539</w:t>
            </w:r>
          </w:p>
        </w:tc>
        <w:tc>
          <w:tcPr>
            <w:tcW w:w="854" w:type="dxa"/>
            <w:tcBorders>
              <w:top w:val="none" w:sz="0" w:space="0" w:color="auto"/>
            </w:tcBorders>
            <w:shd w:val="clear" w:color="auto" w:fill="auto"/>
            <w:vAlign w:val="center"/>
          </w:tcPr>
          <w:p w14:paraId="0F24EAF3" w14:textId="7B1A6037"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26%</w:t>
            </w:r>
          </w:p>
        </w:tc>
        <w:tc>
          <w:tcPr>
            <w:tcW w:w="601" w:type="dxa"/>
            <w:tcBorders>
              <w:top w:val="none" w:sz="0" w:space="0" w:color="auto"/>
            </w:tcBorders>
            <w:shd w:val="clear" w:color="auto" w:fill="auto"/>
            <w:vAlign w:val="center"/>
          </w:tcPr>
          <w:p w14:paraId="16563808" w14:textId="59B46179"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11%</w:t>
            </w:r>
          </w:p>
        </w:tc>
        <w:tc>
          <w:tcPr>
            <w:tcW w:w="845" w:type="dxa"/>
            <w:tcBorders>
              <w:top w:val="none" w:sz="0" w:space="0" w:color="auto"/>
            </w:tcBorders>
            <w:shd w:val="clear" w:color="auto" w:fill="auto"/>
            <w:vAlign w:val="center"/>
          </w:tcPr>
          <w:p w14:paraId="04B056E3" w14:textId="08E5D089" w:rsidR="00214830" w:rsidRPr="00A4668F" w:rsidRDefault="00214830" w:rsidP="00756E91">
            <w:pPr>
              <w:jc w:val="center"/>
              <w:rPr>
                <w:rFonts w:asciiTheme="minorHAnsi" w:hAnsiTheme="minorHAnsi" w:cstheme="minorHAnsi"/>
                <w:sz w:val="20"/>
                <w:szCs w:val="20"/>
              </w:rPr>
            </w:pPr>
            <w:r w:rsidRPr="00A4668F">
              <w:rPr>
                <w:rFonts w:asciiTheme="minorHAnsi" w:hAnsiTheme="minorHAnsi" w:cstheme="minorHAnsi"/>
                <w:sz w:val="20"/>
                <w:szCs w:val="20"/>
              </w:rPr>
              <w:t>50%</w:t>
            </w:r>
          </w:p>
        </w:tc>
      </w:tr>
    </w:tbl>
    <w:p w14:paraId="15074390" w14:textId="5E43764B" w:rsidR="003A7CA5" w:rsidRDefault="00953C69" w:rsidP="00756E91">
      <w:pPr>
        <w:spacing w:before="240" w:line="240" w:lineRule="auto"/>
        <w:ind w:left="720"/>
        <w:jc w:val="both"/>
      </w:pPr>
      <w:bookmarkStart w:id="28" w:name="_heading=h.qsh70q" w:colFirst="0" w:colLast="0"/>
      <w:bookmarkEnd w:id="28"/>
      <w:r>
        <w:t xml:space="preserve">A key challenge facing the </w:t>
      </w:r>
      <w:r w:rsidR="00F779BB">
        <w:t>CfW</w:t>
      </w:r>
      <w:r>
        <w:t xml:space="preserve"> subcomponent has been</w:t>
      </w:r>
      <w:r w:rsidR="00957CBF">
        <w:t xml:space="preserve"> the delays in clearances of the Environmental and Social Action Plans (ESAPs)</w:t>
      </w:r>
      <w:r w:rsidR="007847BC">
        <w:t>, resulting</w:t>
      </w:r>
      <w:r w:rsidR="00957CBF">
        <w:t xml:space="preserve"> in implementation</w:t>
      </w:r>
      <w:r w:rsidR="004F575E">
        <w:t xml:space="preserve"> </w:t>
      </w:r>
      <w:r w:rsidR="00957CBF">
        <w:t>delays</w:t>
      </w:r>
      <w:r w:rsidR="007847BC">
        <w:t xml:space="preserve">. While there </w:t>
      </w:r>
      <w:r w:rsidR="007847BC">
        <w:lastRenderedPageBreak/>
        <w:t xml:space="preserve">was </w:t>
      </w:r>
      <w:r w:rsidR="0049413F">
        <w:t xml:space="preserve">notable understanding from the WB’s team about the issue and improvement in the clearance </w:t>
      </w:r>
      <w:r w:rsidR="00F727DD">
        <w:t>turnaround</w:t>
      </w:r>
      <w:r w:rsidR="0049413F">
        <w:t xml:space="preserve">, </w:t>
      </w:r>
      <w:r w:rsidR="00B57FEF">
        <w:t>there i</w:t>
      </w:r>
      <w:r w:rsidR="00F727DD">
        <w:t xml:space="preserve">s still a need to expedite the implementation of the recommended simplification of the </w:t>
      </w:r>
      <w:r w:rsidR="000B7F3B">
        <w:t>requirements and expedition of the process. The discussion</w:t>
      </w:r>
      <w:r w:rsidR="005678C1">
        <w:t>s</w:t>
      </w:r>
      <w:r w:rsidR="000B7F3B">
        <w:t xml:space="preserve"> are ongoing</w:t>
      </w:r>
      <w:r w:rsidR="00487D19">
        <w:t xml:space="preserve"> with the WB with a view to addressing the causes of delays </w:t>
      </w:r>
      <w:r w:rsidR="00544EA6">
        <w:t xml:space="preserve">and implementing the recommended simplification </w:t>
      </w:r>
      <w:r w:rsidR="00487D19">
        <w:t xml:space="preserve">within the first quarter of 2025. </w:t>
      </w:r>
    </w:p>
    <w:p w14:paraId="579B75D1" w14:textId="0C291E7A" w:rsidR="009D6595" w:rsidRDefault="002E6129" w:rsidP="00756E91">
      <w:pPr>
        <w:spacing w:before="240" w:line="240" w:lineRule="auto"/>
        <w:ind w:left="720"/>
        <w:jc w:val="both"/>
      </w:pPr>
      <w:r>
        <w:t xml:space="preserve">The previously reported delays involved in the operationalization of geobundling </w:t>
      </w:r>
      <w:r w:rsidR="0011118C">
        <w:t xml:space="preserve">have been sorted out as all </w:t>
      </w:r>
      <w:r w:rsidR="0078117C">
        <w:t xml:space="preserve">of </w:t>
      </w:r>
      <w:r w:rsidR="0011118C">
        <w:t xml:space="preserve">the subdistricts needs assessment reports </w:t>
      </w:r>
      <w:r w:rsidR="00B92FB7">
        <w:t xml:space="preserve">were finalized. However, </w:t>
      </w:r>
      <w:r w:rsidR="00B85D3F">
        <w:t>some</w:t>
      </w:r>
      <w:r w:rsidR="00957CBF">
        <w:t xml:space="preserve"> delays </w:t>
      </w:r>
      <w:r w:rsidR="00B1650E">
        <w:t xml:space="preserve">in obtaining permits from the DFA </w:t>
      </w:r>
      <w:r w:rsidR="00B85D3F">
        <w:t xml:space="preserve">were faced in some of the </w:t>
      </w:r>
      <w:r w:rsidR="00BE27E1">
        <w:t>n</w:t>
      </w:r>
      <w:r w:rsidR="00B85D3F">
        <w:t xml:space="preserve">orthern </w:t>
      </w:r>
      <w:r w:rsidR="00B1650E">
        <w:t xml:space="preserve">areas, which the IPs </w:t>
      </w:r>
      <w:r w:rsidR="006739D2">
        <w:t xml:space="preserve">continued to </w:t>
      </w:r>
      <w:r w:rsidR="006375E6">
        <w:t xml:space="preserve">address through </w:t>
      </w:r>
      <w:r w:rsidR="006C61FB">
        <w:t xml:space="preserve">negotiations and lobbying. </w:t>
      </w:r>
    </w:p>
    <w:p w14:paraId="04C7272D" w14:textId="77777777" w:rsidR="00FB59B1" w:rsidRDefault="00FB59B1" w:rsidP="00B92FB7">
      <w:pPr>
        <w:spacing w:before="240" w:line="240" w:lineRule="auto"/>
        <w:jc w:val="both"/>
      </w:pPr>
    </w:p>
    <w:p w14:paraId="0203C472" w14:textId="77777777" w:rsidR="009D6595" w:rsidRDefault="00957CBF">
      <w:pPr>
        <w:pStyle w:val="Heading2"/>
        <w:numPr>
          <w:ilvl w:val="1"/>
          <w:numId w:val="1"/>
        </w:numPr>
        <w:spacing w:line="240" w:lineRule="auto"/>
        <w:rPr>
          <w:rFonts w:ascii="Calibri" w:eastAsia="Calibri" w:hAnsi="Calibri" w:cs="Calibri"/>
          <w:b/>
          <w:sz w:val="24"/>
          <w:szCs w:val="24"/>
        </w:rPr>
      </w:pPr>
      <w:bookmarkStart w:id="29" w:name="_Toc189867653"/>
      <w:r>
        <w:rPr>
          <w:rFonts w:ascii="Calibri" w:eastAsia="Calibri" w:hAnsi="Calibri" w:cs="Calibri"/>
          <w:b/>
          <w:sz w:val="24"/>
          <w:szCs w:val="24"/>
        </w:rPr>
        <w:t>Subcomponent 2.3 Community Assets (CA)</w:t>
      </w:r>
      <w:bookmarkEnd w:id="29"/>
    </w:p>
    <w:p w14:paraId="65940402" w14:textId="2D872FD4" w:rsidR="009D6595" w:rsidRPr="00756E91" w:rsidRDefault="00957CBF">
      <w:pPr>
        <w:spacing w:before="240" w:after="0" w:line="240" w:lineRule="auto"/>
        <w:jc w:val="both"/>
        <w:rPr>
          <w:color w:val="0E101A"/>
        </w:rPr>
      </w:pPr>
      <w:r w:rsidRPr="00756E91">
        <w:rPr>
          <w:b/>
          <w:color w:val="0E101A"/>
        </w:rPr>
        <w:t>Table 12</w:t>
      </w:r>
      <w:r w:rsidRPr="00756E91">
        <w:rPr>
          <w:color w:val="0E101A"/>
        </w:rPr>
        <w:t xml:space="preserve">: CA Intermediary Indicators status since inception as of </w:t>
      </w:r>
      <w:r w:rsidR="000E325F" w:rsidRPr="00756E91">
        <w:rPr>
          <w:color w:val="0E101A"/>
        </w:rPr>
        <w:t>31 December 2024</w:t>
      </w:r>
    </w:p>
    <w:p w14:paraId="09279F6D" w14:textId="77777777" w:rsidR="00756E91" w:rsidRDefault="00756E91" w:rsidP="00756E91">
      <w:pPr>
        <w:spacing w:after="0" w:line="240" w:lineRule="auto"/>
        <w:jc w:val="both"/>
        <w:rPr>
          <w:color w:val="0E101A"/>
          <w:sz w:val="20"/>
          <w:szCs w:val="20"/>
        </w:rPr>
      </w:pPr>
    </w:p>
    <w:tbl>
      <w:tblPr>
        <w:tblStyle w:val="ab"/>
        <w:tblW w:w="1071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0"/>
        <w:gridCol w:w="900"/>
        <w:gridCol w:w="810"/>
        <w:gridCol w:w="900"/>
        <w:gridCol w:w="810"/>
        <w:gridCol w:w="900"/>
        <w:gridCol w:w="810"/>
        <w:gridCol w:w="900"/>
        <w:gridCol w:w="900"/>
        <w:gridCol w:w="810"/>
      </w:tblGrid>
      <w:tr w:rsidR="006A07F8" w:rsidRPr="001D7B76" w14:paraId="27891532" w14:textId="77777777" w:rsidTr="00181E09">
        <w:trPr>
          <w:trHeight w:val="367"/>
        </w:trPr>
        <w:tc>
          <w:tcPr>
            <w:tcW w:w="2970" w:type="dxa"/>
            <w:shd w:val="clear" w:color="auto" w:fill="00B0F0"/>
            <w:vAlign w:val="center"/>
          </w:tcPr>
          <w:p w14:paraId="7A6A9C37"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Subcomponent 2.3 CA Intermediary indicator</w:t>
            </w:r>
          </w:p>
        </w:tc>
        <w:tc>
          <w:tcPr>
            <w:tcW w:w="900" w:type="dxa"/>
            <w:shd w:val="clear" w:color="auto" w:fill="00B0F0"/>
            <w:vAlign w:val="center"/>
          </w:tcPr>
          <w:p w14:paraId="66F7D281"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PF Targets</w:t>
            </w:r>
          </w:p>
        </w:tc>
        <w:tc>
          <w:tcPr>
            <w:tcW w:w="810" w:type="dxa"/>
            <w:shd w:val="clear" w:color="auto" w:fill="00B0F0"/>
            <w:vAlign w:val="center"/>
          </w:tcPr>
          <w:p w14:paraId="4C5387B0"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 PF Result</w:t>
            </w:r>
          </w:p>
        </w:tc>
        <w:tc>
          <w:tcPr>
            <w:tcW w:w="900" w:type="dxa"/>
            <w:shd w:val="clear" w:color="auto" w:fill="00B0F0"/>
            <w:vAlign w:val="center"/>
          </w:tcPr>
          <w:p w14:paraId="3B894933" w14:textId="13FC5FD6"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AF Target</w:t>
            </w:r>
          </w:p>
        </w:tc>
        <w:tc>
          <w:tcPr>
            <w:tcW w:w="810" w:type="dxa"/>
            <w:shd w:val="clear" w:color="auto" w:fill="00B0F0"/>
            <w:vAlign w:val="center"/>
          </w:tcPr>
          <w:p w14:paraId="1CC9F056"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 AF Result</w:t>
            </w:r>
          </w:p>
        </w:tc>
        <w:tc>
          <w:tcPr>
            <w:tcW w:w="900" w:type="dxa"/>
            <w:shd w:val="clear" w:color="auto" w:fill="00B0F0"/>
            <w:vAlign w:val="center"/>
          </w:tcPr>
          <w:p w14:paraId="0A15DFAC" w14:textId="7D964CB5"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AF2 Target</w:t>
            </w:r>
          </w:p>
        </w:tc>
        <w:tc>
          <w:tcPr>
            <w:tcW w:w="810" w:type="dxa"/>
            <w:shd w:val="clear" w:color="auto" w:fill="00B0F0"/>
            <w:vAlign w:val="center"/>
          </w:tcPr>
          <w:p w14:paraId="04328774"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 AF2 Result</w:t>
            </w:r>
            <w:r w:rsidRPr="00181E09">
              <w:rPr>
                <w:rFonts w:asciiTheme="minorHAnsi" w:hAnsiTheme="minorHAnsi" w:cstheme="minorHAnsi"/>
                <w:b/>
                <w:color w:val="FFFFFF" w:themeColor="background1"/>
                <w:vertAlign w:val="superscript"/>
              </w:rPr>
              <w:footnoteReference w:id="12"/>
            </w:r>
          </w:p>
        </w:tc>
        <w:tc>
          <w:tcPr>
            <w:tcW w:w="900" w:type="dxa"/>
            <w:shd w:val="clear" w:color="auto" w:fill="00B0F0"/>
            <w:vAlign w:val="center"/>
          </w:tcPr>
          <w:p w14:paraId="218328F0" w14:textId="0F0CA458"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Total Target</w:t>
            </w:r>
          </w:p>
        </w:tc>
        <w:tc>
          <w:tcPr>
            <w:tcW w:w="900" w:type="dxa"/>
            <w:shd w:val="clear" w:color="auto" w:fill="00B0F0"/>
            <w:vAlign w:val="center"/>
          </w:tcPr>
          <w:p w14:paraId="3FC630B7"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Total Result</w:t>
            </w:r>
          </w:p>
        </w:tc>
        <w:tc>
          <w:tcPr>
            <w:tcW w:w="810" w:type="dxa"/>
            <w:shd w:val="clear" w:color="auto" w:fill="00B0F0"/>
            <w:vAlign w:val="center"/>
          </w:tcPr>
          <w:p w14:paraId="3147B8CB"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 Result</w:t>
            </w:r>
          </w:p>
        </w:tc>
      </w:tr>
      <w:tr w:rsidR="001D7B76" w:rsidRPr="001D7B76" w14:paraId="07014880" w14:textId="77777777" w:rsidTr="006A07F8">
        <w:trPr>
          <w:trHeight w:val="395"/>
        </w:trPr>
        <w:tc>
          <w:tcPr>
            <w:tcW w:w="2970" w:type="dxa"/>
            <w:shd w:val="clear" w:color="auto" w:fill="FFFFFF"/>
            <w:vAlign w:val="center"/>
          </w:tcPr>
          <w:p w14:paraId="50FEE3A6" w14:textId="77777777" w:rsidR="000F62E3" w:rsidRPr="00181E09" w:rsidRDefault="000F62E3" w:rsidP="000F62E3">
            <w:pPr>
              <w:spacing w:after="0" w:line="240" w:lineRule="auto"/>
              <w:rPr>
                <w:rFonts w:asciiTheme="minorHAnsi" w:hAnsiTheme="minorHAnsi" w:cstheme="minorHAnsi"/>
                <w:color w:val="000000"/>
              </w:rPr>
            </w:pPr>
            <w:r w:rsidRPr="00181E09">
              <w:rPr>
                <w:rFonts w:asciiTheme="minorHAnsi" w:hAnsiTheme="minorHAnsi" w:cstheme="minorHAnsi"/>
                <w:color w:val="000000"/>
              </w:rPr>
              <w:t xml:space="preserve"># direct beneficiaries of wage employment </w:t>
            </w:r>
          </w:p>
        </w:tc>
        <w:tc>
          <w:tcPr>
            <w:tcW w:w="900" w:type="dxa"/>
            <w:shd w:val="clear" w:color="auto" w:fill="FFFFFF"/>
            <w:vAlign w:val="center"/>
          </w:tcPr>
          <w:p w14:paraId="5D7031E4" w14:textId="77777777"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16,940</w:t>
            </w:r>
          </w:p>
        </w:tc>
        <w:tc>
          <w:tcPr>
            <w:tcW w:w="810" w:type="dxa"/>
            <w:shd w:val="clear" w:color="auto" w:fill="F2F2F2"/>
            <w:vAlign w:val="center"/>
          </w:tcPr>
          <w:p w14:paraId="3436E8D2" w14:textId="77777777"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color w:val="000000"/>
              </w:rPr>
              <w:t>72%</w:t>
            </w:r>
            <w:r w:rsidRPr="00181E09">
              <w:rPr>
                <w:rFonts w:asciiTheme="minorHAnsi" w:hAnsiTheme="minorHAnsi" w:cstheme="minorHAnsi"/>
                <w:b/>
                <w:color w:val="000000"/>
                <w:vertAlign w:val="superscript"/>
              </w:rPr>
              <w:footnoteReference w:id="13"/>
            </w:r>
          </w:p>
        </w:tc>
        <w:tc>
          <w:tcPr>
            <w:tcW w:w="900" w:type="dxa"/>
            <w:shd w:val="clear" w:color="auto" w:fill="FFFFFF"/>
            <w:vAlign w:val="center"/>
          </w:tcPr>
          <w:p w14:paraId="398E96D5" w14:textId="23DE0BDC"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25,173</w:t>
            </w:r>
          </w:p>
        </w:tc>
        <w:tc>
          <w:tcPr>
            <w:tcW w:w="810" w:type="dxa"/>
            <w:shd w:val="clear" w:color="auto" w:fill="FFFFFF"/>
            <w:vAlign w:val="center"/>
          </w:tcPr>
          <w:p w14:paraId="2E3D3B5A" w14:textId="10036BCA"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24%</w:t>
            </w:r>
          </w:p>
        </w:tc>
        <w:tc>
          <w:tcPr>
            <w:tcW w:w="900" w:type="dxa"/>
            <w:shd w:val="clear" w:color="auto" w:fill="FFFFFF"/>
            <w:vAlign w:val="center"/>
          </w:tcPr>
          <w:p w14:paraId="7E1ABA97" w14:textId="499A6247"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9,880</w:t>
            </w:r>
          </w:p>
        </w:tc>
        <w:tc>
          <w:tcPr>
            <w:tcW w:w="810" w:type="dxa"/>
            <w:shd w:val="clear" w:color="auto" w:fill="FFFFFF"/>
            <w:vAlign w:val="center"/>
          </w:tcPr>
          <w:p w14:paraId="62753D52" w14:textId="22CCBA0D"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0%</w:t>
            </w:r>
          </w:p>
        </w:tc>
        <w:tc>
          <w:tcPr>
            <w:tcW w:w="900" w:type="dxa"/>
            <w:shd w:val="clear" w:color="auto" w:fill="FFFFFF"/>
            <w:vAlign w:val="center"/>
          </w:tcPr>
          <w:p w14:paraId="46BE6667" w14:textId="5CD285E7"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51,993</w:t>
            </w:r>
          </w:p>
        </w:tc>
        <w:tc>
          <w:tcPr>
            <w:tcW w:w="900" w:type="dxa"/>
            <w:shd w:val="clear" w:color="auto" w:fill="auto"/>
            <w:vAlign w:val="center"/>
          </w:tcPr>
          <w:p w14:paraId="116B61AD" w14:textId="13E5FA1A" w:rsidR="000F62E3" w:rsidRPr="00A4668F" w:rsidRDefault="000F62E3" w:rsidP="006A07F8">
            <w:pPr>
              <w:spacing w:after="0" w:line="240" w:lineRule="auto"/>
              <w:jc w:val="center"/>
              <w:rPr>
                <w:rFonts w:asciiTheme="minorHAnsi" w:hAnsiTheme="minorHAnsi" w:cstheme="minorHAnsi"/>
                <w:b/>
                <w:color w:val="000000"/>
                <w:sz w:val="20"/>
                <w:szCs w:val="20"/>
              </w:rPr>
            </w:pPr>
            <w:r w:rsidRPr="00A4668F">
              <w:rPr>
                <w:rFonts w:asciiTheme="minorHAnsi" w:hAnsiTheme="minorHAnsi" w:cstheme="minorHAnsi"/>
                <w:b/>
                <w:bCs/>
                <w:color w:val="000000"/>
                <w:sz w:val="20"/>
                <w:szCs w:val="20"/>
              </w:rPr>
              <w:t>18,926</w:t>
            </w:r>
          </w:p>
        </w:tc>
        <w:tc>
          <w:tcPr>
            <w:tcW w:w="810" w:type="dxa"/>
            <w:shd w:val="clear" w:color="auto" w:fill="F2F2F2"/>
            <w:vAlign w:val="center"/>
          </w:tcPr>
          <w:p w14:paraId="5F8EDEAC" w14:textId="584EF5DC"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bCs/>
                <w:color w:val="000000"/>
              </w:rPr>
              <w:t>36.4%</w:t>
            </w:r>
          </w:p>
        </w:tc>
      </w:tr>
      <w:tr w:rsidR="001D7B76" w:rsidRPr="001D7B76" w14:paraId="41BD68FB" w14:textId="77777777" w:rsidTr="006A07F8">
        <w:trPr>
          <w:trHeight w:val="170"/>
        </w:trPr>
        <w:tc>
          <w:tcPr>
            <w:tcW w:w="2970" w:type="dxa"/>
            <w:shd w:val="clear" w:color="auto" w:fill="FFFFFF"/>
            <w:vAlign w:val="center"/>
          </w:tcPr>
          <w:p w14:paraId="52C2BAEA" w14:textId="77777777" w:rsidR="000F62E3" w:rsidRPr="00181E09" w:rsidRDefault="000F62E3" w:rsidP="000F62E3">
            <w:pPr>
              <w:spacing w:after="0" w:line="240" w:lineRule="auto"/>
              <w:jc w:val="both"/>
              <w:rPr>
                <w:rFonts w:asciiTheme="minorHAnsi" w:hAnsiTheme="minorHAnsi" w:cstheme="minorHAnsi"/>
                <w:color w:val="000000"/>
              </w:rPr>
            </w:pPr>
            <w:r w:rsidRPr="00181E09">
              <w:rPr>
                <w:rFonts w:asciiTheme="minorHAnsi" w:hAnsiTheme="minorHAnsi" w:cstheme="minorHAnsi"/>
                <w:color w:val="000000"/>
              </w:rPr>
              <w:t># women beneficiaries (3%)</w:t>
            </w:r>
          </w:p>
          <w:p w14:paraId="57470C13" w14:textId="77777777" w:rsidR="00DA3A85" w:rsidRPr="00181E09" w:rsidRDefault="00DA3A85" w:rsidP="000F62E3">
            <w:pPr>
              <w:spacing w:after="0" w:line="240" w:lineRule="auto"/>
              <w:jc w:val="both"/>
              <w:rPr>
                <w:rFonts w:asciiTheme="minorHAnsi" w:hAnsiTheme="minorHAnsi" w:cstheme="minorHAnsi"/>
                <w:color w:val="000000"/>
              </w:rPr>
            </w:pPr>
          </w:p>
        </w:tc>
        <w:tc>
          <w:tcPr>
            <w:tcW w:w="900" w:type="dxa"/>
            <w:shd w:val="clear" w:color="auto" w:fill="FFFFFF"/>
            <w:vAlign w:val="center"/>
          </w:tcPr>
          <w:p w14:paraId="5BA709DF" w14:textId="77777777"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508</w:t>
            </w:r>
          </w:p>
        </w:tc>
        <w:tc>
          <w:tcPr>
            <w:tcW w:w="810" w:type="dxa"/>
            <w:shd w:val="clear" w:color="auto" w:fill="F2F2F2"/>
            <w:vAlign w:val="center"/>
          </w:tcPr>
          <w:p w14:paraId="3232891A" w14:textId="77777777"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color w:val="000000"/>
              </w:rPr>
              <w:t>96%</w:t>
            </w:r>
          </w:p>
        </w:tc>
        <w:tc>
          <w:tcPr>
            <w:tcW w:w="900" w:type="dxa"/>
            <w:shd w:val="clear" w:color="auto" w:fill="FFFFFF"/>
            <w:vAlign w:val="center"/>
          </w:tcPr>
          <w:p w14:paraId="57C28329" w14:textId="34554D45"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1,259</w:t>
            </w:r>
          </w:p>
        </w:tc>
        <w:tc>
          <w:tcPr>
            <w:tcW w:w="810" w:type="dxa"/>
            <w:shd w:val="clear" w:color="auto" w:fill="FFFFFF"/>
            <w:vAlign w:val="center"/>
          </w:tcPr>
          <w:p w14:paraId="5C2E9821" w14:textId="67663CC3"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7%</w:t>
            </w:r>
          </w:p>
        </w:tc>
        <w:tc>
          <w:tcPr>
            <w:tcW w:w="900" w:type="dxa"/>
            <w:shd w:val="clear" w:color="auto" w:fill="FFFFFF"/>
            <w:vAlign w:val="center"/>
          </w:tcPr>
          <w:p w14:paraId="028F1AD6" w14:textId="51483979"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400</w:t>
            </w:r>
          </w:p>
        </w:tc>
        <w:tc>
          <w:tcPr>
            <w:tcW w:w="810" w:type="dxa"/>
            <w:shd w:val="clear" w:color="auto" w:fill="FFFFFF"/>
            <w:vAlign w:val="center"/>
          </w:tcPr>
          <w:p w14:paraId="470525FC" w14:textId="15BB7819"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0%</w:t>
            </w:r>
          </w:p>
        </w:tc>
        <w:tc>
          <w:tcPr>
            <w:tcW w:w="900" w:type="dxa"/>
            <w:shd w:val="clear" w:color="auto" w:fill="FFFFFF"/>
            <w:vAlign w:val="center"/>
          </w:tcPr>
          <w:p w14:paraId="2B8F0EC4" w14:textId="63B0C083"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2,167</w:t>
            </w:r>
          </w:p>
        </w:tc>
        <w:tc>
          <w:tcPr>
            <w:tcW w:w="900" w:type="dxa"/>
            <w:shd w:val="clear" w:color="auto" w:fill="auto"/>
            <w:vAlign w:val="center"/>
          </w:tcPr>
          <w:p w14:paraId="2A3633FF" w14:textId="4E815C4D" w:rsidR="000F62E3" w:rsidRPr="00A4668F" w:rsidRDefault="000F62E3" w:rsidP="006A07F8">
            <w:pPr>
              <w:spacing w:after="0" w:line="240" w:lineRule="auto"/>
              <w:jc w:val="center"/>
              <w:rPr>
                <w:rFonts w:asciiTheme="minorHAnsi" w:hAnsiTheme="minorHAnsi" w:cstheme="minorHAnsi"/>
                <w:b/>
                <w:color w:val="000000"/>
                <w:sz w:val="20"/>
                <w:szCs w:val="20"/>
              </w:rPr>
            </w:pPr>
            <w:r w:rsidRPr="00A4668F">
              <w:rPr>
                <w:rFonts w:asciiTheme="minorHAnsi" w:hAnsiTheme="minorHAnsi" w:cstheme="minorHAnsi"/>
                <w:b/>
                <w:bCs/>
                <w:color w:val="000000"/>
                <w:sz w:val="20"/>
                <w:szCs w:val="20"/>
              </w:rPr>
              <w:t>655</w:t>
            </w:r>
          </w:p>
        </w:tc>
        <w:tc>
          <w:tcPr>
            <w:tcW w:w="810" w:type="dxa"/>
            <w:shd w:val="clear" w:color="auto" w:fill="F2F2F2"/>
            <w:vAlign w:val="center"/>
          </w:tcPr>
          <w:p w14:paraId="7C75795A" w14:textId="5AFAA770"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bCs/>
                <w:color w:val="000000"/>
              </w:rPr>
              <w:t>30.2%</w:t>
            </w:r>
          </w:p>
        </w:tc>
      </w:tr>
      <w:tr w:rsidR="001D7B76" w:rsidRPr="001D7B76" w14:paraId="57A39D16" w14:textId="77777777" w:rsidTr="006A07F8">
        <w:trPr>
          <w:trHeight w:val="116"/>
        </w:trPr>
        <w:tc>
          <w:tcPr>
            <w:tcW w:w="2970" w:type="dxa"/>
            <w:shd w:val="clear" w:color="auto" w:fill="FFFFFF"/>
            <w:vAlign w:val="center"/>
          </w:tcPr>
          <w:p w14:paraId="1A71459E" w14:textId="77777777" w:rsidR="000F62E3" w:rsidRPr="00181E09" w:rsidRDefault="000F62E3" w:rsidP="000F62E3">
            <w:pPr>
              <w:spacing w:after="0" w:line="240" w:lineRule="auto"/>
              <w:jc w:val="both"/>
              <w:rPr>
                <w:rFonts w:asciiTheme="minorHAnsi" w:hAnsiTheme="minorHAnsi" w:cstheme="minorHAnsi"/>
                <w:color w:val="000000"/>
              </w:rPr>
            </w:pPr>
            <w:r w:rsidRPr="00181E09">
              <w:rPr>
                <w:rFonts w:asciiTheme="minorHAnsi" w:hAnsiTheme="minorHAnsi" w:cstheme="minorHAnsi"/>
                <w:color w:val="000000"/>
              </w:rPr>
              <w:t># indirect beneficiaries of wage employment</w:t>
            </w:r>
          </w:p>
        </w:tc>
        <w:tc>
          <w:tcPr>
            <w:tcW w:w="900" w:type="dxa"/>
            <w:shd w:val="clear" w:color="auto" w:fill="FFFFFF"/>
            <w:vAlign w:val="center"/>
          </w:tcPr>
          <w:p w14:paraId="06888F7A" w14:textId="77777777"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101,640</w:t>
            </w:r>
          </w:p>
        </w:tc>
        <w:tc>
          <w:tcPr>
            <w:tcW w:w="810" w:type="dxa"/>
            <w:shd w:val="clear" w:color="auto" w:fill="F2F2F2"/>
            <w:vAlign w:val="center"/>
          </w:tcPr>
          <w:p w14:paraId="3FF4DCF7" w14:textId="77777777"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color w:val="000000"/>
              </w:rPr>
              <w:t>72%</w:t>
            </w:r>
          </w:p>
        </w:tc>
        <w:tc>
          <w:tcPr>
            <w:tcW w:w="900" w:type="dxa"/>
            <w:shd w:val="clear" w:color="auto" w:fill="FFFFFF"/>
            <w:vAlign w:val="center"/>
          </w:tcPr>
          <w:p w14:paraId="2FCDB890" w14:textId="73F71873"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151,038</w:t>
            </w:r>
          </w:p>
        </w:tc>
        <w:tc>
          <w:tcPr>
            <w:tcW w:w="810" w:type="dxa"/>
            <w:shd w:val="clear" w:color="auto" w:fill="FFFFFF"/>
            <w:vAlign w:val="center"/>
          </w:tcPr>
          <w:p w14:paraId="022E3512" w14:textId="5028DE48"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24%</w:t>
            </w:r>
          </w:p>
        </w:tc>
        <w:tc>
          <w:tcPr>
            <w:tcW w:w="900" w:type="dxa"/>
            <w:shd w:val="clear" w:color="auto" w:fill="FFFFFF"/>
            <w:vAlign w:val="center"/>
          </w:tcPr>
          <w:p w14:paraId="41B6B554" w14:textId="3910D870"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59,280</w:t>
            </w:r>
          </w:p>
        </w:tc>
        <w:tc>
          <w:tcPr>
            <w:tcW w:w="810" w:type="dxa"/>
            <w:shd w:val="clear" w:color="auto" w:fill="FFFFFF"/>
            <w:vAlign w:val="center"/>
          </w:tcPr>
          <w:p w14:paraId="19571D6E" w14:textId="04A074F0"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0%</w:t>
            </w:r>
          </w:p>
        </w:tc>
        <w:tc>
          <w:tcPr>
            <w:tcW w:w="900" w:type="dxa"/>
            <w:shd w:val="clear" w:color="auto" w:fill="FFFFFF"/>
            <w:vAlign w:val="center"/>
          </w:tcPr>
          <w:p w14:paraId="3E10BB22" w14:textId="5B0DA624"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311,958</w:t>
            </w:r>
          </w:p>
        </w:tc>
        <w:tc>
          <w:tcPr>
            <w:tcW w:w="900" w:type="dxa"/>
            <w:shd w:val="clear" w:color="auto" w:fill="auto"/>
            <w:vAlign w:val="center"/>
          </w:tcPr>
          <w:p w14:paraId="22E7EDB5" w14:textId="13242FB5" w:rsidR="000F62E3" w:rsidRPr="00A4668F" w:rsidRDefault="000F62E3" w:rsidP="006A07F8">
            <w:pPr>
              <w:spacing w:after="0" w:line="240" w:lineRule="auto"/>
              <w:jc w:val="center"/>
              <w:rPr>
                <w:rFonts w:asciiTheme="minorHAnsi" w:hAnsiTheme="minorHAnsi" w:cstheme="minorHAnsi"/>
                <w:b/>
                <w:color w:val="000000"/>
                <w:sz w:val="20"/>
                <w:szCs w:val="20"/>
              </w:rPr>
            </w:pPr>
            <w:r w:rsidRPr="00A4668F">
              <w:rPr>
                <w:rFonts w:asciiTheme="minorHAnsi" w:hAnsiTheme="minorHAnsi" w:cstheme="minorHAnsi"/>
                <w:b/>
                <w:bCs/>
                <w:color w:val="000000"/>
                <w:sz w:val="20"/>
                <w:szCs w:val="20"/>
              </w:rPr>
              <w:t>113,556</w:t>
            </w:r>
          </w:p>
        </w:tc>
        <w:tc>
          <w:tcPr>
            <w:tcW w:w="810" w:type="dxa"/>
            <w:shd w:val="clear" w:color="auto" w:fill="F2F2F2"/>
            <w:vAlign w:val="center"/>
          </w:tcPr>
          <w:p w14:paraId="3696F0E0" w14:textId="327F45A6"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bCs/>
                <w:color w:val="000000"/>
              </w:rPr>
              <w:t>36.4%</w:t>
            </w:r>
          </w:p>
        </w:tc>
      </w:tr>
      <w:tr w:rsidR="001D7B76" w:rsidRPr="001D7B76" w14:paraId="7CD31861" w14:textId="77777777" w:rsidTr="006A07F8">
        <w:trPr>
          <w:trHeight w:val="161"/>
        </w:trPr>
        <w:tc>
          <w:tcPr>
            <w:tcW w:w="2970" w:type="dxa"/>
            <w:shd w:val="clear" w:color="auto" w:fill="FFFFFF"/>
            <w:vAlign w:val="center"/>
          </w:tcPr>
          <w:p w14:paraId="3ACE3B6B" w14:textId="77777777" w:rsidR="000F62E3" w:rsidRPr="00181E09" w:rsidRDefault="000F62E3" w:rsidP="000F62E3">
            <w:pPr>
              <w:spacing w:after="0" w:line="240" w:lineRule="auto"/>
              <w:jc w:val="both"/>
              <w:rPr>
                <w:rFonts w:asciiTheme="minorHAnsi" w:hAnsiTheme="minorHAnsi" w:cstheme="minorHAnsi"/>
                <w:color w:val="000000"/>
              </w:rPr>
            </w:pPr>
            <w:r w:rsidRPr="00181E09">
              <w:rPr>
                <w:rFonts w:asciiTheme="minorHAnsi" w:hAnsiTheme="minorHAnsi" w:cstheme="minorHAnsi"/>
                <w:color w:val="000000"/>
              </w:rPr>
              <w:t># people with increased access to basic services</w:t>
            </w:r>
          </w:p>
        </w:tc>
        <w:tc>
          <w:tcPr>
            <w:tcW w:w="900" w:type="dxa"/>
            <w:shd w:val="clear" w:color="auto" w:fill="FFFFFF"/>
            <w:vAlign w:val="center"/>
          </w:tcPr>
          <w:p w14:paraId="14CA5D54" w14:textId="77777777"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255,000</w:t>
            </w:r>
          </w:p>
        </w:tc>
        <w:tc>
          <w:tcPr>
            <w:tcW w:w="810" w:type="dxa"/>
            <w:shd w:val="clear" w:color="auto" w:fill="F2F2F2"/>
            <w:vAlign w:val="center"/>
          </w:tcPr>
          <w:p w14:paraId="326B10BF" w14:textId="77777777"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color w:val="000000"/>
              </w:rPr>
              <w:t>167%</w:t>
            </w:r>
          </w:p>
        </w:tc>
        <w:tc>
          <w:tcPr>
            <w:tcW w:w="900" w:type="dxa"/>
            <w:shd w:val="clear" w:color="auto" w:fill="FFFFFF"/>
            <w:vAlign w:val="center"/>
          </w:tcPr>
          <w:p w14:paraId="506E2FD3" w14:textId="254FFE00"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291,330</w:t>
            </w:r>
          </w:p>
        </w:tc>
        <w:tc>
          <w:tcPr>
            <w:tcW w:w="810" w:type="dxa"/>
            <w:shd w:val="clear" w:color="auto" w:fill="FFFFFF"/>
            <w:vAlign w:val="center"/>
          </w:tcPr>
          <w:p w14:paraId="2E2D9396" w14:textId="2E660633"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42%</w:t>
            </w:r>
          </w:p>
        </w:tc>
        <w:tc>
          <w:tcPr>
            <w:tcW w:w="900" w:type="dxa"/>
            <w:shd w:val="clear" w:color="auto" w:fill="FFFFFF"/>
            <w:vAlign w:val="center"/>
          </w:tcPr>
          <w:p w14:paraId="2583A47B" w14:textId="3FCDC849"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123,800</w:t>
            </w:r>
          </w:p>
        </w:tc>
        <w:tc>
          <w:tcPr>
            <w:tcW w:w="810" w:type="dxa"/>
            <w:shd w:val="clear" w:color="auto" w:fill="FFFFFF"/>
            <w:vAlign w:val="center"/>
          </w:tcPr>
          <w:p w14:paraId="4649C4FF" w14:textId="07314897"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0%</w:t>
            </w:r>
          </w:p>
        </w:tc>
        <w:tc>
          <w:tcPr>
            <w:tcW w:w="900" w:type="dxa"/>
            <w:shd w:val="clear" w:color="auto" w:fill="FFFFFF"/>
            <w:vAlign w:val="center"/>
          </w:tcPr>
          <w:p w14:paraId="17173AF6" w14:textId="7826392E"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670,130</w:t>
            </w:r>
          </w:p>
        </w:tc>
        <w:tc>
          <w:tcPr>
            <w:tcW w:w="900" w:type="dxa"/>
            <w:shd w:val="clear" w:color="auto" w:fill="auto"/>
            <w:vAlign w:val="center"/>
          </w:tcPr>
          <w:p w14:paraId="713DBE6A" w14:textId="7BEBE5A5" w:rsidR="000F62E3" w:rsidRPr="00A4668F" w:rsidRDefault="000F62E3" w:rsidP="006A07F8">
            <w:pPr>
              <w:spacing w:after="0" w:line="240" w:lineRule="auto"/>
              <w:jc w:val="center"/>
              <w:rPr>
                <w:rFonts w:asciiTheme="minorHAnsi" w:hAnsiTheme="minorHAnsi" w:cstheme="minorHAnsi"/>
                <w:b/>
                <w:color w:val="000000"/>
                <w:sz w:val="20"/>
                <w:szCs w:val="20"/>
              </w:rPr>
            </w:pPr>
            <w:r w:rsidRPr="00A4668F">
              <w:rPr>
                <w:rFonts w:asciiTheme="minorHAnsi" w:hAnsiTheme="minorHAnsi" w:cstheme="minorHAnsi"/>
                <w:b/>
                <w:bCs/>
                <w:color w:val="000000"/>
                <w:sz w:val="20"/>
                <w:szCs w:val="20"/>
              </w:rPr>
              <w:t>573,089</w:t>
            </w:r>
          </w:p>
        </w:tc>
        <w:tc>
          <w:tcPr>
            <w:tcW w:w="810" w:type="dxa"/>
            <w:shd w:val="clear" w:color="auto" w:fill="F2F2F2"/>
            <w:vAlign w:val="center"/>
          </w:tcPr>
          <w:p w14:paraId="68BEDA8C" w14:textId="616E3364"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bCs/>
                <w:color w:val="000000"/>
              </w:rPr>
              <w:t>85.5%</w:t>
            </w:r>
          </w:p>
        </w:tc>
      </w:tr>
      <w:tr w:rsidR="001D7B76" w:rsidRPr="001D7B76" w14:paraId="565D7E58" w14:textId="77777777" w:rsidTr="006A07F8">
        <w:trPr>
          <w:trHeight w:val="296"/>
        </w:trPr>
        <w:tc>
          <w:tcPr>
            <w:tcW w:w="2970" w:type="dxa"/>
            <w:shd w:val="clear" w:color="auto" w:fill="FFFFFF"/>
            <w:vAlign w:val="center"/>
          </w:tcPr>
          <w:p w14:paraId="1FEE5B52" w14:textId="77777777" w:rsidR="00DA3A85" w:rsidRPr="00181E09" w:rsidRDefault="000F62E3" w:rsidP="000F62E3">
            <w:pPr>
              <w:spacing w:after="0" w:line="240" w:lineRule="auto"/>
              <w:jc w:val="both"/>
              <w:rPr>
                <w:rFonts w:asciiTheme="minorHAnsi" w:hAnsiTheme="minorHAnsi" w:cstheme="minorHAnsi"/>
                <w:color w:val="000000"/>
              </w:rPr>
            </w:pPr>
            <w:r w:rsidRPr="00181E09">
              <w:rPr>
                <w:rFonts w:asciiTheme="minorHAnsi" w:hAnsiTheme="minorHAnsi" w:cstheme="minorHAnsi"/>
                <w:color w:val="000000"/>
              </w:rPr>
              <w:t>Water schemes constructed (m3)</w:t>
            </w:r>
          </w:p>
          <w:p w14:paraId="495B342E" w14:textId="1389938E" w:rsidR="000F62E3" w:rsidRPr="00181E09" w:rsidRDefault="000F62E3" w:rsidP="000F62E3">
            <w:pPr>
              <w:spacing w:after="0" w:line="240" w:lineRule="auto"/>
              <w:jc w:val="both"/>
              <w:rPr>
                <w:rFonts w:asciiTheme="minorHAnsi" w:hAnsiTheme="minorHAnsi" w:cstheme="minorHAnsi"/>
                <w:color w:val="000000"/>
              </w:rPr>
            </w:pPr>
            <w:r w:rsidRPr="00181E09">
              <w:rPr>
                <w:rFonts w:asciiTheme="minorHAnsi" w:hAnsiTheme="minorHAnsi" w:cstheme="minorHAnsi"/>
                <w:color w:val="000000"/>
              </w:rPr>
              <w:t xml:space="preserve"> </w:t>
            </w:r>
          </w:p>
        </w:tc>
        <w:tc>
          <w:tcPr>
            <w:tcW w:w="900" w:type="dxa"/>
            <w:shd w:val="clear" w:color="auto" w:fill="FFFFFF"/>
            <w:vAlign w:val="center"/>
          </w:tcPr>
          <w:p w14:paraId="4AED94C3" w14:textId="77777777"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57,000</w:t>
            </w:r>
          </w:p>
        </w:tc>
        <w:tc>
          <w:tcPr>
            <w:tcW w:w="810" w:type="dxa"/>
            <w:shd w:val="clear" w:color="auto" w:fill="F2F2F2"/>
            <w:vAlign w:val="center"/>
          </w:tcPr>
          <w:p w14:paraId="1770E4B1" w14:textId="77777777"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color w:val="000000"/>
              </w:rPr>
              <w:t>109%</w:t>
            </w:r>
          </w:p>
        </w:tc>
        <w:tc>
          <w:tcPr>
            <w:tcW w:w="900" w:type="dxa"/>
            <w:shd w:val="clear" w:color="auto" w:fill="FFFFFF"/>
            <w:vAlign w:val="center"/>
          </w:tcPr>
          <w:p w14:paraId="61022AB2" w14:textId="031A7301"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63,042</w:t>
            </w:r>
          </w:p>
        </w:tc>
        <w:tc>
          <w:tcPr>
            <w:tcW w:w="810" w:type="dxa"/>
            <w:shd w:val="clear" w:color="auto" w:fill="FFFFFF"/>
            <w:vAlign w:val="center"/>
          </w:tcPr>
          <w:p w14:paraId="2B2CEB0C" w14:textId="1D066F45"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10%</w:t>
            </w:r>
          </w:p>
        </w:tc>
        <w:tc>
          <w:tcPr>
            <w:tcW w:w="900" w:type="dxa"/>
            <w:shd w:val="clear" w:color="auto" w:fill="FFFFFF"/>
            <w:vAlign w:val="center"/>
          </w:tcPr>
          <w:p w14:paraId="7541F2EA" w14:textId="3799093C"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27,360</w:t>
            </w:r>
          </w:p>
        </w:tc>
        <w:tc>
          <w:tcPr>
            <w:tcW w:w="810" w:type="dxa"/>
            <w:shd w:val="clear" w:color="auto" w:fill="FFFFFF"/>
            <w:vAlign w:val="center"/>
          </w:tcPr>
          <w:p w14:paraId="7E10E6C0" w14:textId="77CA821D"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0%</w:t>
            </w:r>
          </w:p>
        </w:tc>
        <w:tc>
          <w:tcPr>
            <w:tcW w:w="900" w:type="dxa"/>
            <w:shd w:val="clear" w:color="auto" w:fill="FFFFFF"/>
            <w:vAlign w:val="center"/>
          </w:tcPr>
          <w:p w14:paraId="69715BBE" w14:textId="11916DA2"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147,402</w:t>
            </w:r>
          </w:p>
        </w:tc>
        <w:tc>
          <w:tcPr>
            <w:tcW w:w="900" w:type="dxa"/>
            <w:shd w:val="clear" w:color="auto" w:fill="auto"/>
            <w:vAlign w:val="center"/>
          </w:tcPr>
          <w:p w14:paraId="3CD97BF0" w14:textId="73510C65" w:rsidR="000F62E3" w:rsidRPr="00A4668F" w:rsidRDefault="000F62E3" w:rsidP="006A07F8">
            <w:pPr>
              <w:spacing w:after="0" w:line="240" w:lineRule="auto"/>
              <w:jc w:val="center"/>
              <w:rPr>
                <w:rFonts w:asciiTheme="minorHAnsi" w:hAnsiTheme="minorHAnsi" w:cstheme="minorHAnsi"/>
                <w:b/>
                <w:color w:val="000000"/>
                <w:sz w:val="20"/>
                <w:szCs w:val="20"/>
              </w:rPr>
            </w:pPr>
            <w:r w:rsidRPr="00A4668F">
              <w:rPr>
                <w:rFonts w:asciiTheme="minorHAnsi" w:hAnsiTheme="minorHAnsi" w:cstheme="minorHAnsi"/>
                <w:b/>
                <w:bCs/>
                <w:color w:val="000000"/>
                <w:sz w:val="20"/>
                <w:szCs w:val="20"/>
              </w:rPr>
              <w:t>72,106</w:t>
            </w:r>
          </w:p>
        </w:tc>
        <w:tc>
          <w:tcPr>
            <w:tcW w:w="810" w:type="dxa"/>
            <w:shd w:val="clear" w:color="auto" w:fill="F2F2F2"/>
            <w:vAlign w:val="center"/>
          </w:tcPr>
          <w:p w14:paraId="7E747FF3" w14:textId="767902EF"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bCs/>
                <w:color w:val="000000"/>
              </w:rPr>
              <w:t>48.9%</w:t>
            </w:r>
          </w:p>
        </w:tc>
      </w:tr>
      <w:tr w:rsidR="001D7B76" w:rsidRPr="001D7B76" w14:paraId="321A39D4" w14:textId="77777777" w:rsidTr="006A07F8">
        <w:trPr>
          <w:trHeight w:val="62"/>
        </w:trPr>
        <w:tc>
          <w:tcPr>
            <w:tcW w:w="2970" w:type="dxa"/>
            <w:shd w:val="clear" w:color="auto" w:fill="FFFFFF"/>
            <w:vAlign w:val="center"/>
          </w:tcPr>
          <w:p w14:paraId="1B942147" w14:textId="77777777" w:rsidR="000F62E3" w:rsidRPr="00181E09" w:rsidRDefault="000F62E3" w:rsidP="000F62E3">
            <w:pPr>
              <w:spacing w:after="0" w:line="240" w:lineRule="auto"/>
              <w:jc w:val="both"/>
              <w:rPr>
                <w:rFonts w:asciiTheme="minorHAnsi" w:hAnsiTheme="minorHAnsi" w:cstheme="minorHAnsi"/>
                <w:color w:val="000000"/>
              </w:rPr>
            </w:pPr>
            <w:r w:rsidRPr="00181E09">
              <w:rPr>
                <w:rFonts w:asciiTheme="minorHAnsi" w:hAnsiTheme="minorHAnsi" w:cstheme="minorHAnsi"/>
                <w:color w:val="000000"/>
              </w:rPr>
              <w:t>hectare of agri land rehabilitated</w:t>
            </w:r>
          </w:p>
          <w:p w14:paraId="5BC4D38E" w14:textId="77777777" w:rsidR="00DA3A85" w:rsidRPr="00181E09" w:rsidRDefault="00DA3A85" w:rsidP="000F62E3">
            <w:pPr>
              <w:spacing w:after="0" w:line="240" w:lineRule="auto"/>
              <w:jc w:val="both"/>
              <w:rPr>
                <w:rFonts w:asciiTheme="minorHAnsi" w:hAnsiTheme="minorHAnsi" w:cstheme="minorHAnsi"/>
                <w:color w:val="000000"/>
              </w:rPr>
            </w:pPr>
          </w:p>
        </w:tc>
        <w:tc>
          <w:tcPr>
            <w:tcW w:w="900" w:type="dxa"/>
            <w:shd w:val="clear" w:color="auto" w:fill="FFFFFF"/>
            <w:vAlign w:val="center"/>
          </w:tcPr>
          <w:p w14:paraId="28F4C368" w14:textId="77777777"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1,600</w:t>
            </w:r>
          </w:p>
        </w:tc>
        <w:tc>
          <w:tcPr>
            <w:tcW w:w="810" w:type="dxa"/>
            <w:shd w:val="clear" w:color="auto" w:fill="F2F2F2"/>
            <w:vAlign w:val="center"/>
          </w:tcPr>
          <w:p w14:paraId="50F937EF" w14:textId="77777777"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color w:val="000000"/>
              </w:rPr>
              <w:t>158%</w:t>
            </w:r>
          </w:p>
        </w:tc>
        <w:tc>
          <w:tcPr>
            <w:tcW w:w="900" w:type="dxa"/>
            <w:shd w:val="clear" w:color="auto" w:fill="FFFFFF"/>
            <w:vAlign w:val="center"/>
          </w:tcPr>
          <w:p w14:paraId="03E3ACC9" w14:textId="104A2B8A"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2,522</w:t>
            </w:r>
          </w:p>
        </w:tc>
        <w:tc>
          <w:tcPr>
            <w:tcW w:w="810" w:type="dxa"/>
            <w:shd w:val="clear" w:color="auto" w:fill="FFFFFF"/>
            <w:vAlign w:val="center"/>
          </w:tcPr>
          <w:p w14:paraId="50685025" w14:textId="09ED6622"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14%</w:t>
            </w:r>
          </w:p>
        </w:tc>
        <w:tc>
          <w:tcPr>
            <w:tcW w:w="900" w:type="dxa"/>
            <w:shd w:val="clear" w:color="auto" w:fill="FFFFFF"/>
            <w:vAlign w:val="center"/>
          </w:tcPr>
          <w:p w14:paraId="4CD76CF7" w14:textId="067E50EA"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890</w:t>
            </w:r>
          </w:p>
        </w:tc>
        <w:tc>
          <w:tcPr>
            <w:tcW w:w="810" w:type="dxa"/>
            <w:shd w:val="clear" w:color="auto" w:fill="FFFFFF"/>
            <w:vAlign w:val="center"/>
          </w:tcPr>
          <w:p w14:paraId="7F7C0B2E" w14:textId="5F0CF89C"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0%</w:t>
            </w:r>
          </w:p>
        </w:tc>
        <w:tc>
          <w:tcPr>
            <w:tcW w:w="900" w:type="dxa"/>
            <w:shd w:val="clear" w:color="auto" w:fill="FFFFFF"/>
            <w:vAlign w:val="center"/>
          </w:tcPr>
          <w:p w14:paraId="54C5E08A" w14:textId="17A7552C"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5,012</w:t>
            </w:r>
          </w:p>
        </w:tc>
        <w:tc>
          <w:tcPr>
            <w:tcW w:w="900" w:type="dxa"/>
            <w:shd w:val="clear" w:color="auto" w:fill="auto"/>
            <w:vAlign w:val="center"/>
          </w:tcPr>
          <w:p w14:paraId="4643FFA6" w14:textId="59594F04" w:rsidR="000F62E3" w:rsidRPr="00A4668F" w:rsidRDefault="000F62E3" w:rsidP="006A07F8">
            <w:pPr>
              <w:spacing w:after="0" w:line="240" w:lineRule="auto"/>
              <w:jc w:val="center"/>
              <w:rPr>
                <w:rFonts w:asciiTheme="minorHAnsi" w:hAnsiTheme="minorHAnsi" w:cstheme="minorHAnsi"/>
                <w:b/>
                <w:color w:val="000000"/>
                <w:sz w:val="20"/>
                <w:szCs w:val="20"/>
              </w:rPr>
            </w:pPr>
            <w:r w:rsidRPr="00A4668F">
              <w:rPr>
                <w:rFonts w:asciiTheme="minorHAnsi" w:hAnsiTheme="minorHAnsi" w:cstheme="minorHAnsi"/>
                <w:b/>
                <w:bCs/>
                <w:color w:val="000000"/>
                <w:sz w:val="20"/>
                <w:szCs w:val="20"/>
              </w:rPr>
              <w:t>2,922</w:t>
            </w:r>
          </w:p>
        </w:tc>
        <w:tc>
          <w:tcPr>
            <w:tcW w:w="810" w:type="dxa"/>
            <w:shd w:val="clear" w:color="auto" w:fill="F2F2F2"/>
            <w:vAlign w:val="center"/>
          </w:tcPr>
          <w:p w14:paraId="39B36443" w14:textId="76819147"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bCs/>
                <w:color w:val="000000"/>
              </w:rPr>
              <w:t>58.3%</w:t>
            </w:r>
          </w:p>
        </w:tc>
      </w:tr>
      <w:tr w:rsidR="001D7B76" w:rsidRPr="001D7B76" w14:paraId="593A62DE" w14:textId="77777777" w:rsidTr="006A07F8">
        <w:trPr>
          <w:trHeight w:val="33"/>
        </w:trPr>
        <w:tc>
          <w:tcPr>
            <w:tcW w:w="2970" w:type="dxa"/>
            <w:shd w:val="clear" w:color="auto" w:fill="FFFFFF"/>
            <w:vAlign w:val="center"/>
          </w:tcPr>
          <w:p w14:paraId="10DB168E" w14:textId="77777777" w:rsidR="000F62E3" w:rsidRPr="00181E09" w:rsidRDefault="000F62E3" w:rsidP="000F62E3">
            <w:pPr>
              <w:spacing w:after="0" w:line="240" w:lineRule="auto"/>
              <w:jc w:val="both"/>
              <w:rPr>
                <w:rFonts w:asciiTheme="minorHAnsi" w:hAnsiTheme="minorHAnsi" w:cstheme="minorHAnsi"/>
                <w:color w:val="000000"/>
              </w:rPr>
            </w:pPr>
            <w:r w:rsidRPr="00181E09">
              <w:rPr>
                <w:rFonts w:asciiTheme="minorHAnsi" w:hAnsiTheme="minorHAnsi" w:cstheme="minorHAnsi"/>
                <w:color w:val="000000"/>
              </w:rPr>
              <w:t xml:space="preserve">Length of roads improved (km) </w:t>
            </w:r>
          </w:p>
          <w:p w14:paraId="33294B8A" w14:textId="77777777" w:rsidR="00DA3A85" w:rsidRPr="00181E09" w:rsidRDefault="00DA3A85" w:rsidP="000F62E3">
            <w:pPr>
              <w:spacing w:after="0" w:line="240" w:lineRule="auto"/>
              <w:jc w:val="both"/>
              <w:rPr>
                <w:rFonts w:asciiTheme="minorHAnsi" w:hAnsiTheme="minorHAnsi" w:cstheme="minorHAnsi"/>
                <w:color w:val="000000"/>
              </w:rPr>
            </w:pPr>
          </w:p>
        </w:tc>
        <w:tc>
          <w:tcPr>
            <w:tcW w:w="900" w:type="dxa"/>
            <w:shd w:val="clear" w:color="auto" w:fill="FFFFFF"/>
            <w:vAlign w:val="center"/>
          </w:tcPr>
          <w:p w14:paraId="5243B896" w14:textId="77777777"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38</w:t>
            </w:r>
          </w:p>
        </w:tc>
        <w:tc>
          <w:tcPr>
            <w:tcW w:w="810" w:type="dxa"/>
            <w:shd w:val="clear" w:color="auto" w:fill="F2F2F2"/>
            <w:vAlign w:val="center"/>
          </w:tcPr>
          <w:p w14:paraId="0B0D28F7" w14:textId="77777777"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color w:val="000000"/>
              </w:rPr>
              <w:t>127%</w:t>
            </w:r>
          </w:p>
        </w:tc>
        <w:tc>
          <w:tcPr>
            <w:tcW w:w="900" w:type="dxa"/>
            <w:shd w:val="clear" w:color="auto" w:fill="FFFFFF"/>
            <w:vAlign w:val="center"/>
          </w:tcPr>
          <w:p w14:paraId="12E93060" w14:textId="53DAC563"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66</w:t>
            </w:r>
          </w:p>
        </w:tc>
        <w:tc>
          <w:tcPr>
            <w:tcW w:w="810" w:type="dxa"/>
            <w:shd w:val="clear" w:color="auto" w:fill="FFFFFF"/>
            <w:vAlign w:val="center"/>
          </w:tcPr>
          <w:p w14:paraId="16F17F89" w14:textId="68976BE8"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13%</w:t>
            </w:r>
          </w:p>
        </w:tc>
        <w:tc>
          <w:tcPr>
            <w:tcW w:w="900" w:type="dxa"/>
            <w:shd w:val="clear" w:color="auto" w:fill="FFFFFF"/>
            <w:vAlign w:val="center"/>
          </w:tcPr>
          <w:p w14:paraId="49B66823" w14:textId="1A56072C"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59</w:t>
            </w:r>
          </w:p>
        </w:tc>
        <w:tc>
          <w:tcPr>
            <w:tcW w:w="810" w:type="dxa"/>
            <w:shd w:val="clear" w:color="auto" w:fill="FFFFFF"/>
            <w:vAlign w:val="center"/>
          </w:tcPr>
          <w:p w14:paraId="75C5D77C" w14:textId="6996323C" w:rsidR="000F62E3" w:rsidRPr="00181E09" w:rsidRDefault="000F62E3" w:rsidP="006A07F8">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0%</w:t>
            </w:r>
          </w:p>
        </w:tc>
        <w:tc>
          <w:tcPr>
            <w:tcW w:w="900" w:type="dxa"/>
            <w:shd w:val="clear" w:color="auto" w:fill="FFFFFF"/>
            <w:vAlign w:val="center"/>
          </w:tcPr>
          <w:p w14:paraId="41E8A8E8" w14:textId="4D98398B" w:rsidR="000F62E3" w:rsidRPr="00A4668F" w:rsidRDefault="000F62E3" w:rsidP="006A07F8">
            <w:pPr>
              <w:spacing w:after="0" w:line="240" w:lineRule="auto"/>
              <w:jc w:val="center"/>
              <w:rPr>
                <w:rFonts w:asciiTheme="minorHAnsi" w:hAnsiTheme="minorHAnsi" w:cstheme="minorHAnsi"/>
                <w:color w:val="000000"/>
                <w:sz w:val="20"/>
                <w:szCs w:val="20"/>
              </w:rPr>
            </w:pPr>
            <w:r w:rsidRPr="00A4668F">
              <w:rPr>
                <w:rFonts w:asciiTheme="minorHAnsi" w:hAnsiTheme="minorHAnsi" w:cstheme="minorHAnsi"/>
                <w:color w:val="000000"/>
                <w:sz w:val="20"/>
                <w:szCs w:val="20"/>
              </w:rPr>
              <w:t>163</w:t>
            </w:r>
          </w:p>
        </w:tc>
        <w:tc>
          <w:tcPr>
            <w:tcW w:w="900" w:type="dxa"/>
            <w:shd w:val="clear" w:color="auto" w:fill="auto"/>
            <w:vAlign w:val="center"/>
          </w:tcPr>
          <w:p w14:paraId="15A4A5AC" w14:textId="4B1453CD" w:rsidR="000F62E3" w:rsidRPr="00A4668F" w:rsidRDefault="000F62E3" w:rsidP="006A07F8">
            <w:pPr>
              <w:spacing w:after="0" w:line="240" w:lineRule="auto"/>
              <w:jc w:val="center"/>
              <w:rPr>
                <w:rFonts w:asciiTheme="minorHAnsi" w:hAnsiTheme="minorHAnsi" w:cstheme="minorHAnsi"/>
                <w:b/>
                <w:color w:val="000000"/>
                <w:sz w:val="20"/>
                <w:szCs w:val="20"/>
              </w:rPr>
            </w:pPr>
            <w:r w:rsidRPr="00A4668F">
              <w:rPr>
                <w:rFonts w:asciiTheme="minorHAnsi" w:hAnsiTheme="minorHAnsi" w:cstheme="minorHAnsi"/>
                <w:b/>
                <w:bCs/>
                <w:color w:val="000000"/>
                <w:sz w:val="20"/>
                <w:szCs w:val="20"/>
              </w:rPr>
              <w:t>57</w:t>
            </w:r>
          </w:p>
        </w:tc>
        <w:tc>
          <w:tcPr>
            <w:tcW w:w="810" w:type="dxa"/>
            <w:shd w:val="clear" w:color="auto" w:fill="F2F2F2"/>
            <w:vAlign w:val="center"/>
          </w:tcPr>
          <w:p w14:paraId="687485B5" w14:textId="55F13FE9" w:rsidR="000F62E3" w:rsidRPr="00181E09" w:rsidRDefault="000F62E3" w:rsidP="006A07F8">
            <w:pPr>
              <w:spacing w:after="0" w:line="240" w:lineRule="auto"/>
              <w:jc w:val="center"/>
              <w:rPr>
                <w:rFonts w:asciiTheme="minorHAnsi" w:hAnsiTheme="minorHAnsi" w:cstheme="minorHAnsi"/>
                <w:b/>
                <w:color w:val="000000"/>
              </w:rPr>
            </w:pPr>
            <w:r w:rsidRPr="00181E09">
              <w:rPr>
                <w:rFonts w:asciiTheme="minorHAnsi" w:hAnsiTheme="minorHAnsi" w:cstheme="minorHAnsi"/>
                <w:b/>
                <w:bCs/>
                <w:color w:val="000000"/>
              </w:rPr>
              <w:t>35.1%</w:t>
            </w:r>
          </w:p>
        </w:tc>
      </w:tr>
    </w:tbl>
    <w:p w14:paraId="0DA1B077" w14:textId="76343478" w:rsidR="00BF4553" w:rsidRDefault="00957CBF" w:rsidP="00181E09">
      <w:pPr>
        <w:spacing w:before="240" w:line="240" w:lineRule="auto"/>
        <w:ind w:left="720"/>
        <w:jc w:val="both"/>
      </w:pPr>
      <w:r>
        <w:t xml:space="preserve">Since the project's inception up until the end of </w:t>
      </w:r>
      <w:r w:rsidR="00143E9F">
        <w:t>December</w:t>
      </w:r>
      <w:r>
        <w:t xml:space="preserve"> 2024, PWP approved 3</w:t>
      </w:r>
      <w:r w:rsidR="007053D4">
        <w:t>67</w:t>
      </w:r>
      <w:r>
        <w:t xml:space="preserve"> </w:t>
      </w:r>
      <w:r w:rsidR="00D56026">
        <w:t>sub-project</w:t>
      </w:r>
      <w:r>
        <w:t xml:space="preserve">s (150 </w:t>
      </w:r>
      <w:r w:rsidR="007053D4">
        <w:t>under</w:t>
      </w:r>
      <w:r>
        <w:t xml:space="preserve"> PF</w:t>
      </w:r>
      <w:r w:rsidR="007053D4">
        <w:t>,</w:t>
      </w:r>
      <w:r>
        <w:t xml:space="preserve"> 17</w:t>
      </w:r>
      <w:r w:rsidR="007053D4">
        <w:t>4</w:t>
      </w:r>
      <w:r>
        <w:t xml:space="preserve"> AF</w:t>
      </w:r>
      <w:r w:rsidR="007053D4">
        <w:t>, 43 AF2</w:t>
      </w:r>
      <w:r>
        <w:t>) at an estimated cost of US$</w:t>
      </w:r>
      <w:r w:rsidR="007053D4">
        <w:t xml:space="preserve"> </w:t>
      </w:r>
      <w:r>
        <w:t>3</w:t>
      </w:r>
      <w:r w:rsidR="007053D4">
        <w:t>5</w:t>
      </w:r>
      <w:r>
        <w:t>.</w:t>
      </w:r>
      <w:r w:rsidR="007053D4">
        <w:t>7</w:t>
      </w:r>
      <w:r>
        <w:t xml:space="preserve"> million</w:t>
      </w:r>
      <w:r w:rsidR="00475805">
        <w:t>.</w:t>
      </w:r>
      <w:r>
        <w:t xml:space="preserve"> Of these </w:t>
      </w:r>
      <w:r w:rsidR="00D56026">
        <w:t>sub-project</w:t>
      </w:r>
      <w:r>
        <w:t xml:space="preserve">s, 166 </w:t>
      </w:r>
      <w:r w:rsidR="00D56026">
        <w:t>sub-project</w:t>
      </w:r>
      <w:r>
        <w:t>s (150 under PF and 16 under AF) were completed at the cost of US$</w:t>
      </w:r>
      <w:r w:rsidR="007053D4">
        <w:t xml:space="preserve"> </w:t>
      </w:r>
      <w:r>
        <w:t xml:space="preserve">13.5 million. </w:t>
      </w:r>
      <w:r w:rsidR="00256239" w:rsidRPr="00256239">
        <w:t>Selected based on the priorities of target communities in 200 districts across all 22 governorates of Yemen, these sub</w:t>
      </w:r>
      <w:r w:rsidR="00256239">
        <w:t>-</w:t>
      </w:r>
      <w:r w:rsidR="00256239" w:rsidRPr="00256239">
        <w:t xml:space="preserve">projects have played a crucial role in enhancing essential community services. Key interventions include the construction of communal rainwater harvesting reservoirs, rehabilitation of water supply and sanitation networks, stone-paving of rural roads, and </w:t>
      </w:r>
      <w:r w:rsidR="00256239" w:rsidRPr="00256239">
        <w:lastRenderedPageBreak/>
        <w:t>protection of agricultural lands, contributing to improved living conditions and resilience in conflict-affected areas</w:t>
      </w:r>
      <w:r w:rsidR="002E534E">
        <w:t>.</w:t>
      </w:r>
    </w:p>
    <w:p w14:paraId="1E315ACB" w14:textId="44B5BA90" w:rsidR="009D6595" w:rsidRDefault="00957CBF" w:rsidP="00181E09">
      <w:pPr>
        <w:spacing w:before="240" w:line="240" w:lineRule="auto"/>
        <w:ind w:left="720"/>
        <w:jc w:val="both"/>
      </w:pPr>
      <w:r>
        <w:t xml:space="preserve">The PF activities </w:t>
      </w:r>
      <w:r w:rsidR="00F072DD">
        <w:t>have been</w:t>
      </w:r>
      <w:r>
        <w:t xml:space="preserve"> fully completed</w:t>
      </w:r>
      <w:r w:rsidR="001064F6">
        <w:t>. W</w:t>
      </w:r>
      <w:r>
        <w:t>hereas</w:t>
      </w:r>
      <w:r w:rsidR="001064F6">
        <w:t>,</w:t>
      </w:r>
      <w:r>
        <w:t xml:space="preserve"> the AF has </w:t>
      </w:r>
      <w:r w:rsidR="001064F6">
        <w:t>79</w:t>
      </w:r>
      <w:r>
        <w:t xml:space="preserve"> </w:t>
      </w:r>
      <w:r w:rsidR="00D56026">
        <w:t>sub-project</w:t>
      </w:r>
      <w:r>
        <w:t>s</w:t>
      </w:r>
      <w:r w:rsidR="001064F6">
        <w:t xml:space="preserve"> </w:t>
      </w:r>
      <w:r>
        <w:t xml:space="preserve">under implementation </w:t>
      </w:r>
      <w:r w:rsidR="001064F6">
        <w:t>(estimated cost</w:t>
      </w:r>
      <w:r>
        <w:t xml:space="preserve"> US$ </w:t>
      </w:r>
      <w:r w:rsidR="001064F6">
        <w:t>8</w:t>
      </w:r>
      <w:r>
        <w:t>.</w:t>
      </w:r>
      <w:r w:rsidR="001064F6">
        <w:t>8</w:t>
      </w:r>
      <w:r>
        <w:t xml:space="preserve"> million</w:t>
      </w:r>
      <w:r w:rsidR="001064F6">
        <w:t>)</w:t>
      </w:r>
      <w:r w:rsidR="007053D4">
        <w:t xml:space="preserve">, </w:t>
      </w:r>
      <w:r w:rsidR="001064F6">
        <w:t>36 sub-projects completed (US$</w:t>
      </w:r>
      <w:r w:rsidR="007053D4">
        <w:t xml:space="preserve"> </w:t>
      </w:r>
      <w:r w:rsidR="001064F6">
        <w:t>2.9 million)</w:t>
      </w:r>
      <w:r w:rsidR="007053D4">
        <w:t xml:space="preserve"> and 102 </w:t>
      </w:r>
      <w:r w:rsidR="00A05CFC">
        <w:t>sub-project</w:t>
      </w:r>
      <w:r w:rsidR="007053D4">
        <w:t>s (US$ 11.9 million) under preparation</w:t>
      </w:r>
      <w:r>
        <w:t xml:space="preserve">. Under AF2, </w:t>
      </w:r>
      <w:r w:rsidR="001064F6">
        <w:t xml:space="preserve">PWP has </w:t>
      </w:r>
      <w:r w:rsidR="00181D61">
        <w:t>completed</w:t>
      </w:r>
      <w:r w:rsidR="001064F6">
        <w:t xml:space="preserve"> the technical studies </w:t>
      </w:r>
      <w:r w:rsidR="008E70DE">
        <w:t xml:space="preserve">for 43 </w:t>
      </w:r>
      <w:r w:rsidR="00A05CFC">
        <w:t>sub-project</w:t>
      </w:r>
      <w:r w:rsidR="008E70DE">
        <w:t>s (costing around US$</w:t>
      </w:r>
      <w:r w:rsidR="007053D4">
        <w:t xml:space="preserve"> </w:t>
      </w:r>
      <w:r w:rsidR="008E70DE">
        <w:t>5.3 million) in 26</w:t>
      </w:r>
      <w:r w:rsidR="001064F6">
        <w:t xml:space="preserve"> subdistricts</w:t>
      </w:r>
      <w:r w:rsidR="008E70DE">
        <w:t xml:space="preserve">. PWP will submit the safeguard plans for these </w:t>
      </w:r>
      <w:r w:rsidR="00A05CFC">
        <w:t>sub-project</w:t>
      </w:r>
      <w:r w:rsidR="008E70DE">
        <w:t>s in January 2025 and prepare for the implementation from February 2025</w:t>
      </w:r>
      <w:r w:rsidR="0031217B">
        <w:t xml:space="preserve"> onwards</w:t>
      </w:r>
      <w:r w:rsidR="008E70DE">
        <w:t xml:space="preserve">. </w:t>
      </w:r>
    </w:p>
    <w:p w14:paraId="2B7D5308" w14:textId="0AC2F477" w:rsidR="003A7CA5" w:rsidRDefault="00957CBF" w:rsidP="00181E09">
      <w:pPr>
        <w:tabs>
          <w:tab w:val="left" w:pos="3249"/>
        </w:tabs>
        <w:spacing w:line="240" w:lineRule="auto"/>
        <w:ind w:left="720"/>
        <w:jc w:val="both"/>
      </w:pPr>
      <w:bookmarkStart w:id="30" w:name="_heading=h.1pxezwc" w:colFirst="0" w:colLast="0"/>
      <w:bookmarkEnd w:id="30"/>
      <w:r>
        <w:t xml:space="preserve">Out of the total approved </w:t>
      </w:r>
      <w:r w:rsidR="00D56026">
        <w:t>sub-project</w:t>
      </w:r>
      <w:r>
        <w:t xml:space="preserve">s, the number of the community contracting </w:t>
      </w:r>
      <w:r w:rsidR="003F224E">
        <w:t>(CC)</w:t>
      </w:r>
      <w:r w:rsidR="0012230C">
        <w:t xml:space="preserve"> </w:t>
      </w:r>
      <w:r w:rsidR="00D56026">
        <w:t>sub-project</w:t>
      </w:r>
      <w:r>
        <w:t xml:space="preserve">s is </w:t>
      </w:r>
      <w:r w:rsidR="003E6C35">
        <w:t>73</w:t>
      </w:r>
      <w:r>
        <w:t xml:space="preserve"> (2</w:t>
      </w:r>
      <w:r w:rsidR="003E6C35">
        <w:t>3</w:t>
      </w:r>
      <w:r>
        <w:t xml:space="preserve"> under the PF</w:t>
      </w:r>
      <w:r w:rsidR="003E6C35">
        <w:t>,</w:t>
      </w:r>
      <w:r>
        <w:t xml:space="preserve"> </w:t>
      </w:r>
      <w:r w:rsidR="003E6C35">
        <w:t>36</w:t>
      </w:r>
      <w:r>
        <w:t xml:space="preserve"> under the AF</w:t>
      </w:r>
      <w:r w:rsidR="003E6C35">
        <w:t xml:space="preserve"> and 14 under AF2</w:t>
      </w:r>
      <w:r>
        <w:t xml:space="preserve">) with an estimated amount of US$ </w:t>
      </w:r>
      <w:r w:rsidR="003E6C35">
        <w:t>7</w:t>
      </w:r>
      <w:r>
        <w:t>.</w:t>
      </w:r>
      <w:r w:rsidR="003E6C35">
        <w:t>8</w:t>
      </w:r>
      <w:r>
        <w:t xml:space="preserve"> million. Thus far, 2</w:t>
      </w:r>
      <w:r w:rsidR="003F6DAA">
        <w:t>3</w:t>
      </w:r>
      <w:r>
        <w:t xml:space="preserve"> community contracting </w:t>
      </w:r>
      <w:r w:rsidR="00D56026">
        <w:t>sub-project</w:t>
      </w:r>
      <w:r>
        <w:t xml:space="preserve">s were completed, </w:t>
      </w:r>
      <w:r w:rsidR="003F6DAA">
        <w:t>11</w:t>
      </w:r>
      <w:r>
        <w:t xml:space="preserve"> </w:t>
      </w:r>
      <w:r w:rsidR="00D56026">
        <w:t>sub-project</w:t>
      </w:r>
      <w:r>
        <w:t xml:space="preserve">s are under implementation, and the remaining ones are under preparation of technical studies. </w:t>
      </w:r>
      <w:r w:rsidR="003F224E">
        <w:t>The CC modality has revealed an additional impact</w:t>
      </w:r>
      <w:r w:rsidR="00C0721C">
        <w:t xml:space="preserve"> to the communities</w:t>
      </w:r>
      <w:r w:rsidR="003F224E">
        <w:t xml:space="preserve">. </w:t>
      </w:r>
    </w:p>
    <w:p w14:paraId="77E84C1C" w14:textId="25BCD4E5" w:rsidR="003A7CA5" w:rsidRDefault="003F224E" w:rsidP="00181E09">
      <w:pPr>
        <w:tabs>
          <w:tab w:val="left" w:pos="3249"/>
        </w:tabs>
        <w:spacing w:line="240" w:lineRule="auto"/>
        <w:ind w:left="720"/>
        <w:jc w:val="both"/>
      </w:pPr>
      <w:r>
        <w:t>A number of the trained community committee members have advanced to skilled contractors, while women were empowered to take on active roles, with two women successfully bidding for projects such as constructing water harvesting tanks in Taiz and rehabilitating a canal in Dhamar. Community committees, equipped with contracting and administrative skills, now independently manage similar activities and have mobilized significant resources</w:t>
      </w:r>
      <w:r w:rsidR="00957CBF">
        <w:rPr>
          <w:noProof/>
        </w:rPr>
        <mc:AlternateContent>
          <mc:Choice Requires="wps">
            <w:drawing>
              <wp:anchor distT="0" distB="0" distL="114300" distR="114300" simplePos="0" relativeHeight="251665408" behindDoc="0" locked="0" layoutInCell="1" hidden="0" allowOverlap="1" wp14:anchorId="6BF5880B" wp14:editId="7ABF18FD">
                <wp:simplePos x="0" y="0"/>
                <wp:positionH relativeFrom="column">
                  <wp:posOffset>1</wp:posOffset>
                </wp:positionH>
                <wp:positionV relativeFrom="paragraph">
                  <wp:posOffset>4013200</wp:posOffset>
                </wp:positionV>
                <wp:extent cx="635" cy="12700"/>
                <wp:effectExtent l="0" t="0" r="0" b="0"/>
                <wp:wrapSquare wrapText="bothSides" distT="0" distB="0" distL="114300" distR="114300"/>
                <wp:docPr id="24" name="Rectangle 24"/>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4BBBC9C3" w14:textId="77777777" w:rsidR="009D6595" w:rsidRDefault="00957CBF">
                            <w:pPr>
                              <w:spacing w:after="0" w:line="240" w:lineRule="auto"/>
                              <w:textDirection w:val="btLr"/>
                            </w:pPr>
                            <w:r>
                              <w:rPr>
                                <w:rFonts w:ascii="Arial" w:eastAsia="Arial" w:hAnsi="Arial" w:cs="Arial"/>
                                <w:b/>
                                <w:smallCaps/>
                                <w:color w:val="44546A"/>
                                <w:sz w:val="28"/>
                              </w:rPr>
                              <w:t>a rugged, steep road was paved through PWP’s community contracting in Al-Sarrah, Al-Odein, Ibb. | Photo Credit: @UNDP Yemen / 2023</w:t>
                            </w:r>
                          </w:p>
                        </w:txbxContent>
                      </wps:txbx>
                      <wps:bodyPr spcFirstLastPara="1" wrap="square" lIns="0" tIns="0" rIns="0" bIns="0" anchor="t" anchorCtr="0">
                        <a:noAutofit/>
                      </wps:bodyPr>
                    </wps:wsp>
                  </a:graphicData>
                </a:graphic>
              </wp:anchor>
            </w:drawing>
          </mc:Choice>
          <mc:Fallback>
            <w:pict>
              <v:rect w14:anchorId="6BF5880B" id="Rectangle 24" o:spid="_x0000_s1027" style="position:absolute;left:0;text-align:left;margin-left:0;margin-top:316pt;width:.05pt;height:1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" stroked="f">
                <v:textbox inset="0,0,0,0">
                  <w:txbxContent>
                    <w:p w14:paraId="4BBBC9C3" w14:textId="77777777" w:rsidR="009D6595" w:rsidRDefault="00957CBF">
                      <w:pPr>
                        <w:spacing w:after="0" w:line="240" w:lineRule="auto"/>
                        <w:textDirection w:val="btLr"/>
                      </w:pPr>
                      <w:r>
                        <w:rPr>
                          <w:rFonts w:ascii="Arial" w:eastAsia="Arial" w:hAnsi="Arial" w:cs="Arial"/>
                          <w:b/>
                          <w:smallCaps/>
                          <w:color w:val="44546A"/>
                          <w:sz w:val="28"/>
                        </w:rPr>
                        <w:t>a rugged, steep road was paved through PWP’s community contracting in Al-Sarrah, Al-Odein, Ibb. | Photo Credit: @UNDP Yemen / 2023</w:t>
                      </w:r>
                    </w:p>
                  </w:txbxContent>
                </v:textbox>
                <w10:wrap type="square"/>
              </v:rect>
            </w:pict>
          </mc:Fallback>
        </mc:AlternateContent>
      </w:r>
      <w:r>
        <w:t>.</w:t>
      </w:r>
    </w:p>
    <w:p w14:paraId="45977E94" w14:textId="77777777" w:rsidR="003A7CA5" w:rsidRDefault="003A7CA5" w:rsidP="003A7CA5">
      <w:pPr>
        <w:tabs>
          <w:tab w:val="left" w:pos="3249"/>
        </w:tabs>
        <w:spacing w:after="0" w:line="240" w:lineRule="auto"/>
        <w:jc w:val="both"/>
      </w:pPr>
    </w:p>
    <w:p w14:paraId="2F7EF059" w14:textId="4B258E19" w:rsidR="009D6595" w:rsidRDefault="00957CBF">
      <w:pPr>
        <w:spacing w:after="0" w:line="240" w:lineRule="auto"/>
        <w:jc w:val="both"/>
        <w:rPr>
          <w:color w:val="000000" w:themeColor="text1"/>
        </w:rPr>
      </w:pPr>
      <w:r w:rsidRPr="00181E09">
        <w:rPr>
          <w:b/>
          <w:color w:val="000000" w:themeColor="text1"/>
        </w:rPr>
        <w:t xml:space="preserve">Table 13: </w:t>
      </w:r>
      <w:r w:rsidRPr="00181E09">
        <w:rPr>
          <w:color w:val="000000" w:themeColor="text1"/>
        </w:rPr>
        <w:t xml:space="preserve">Status of </w:t>
      </w:r>
      <w:r w:rsidR="00D56026" w:rsidRPr="00181E09">
        <w:rPr>
          <w:color w:val="000000" w:themeColor="text1"/>
        </w:rPr>
        <w:t>Sub-project</w:t>
      </w:r>
      <w:r w:rsidRPr="00181E09">
        <w:rPr>
          <w:color w:val="000000" w:themeColor="text1"/>
        </w:rPr>
        <w:t xml:space="preserve">s under Subcomponent 2.2 (PWP) as of </w:t>
      </w:r>
      <w:r w:rsidR="00181D61" w:rsidRPr="00181E09">
        <w:rPr>
          <w:color w:val="000000" w:themeColor="text1"/>
        </w:rPr>
        <w:t>31 December</w:t>
      </w:r>
      <w:r w:rsidRPr="00181E09">
        <w:rPr>
          <w:color w:val="000000" w:themeColor="text1"/>
        </w:rPr>
        <w:t xml:space="preserve"> 2024</w:t>
      </w:r>
    </w:p>
    <w:p w14:paraId="7901C222" w14:textId="77777777" w:rsidR="00181E09" w:rsidRPr="00181E09" w:rsidRDefault="00181E09">
      <w:pPr>
        <w:spacing w:after="0" w:line="240" w:lineRule="auto"/>
        <w:jc w:val="both"/>
        <w:rPr>
          <w:color w:val="000000" w:themeColor="text1"/>
        </w:rPr>
      </w:pPr>
    </w:p>
    <w:tbl>
      <w:tblPr>
        <w:tblStyle w:val="ac"/>
        <w:tblW w:w="5000" w:type="pct"/>
        <w:tblLook w:val="0400" w:firstRow="0" w:lastRow="0" w:firstColumn="0" w:lastColumn="0" w:noHBand="0" w:noVBand="1"/>
      </w:tblPr>
      <w:tblGrid>
        <w:gridCol w:w="2961"/>
        <w:gridCol w:w="741"/>
        <w:gridCol w:w="1296"/>
        <w:gridCol w:w="741"/>
        <w:gridCol w:w="1481"/>
        <w:gridCol w:w="834"/>
        <w:gridCol w:w="1296"/>
      </w:tblGrid>
      <w:tr w:rsidR="009D6595" w:rsidRPr="007053D4" w14:paraId="3C95CAEE" w14:textId="77777777" w:rsidTr="00181E09">
        <w:trPr>
          <w:cantSplit/>
          <w:trHeight w:val="188"/>
        </w:trPr>
        <w:tc>
          <w:tcPr>
            <w:tcW w:w="1584" w:type="pct"/>
            <w:tcBorders>
              <w:top w:val="single" w:sz="4" w:space="0" w:color="000000"/>
              <w:left w:val="single" w:sz="4" w:space="0" w:color="000000"/>
              <w:bottom w:val="single" w:sz="4" w:space="0" w:color="000000"/>
              <w:right w:val="single" w:sz="4" w:space="0" w:color="000000"/>
            </w:tcBorders>
            <w:shd w:val="clear" w:color="auto" w:fill="00B0F0"/>
            <w:vAlign w:val="center"/>
          </w:tcPr>
          <w:p w14:paraId="33D75169" w14:textId="41714085" w:rsidR="009D6595" w:rsidRPr="00181E09" w:rsidRDefault="00D56026">
            <w:pPr>
              <w:spacing w:after="0" w:line="240" w:lineRule="auto"/>
              <w:rPr>
                <w:rFonts w:asciiTheme="minorHAnsi" w:hAnsiTheme="minorHAnsi" w:cstheme="minorHAnsi"/>
                <w:b/>
                <w:color w:val="FFFFFF" w:themeColor="background1"/>
              </w:rPr>
            </w:pPr>
            <w:r w:rsidRPr="00181E09">
              <w:rPr>
                <w:rFonts w:asciiTheme="minorHAnsi" w:hAnsiTheme="minorHAnsi" w:cstheme="minorHAnsi"/>
                <w:b/>
                <w:color w:val="FFFFFF" w:themeColor="background1"/>
              </w:rPr>
              <w:t>Sub-project</w:t>
            </w:r>
            <w:r w:rsidR="00957CBF" w:rsidRPr="00181E09">
              <w:rPr>
                <w:rFonts w:asciiTheme="minorHAnsi" w:hAnsiTheme="minorHAnsi" w:cstheme="minorHAnsi"/>
                <w:b/>
                <w:color w:val="FFFFFF" w:themeColor="background1"/>
              </w:rPr>
              <w:t>s</w:t>
            </w:r>
          </w:p>
        </w:tc>
        <w:tc>
          <w:tcPr>
            <w:tcW w:w="1089" w:type="pct"/>
            <w:gridSpan w:val="2"/>
            <w:tcBorders>
              <w:top w:val="single" w:sz="4" w:space="0" w:color="000000"/>
              <w:left w:val="nil"/>
              <w:bottom w:val="single" w:sz="4" w:space="0" w:color="000000"/>
              <w:right w:val="single" w:sz="4" w:space="0" w:color="000000"/>
            </w:tcBorders>
            <w:shd w:val="clear" w:color="auto" w:fill="00B0F0"/>
            <w:vAlign w:val="center"/>
          </w:tcPr>
          <w:p w14:paraId="665B0322" w14:textId="77777777" w:rsidR="009D6595" w:rsidRPr="00181E09" w:rsidRDefault="00957CBF">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Approved</w:t>
            </w:r>
          </w:p>
        </w:tc>
        <w:tc>
          <w:tcPr>
            <w:tcW w:w="1188" w:type="pct"/>
            <w:gridSpan w:val="2"/>
            <w:tcBorders>
              <w:top w:val="single" w:sz="4" w:space="0" w:color="000000"/>
              <w:left w:val="nil"/>
              <w:bottom w:val="single" w:sz="4" w:space="0" w:color="000000"/>
              <w:right w:val="single" w:sz="4" w:space="0" w:color="000000"/>
            </w:tcBorders>
            <w:shd w:val="clear" w:color="auto" w:fill="00B0F0"/>
            <w:vAlign w:val="center"/>
          </w:tcPr>
          <w:p w14:paraId="4C940EF6" w14:textId="77777777" w:rsidR="009D6595" w:rsidRPr="00181E09" w:rsidRDefault="00957CBF">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Under implementation</w:t>
            </w:r>
          </w:p>
        </w:tc>
        <w:tc>
          <w:tcPr>
            <w:tcW w:w="1139" w:type="pct"/>
            <w:gridSpan w:val="2"/>
            <w:tcBorders>
              <w:top w:val="single" w:sz="4" w:space="0" w:color="000000"/>
              <w:left w:val="nil"/>
              <w:bottom w:val="single" w:sz="4" w:space="0" w:color="000000"/>
              <w:right w:val="single" w:sz="4" w:space="0" w:color="000000"/>
            </w:tcBorders>
            <w:shd w:val="clear" w:color="auto" w:fill="00B0F0"/>
            <w:vAlign w:val="center"/>
          </w:tcPr>
          <w:p w14:paraId="670EC483" w14:textId="77777777" w:rsidR="009D6595" w:rsidRPr="00181E09" w:rsidRDefault="00957CBF">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Completed</w:t>
            </w:r>
          </w:p>
        </w:tc>
      </w:tr>
      <w:tr w:rsidR="009D6595" w:rsidRPr="007053D4" w14:paraId="1736F8E4" w14:textId="77777777" w:rsidTr="007053D4">
        <w:trPr>
          <w:trHeight w:val="188"/>
        </w:trPr>
        <w:tc>
          <w:tcPr>
            <w:tcW w:w="1584" w:type="pct"/>
            <w:tcBorders>
              <w:top w:val="nil"/>
              <w:left w:val="single" w:sz="4" w:space="0" w:color="000000"/>
              <w:bottom w:val="single" w:sz="4" w:space="0" w:color="000000"/>
              <w:right w:val="single" w:sz="4" w:space="0" w:color="000000"/>
            </w:tcBorders>
            <w:shd w:val="clear" w:color="auto" w:fill="auto"/>
            <w:vAlign w:val="center"/>
          </w:tcPr>
          <w:p w14:paraId="5996D12B" w14:textId="77777777" w:rsidR="009D6595" w:rsidRPr="00181E09" w:rsidRDefault="00957CBF">
            <w:pPr>
              <w:spacing w:after="0" w:line="240" w:lineRule="auto"/>
              <w:rPr>
                <w:rFonts w:asciiTheme="minorHAnsi" w:hAnsiTheme="minorHAnsi" w:cstheme="minorHAnsi"/>
                <w:b/>
                <w:color w:val="000000"/>
              </w:rPr>
            </w:pPr>
            <w:r w:rsidRPr="00181E09">
              <w:rPr>
                <w:rFonts w:asciiTheme="minorHAnsi" w:hAnsiTheme="minorHAnsi" w:cstheme="minorHAnsi"/>
                <w:b/>
                <w:color w:val="000000"/>
              </w:rPr>
              <w:t>Sector of Intervention</w:t>
            </w:r>
          </w:p>
        </w:tc>
        <w:tc>
          <w:tcPr>
            <w:tcW w:w="396" w:type="pct"/>
            <w:tcBorders>
              <w:top w:val="nil"/>
              <w:left w:val="nil"/>
              <w:bottom w:val="single" w:sz="4" w:space="0" w:color="000000"/>
              <w:right w:val="single" w:sz="4" w:space="0" w:color="000000"/>
            </w:tcBorders>
            <w:shd w:val="clear" w:color="auto" w:fill="auto"/>
            <w:vAlign w:val="center"/>
          </w:tcPr>
          <w:p w14:paraId="09E34E1E" w14:textId="77777777" w:rsidR="009D6595" w:rsidRPr="00181E09" w:rsidRDefault="00957CBF">
            <w:pPr>
              <w:spacing w:after="0" w:line="240" w:lineRule="auto"/>
              <w:jc w:val="center"/>
              <w:rPr>
                <w:rFonts w:asciiTheme="minorHAnsi" w:hAnsiTheme="minorHAnsi" w:cstheme="minorHAnsi"/>
                <w:b/>
                <w:color w:val="000000"/>
              </w:rPr>
            </w:pPr>
            <w:r w:rsidRPr="00181E09">
              <w:rPr>
                <w:rFonts w:asciiTheme="minorHAnsi" w:hAnsiTheme="minorHAnsi" w:cstheme="minorHAnsi"/>
                <w:b/>
              </w:rPr>
              <w:t>No.</w:t>
            </w:r>
          </w:p>
        </w:tc>
        <w:tc>
          <w:tcPr>
            <w:tcW w:w="693" w:type="pct"/>
            <w:tcBorders>
              <w:top w:val="nil"/>
              <w:left w:val="nil"/>
              <w:bottom w:val="single" w:sz="4" w:space="0" w:color="000000"/>
              <w:right w:val="single" w:sz="4" w:space="0" w:color="000000"/>
            </w:tcBorders>
            <w:shd w:val="clear" w:color="auto" w:fill="auto"/>
            <w:vAlign w:val="center"/>
          </w:tcPr>
          <w:p w14:paraId="70389329" w14:textId="77777777" w:rsidR="009D6595" w:rsidRPr="00181E09" w:rsidRDefault="00957CBF">
            <w:pPr>
              <w:spacing w:after="0" w:line="240" w:lineRule="auto"/>
              <w:jc w:val="center"/>
              <w:rPr>
                <w:rFonts w:asciiTheme="minorHAnsi" w:hAnsiTheme="minorHAnsi" w:cstheme="minorHAnsi"/>
                <w:b/>
                <w:color w:val="000000"/>
              </w:rPr>
            </w:pPr>
            <w:r w:rsidRPr="00181E09">
              <w:rPr>
                <w:rFonts w:asciiTheme="minorHAnsi" w:hAnsiTheme="minorHAnsi" w:cstheme="minorHAnsi"/>
                <w:b/>
              </w:rPr>
              <w:t>US$</w:t>
            </w:r>
          </w:p>
        </w:tc>
        <w:tc>
          <w:tcPr>
            <w:tcW w:w="396" w:type="pct"/>
            <w:tcBorders>
              <w:top w:val="nil"/>
              <w:left w:val="nil"/>
              <w:bottom w:val="single" w:sz="4" w:space="0" w:color="000000"/>
              <w:right w:val="single" w:sz="4" w:space="0" w:color="000000"/>
            </w:tcBorders>
            <w:shd w:val="clear" w:color="auto" w:fill="auto"/>
            <w:vAlign w:val="center"/>
          </w:tcPr>
          <w:p w14:paraId="457289ED" w14:textId="77777777" w:rsidR="009D6595" w:rsidRPr="00181E09" w:rsidRDefault="00957CBF">
            <w:pPr>
              <w:spacing w:after="0" w:line="240" w:lineRule="auto"/>
              <w:jc w:val="center"/>
              <w:rPr>
                <w:rFonts w:asciiTheme="minorHAnsi" w:hAnsiTheme="minorHAnsi" w:cstheme="minorHAnsi"/>
                <w:b/>
                <w:color w:val="000000"/>
              </w:rPr>
            </w:pPr>
            <w:r w:rsidRPr="00181E09">
              <w:rPr>
                <w:rFonts w:asciiTheme="minorHAnsi" w:hAnsiTheme="minorHAnsi" w:cstheme="minorHAnsi"/>
                <w:b/>
              </w:rPr>
              <w:t>No.</w:t>
            </w:r>
          </w:p>
        </w:tc>
        <w:tc>
          <w:tcPr>
            <w:tcW w:w="792" w:type="pct"/>
            <w:tcBorders>
              <w:top w:val="nil"/>
              <w:left w:val="nil"/>
              <w:bottom w:val="single" w:sz="4" w:space="0" w:color="000000"/>
              <w:right w:val="single" w:sz="4" w:space="0" w:color="000000"/>
            </w:tcBorders>
            <w:shd w:val="clear" w:color="auto" w:fill="auto"/>
            <w:vAlign w:val="center"/>
          </w:tcPr>
          <w:p w14:paraId="562210A7" w14:textId="77777777" w:rsidR="009D6595" w:rsidRPr="00181E09" w:rsidRDefault="00957CBF">
            <w:pPr>
              <w:spacing w:after="0" w:line="240" w:lineRule="auto"/>
              <w:jc w:val="center"/>
              <w:rPr>
                <w:rFonts w:asciiTheme="minorHAnsi" w:hAnsiTheme="minorHAnsi" w:cstheme="minorHAnsi"/>
                <w:b/>
                <w:color w:val="000000"/>
              </w:rPr>
            </w:pPr>
            <w:r w:rsidRPr="00181E09">
              <w:rPr>
                <w:rFonts w:asciiTheme="minorHAnsi" w:hAnsiTheme="minorHAnsi" w:cstheme="minorHAnsi"/>
                <w:b/>
              </w:rPr>
              <w:t>US$</w:t>
            </w:r>
          </w:p>
        </w:tc>
        <w:tc>
          <w:tcPr>
            <w:tcW w:w="446" w:type="pct"/>
            <w:tcBorders>
              <w:top w:val="nil"/>
              <w:left w:val="nil"/>
              <w:bottom w:val="single" w:sz="4" w:space="0" w:color="000000"/>
              <w:right w:val="single" w:sz="4" w:space="0" w:color="000000"/>
            </w:tcBorders>
            <w:shd w:val="clear" w:color="auto" w:fill="auto"/>
            <w:vAlign w:val="center"/>
          </w:tcPr>
          <w:p w14:paraId="73E5C269" w14:textId="77777777" w:rsidR="009D6595" w:rsidRPr="00181E09" w:rsidRDefault="00957CBF">
            <w:pPr>
              <w:spacing w:after="0" w:line="240" w:lineRule="auto"/>
              <w:jc w:val="center"/>
              <w:rPr>
                <w:rFonts w:asciiTheme="minorHAnsi" w:hAnsiTheme="minorHAnsi" w:cstheme="minorHAnsi"/>
                <w:b/>
                <w:color w:val="000000"/>
              </w:rPr>
            </w:pPr>
            <w:r w:rsidRPr="00181E09">
              <w:rPr>
                <w:rFonts w:asciiTheme="minorHAnsi" w:hAnsiTheme="minorHAnsi" w:cstheme="minorHAnsi"/>
                <w:b/>
              </w:rPr>
              <w:t>No.</w:t>
            </w:r>
          </w:p>
        </w:tc>
        <w:tc>
          <w:tcPr>
            <w:tcW w:w="693" w:type="pct"/>
            <w:tcBorders>
              <w:top w:val="nil"/>
              <w:left w:val="nil"/>
              <w:bottom w:val="single" w:sz="4" w:space="0" w:color="000000"/>
              <w:right w:val="single" w:sz="4" w:space="0" w:color="000000"/>
            </w:tcBorders>
            <w:shd w:val="clear" w:color="auto" w:fill="auto"/>
            <w:vAlign w:val="center"/>
          </w:tcPr>
          <w:p w14:paraId="50603DFD" w14:textId="77777777" w:rsidR="009D6595" w:rsidRPr="00181E09" w:rsidRDefault="00957CBF">
            <w:pPr>
              <w:spacing w:after="0" w:line="240" w:lineRule="auto"/>
              <w:jc w:val="center"/>
              <w:rPr>
                <w:rFonts w:asciiTheme="minorHAnsi" w:hAnsiTheme="minorHAnsi" w:cstheme="minorHAnsi"/>
                <w:b/>
                <w:color w:val="000000"/>
              </w:rPr>
            </w:pPr>
            <w:r w:rsidRPr="00181E09">
              <w:rPr>
                <w:rFonts w:asciiTheme="minorHAnsi" w:hAnsiTheme="minorHAnsi" w:cstheme="minorHAnsi"/>
                <w:b/>
              </w:rPr>
              <w:t>US$</w:t>
            </w:r>
          </w:p>
        </w:tc>
      </w:tr>
      <w:tr w:rsidR="007053D4" w:rsidRPr="007053D4" w14:paraId="5C2D64B3" w14:textId="77777777" w:rsidTr="007053D4">
        <w:trPr>
          <w:cantSplit/>
          <w:trHeight w:val="206"/>
        </w:trPr>
        <w:tc>
          <w:tcPr>
            <w:tcW w:w="1584" w:type="pct"/>
            <w:tcBorders>
              <w:top w:val="nil"/>
              <w:left w:val="single" w:sz="4" w:space="0" w:color="000000"/>
              <w:bottom w:val="single" w:sz="4" w:space="0" w:color="000000"/>
              <w:right w:val="single" w:sz="4" w:space="0" w:color="000000"/>
            </w:tcBorders>
            <w:shd w:val="clear" w:color="auto" w:fill="auto"/>
            <w:vAlign w:val="center"/>
          </w:tcPr>
          <w:p w14:paraId="32F6FE79" w14:textId="77777777" w:rsidR="007053D4" w:rsidRPr="00181E09" w:rsidRDefault="007053D4" w:rsidP="007053D4">
            <w:pPr>
              <w:spacing w:after="0" w:line="240" w:lineRule="auto"/>
              <w:rPr>
                <w:rFonts w:asciiTheme="minorHAnsi" w:hAnsiTheme="minorHAnsi" w:cstheme="minorHAnsi"/>
                <w:color w:val="000000"/>
              </w:rPr>
            </w:pPr>
            <w:r w:rsidRPr="00181E09">
              <w:rPr>
                <w:rFonts w:asciiTheme="minorHAnsi" w:hAnsiTheme="minorHAnsi" w:cstheme="minorHAnsi"/>
              </w:rPr>
              <w:t xml:space="preserve">Agri Land Protection &amp; irrigation </w:t>
            </w:r>
          </w:p>
        </w:tc>
        <w:tc>
          <w:tcPr>
            <w:tcW w:w="396" w:type="pct"/>
            <w:tcBorders>
              <w:top w:val="nil"/>
              <w:left w:val="nil"/>
              <w:bottom w:val="single" w:sz="4" w:space="0" w:color="000000"/>
              <w:right w:val="single" w:sz="4" w:space="0" w:color="000000"/>
            </w:tcBorders>
            <w:shd w:val="clear" w:color="auto" w:fill="auto"/>
          </w:tcPr>
          <w:p w14:paraId="488D31E9" w14:textId="10DA63C1"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133 </w:t>
            </w:r>
          </w:p>
        </w:tc>
        <w:tc>
          <w:tcPr>
            <w:tcW w:w="693" w:type="pct"/>
            <w:tcBorders>
              <w:top w:val="nil"/>
              <w:left w:val="nil"/>
              <w:bottom w:val="single" w:sz="4" w:space="0" w:color="000000"/>
              <w:right w:val="single" w:sz="4" w:space="0" w:color="000000"/>
            </w:tcBorders>
            <w:shd w:val="clear" w:color="auto" w:fill="auto"/>
          </w:tcPr>
          <w:p w14:paraId="6BC09C32" w14:textId="7C78F8DB"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12,847,300 </w:t>
            </w:r>
          </w:p>
        </w:tc>
        <w:tc>
          <w:tcPr>
            <w:tcW w:w="396" w:type="pct"/>
            <w:tcBorders>
              <w:top w:val="nil"/>
              <w:left w:val="nil"/>
              <w:bottom w:val="single" w:sz="4" w:space="0" w:color="000000"/>
              <w:right w:val="single" w:sz="4" w:space="0" w:color="000000"/>
            </w:tcBorders>
            <w:shd w:val="clear" w:color="auto" w:fill="auto"/>
          </w:tcPr>
          <w:p w14:paraId="57352139" w14:textId="5BCD79A7"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25 </w:t>
            </w:r>
          </w:p>
        </w:tc>
        <w:tc>
          <w:tcPr>
            <w:tcW w:w="792" w:type="pct"/>
            <w:tcBorders>
              <w:top w:val="nil"/>
              <w:left w:val="nil"/>
              <w:bottom w:val="single" w:sz="4" w:space="0" w:color="000000"/>
              <w:right w:val="single" w:sz="4" w:space="0" w:color="000000"/>
            </w:tcBorders>
            <w:shd w:val="clear" w:color="auto" w:fill="auto"/>
          </w:tcPr>
          <w:p w14:paraId="2C4879AD" w14:textId="299716AE"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2,538,500 </w:t>
            </w:r>
          </w:p>
        </w:tc>
        <w:tc>
          <w:tcPr>
            <w:tcW w:w="446" w:type="pct"/>
            <w:tcBorders>
              <w:top w:val="nil"/>
              <w:left w:val="nil"/>
              <w:bottom w:val="single" w:sz="4" w:space="0" w:color="000000"/>
              <w:right w:val="single" w:sz="4" w:space="0" w:color="000000"/>
            </w:tcBorders>
            <w:shd w:val="clear" w:color="auto" w:fill="auto"/>
          </w:tcPr>
          <w:p w14:paraId="73709FE3" w14:textId="57319D97"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75 </w:t>
            </w:r>
          </w:p>
        </w:tc>
        <w:tc>
          <w:tcPr>
            <w:tcW w:w="693" w:type="pct"/>
            <w:tcBorders>
              <w:top w:val="nil"/>
              <w:left w:val="nil"/>
              <w:bottom w:val="single" w:sz="4" w:space="0" w:color="000000"/>
              <w:right w:val="single" w:sz="4" w:space="0" w:color="000000"/>
            </w:tcBorders>
            <w:shd w:val="clear" w:color="auto" w:fill="auto"/>
          </w:tcPr>
          <w:p w14:paraId="42B2B097" w14:textId="76E6FF9B"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6,117,983 </w:t>
            </w:r>
          </w:p>
        </w:tc>
      </w:tr>
      <w:tr w:rsidR="007053D4" w:rsidRPr="007053D4" w14:paraId="1E081254" w14:textId="77777777" w:rsidTr="007053D4">
        <w:trPr>
          <w:trHeight w:val="224"/>
        </w:trPr>
        <w:tc>
          <w:tcPr>
            <w:tcW w:w="1584" w:type="pct"/>
            <w:tcBorders>
              <w:top w:val="nil"/>
              <w:left w:val="single" w:sz="4" w:space="0" w:color="000000"/>
              <w:bottom w:val="single" w:sz="4" w:space="0" w:color="000000"/>
              <w:right w:val="single" w:sz="4" w:space="0" w:color="000000"/>
            </w:tcBorders>
            <w:shd w:val="clear" w:color="auto" w:fill="auto"/>
            <w:vAlign w:val="center"/>
          </w:tcPr>
          <w:p w14:paraId="547D0AAE" w14:textId="77777777" w:rsidR="007053D4" w:rsidRPr="00181E09" w:rsidRDefault="007053D4" w:rsidP="007053D4">
            <w:pPr>
              <w:spacing w:after="0" w:line="240" w:lineRule="auto"/>
              <w:rPr>
                <w:rFonts w:asciiTheme="minorHAnsi" w:hAnsiTheme="minorHAnsi" w:cstheme="minorHAnsi"/>
                <w:color w:val="000000"/>
              </w:rPr>
            </w:pPr>
            <w:r w:rsidRPr="00181E09">
              <w:rPr>
                <w:rFonts w:asciiTheme="minorHAnsi" w:hAnsiTheme="minorHAnsi" w:cstheme="minorHAnsi"/>
              </w:rPr>
              <w:t>Rainwater Harvesting</w:t>
            </w:r>
          </w:p>
        </w:tc>
        <w:tc>
          <w:tcPr>
            <w:tcW w:w="396" w:type="pct"/>
            <w:tcBorders>
              <w:top w:val="nil"/>
              <w:left w:val="nil"/>
              <w:bottom w:val="single" w:sz="4" w:space="0" w:color="000000"/>
              <w:right w:val="single" w:sz="4" w:space="0" w:color="000000"/>
            </w:tcBorders>
            <w:shd w:val="clear" w:color="auto" w:fill="auto"/>
          </w:tcPr>
          <w:p w14:paraId="5C0FA561" w14:textId="7E308037"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81 </w:t>
            </w:r>
          </w:p>
        </w:tc>
        <w:tc>
          <w:tcPr>
            <w:tcW w:w="693" w:type="pct"/>
            <w:tcBorders>
              <w:top w:val="nil"/>
              <w:left w:val="nil"/>
              <w:bottom w:val="single" w:sz="4" w:space="0" w:color="000000"/>
              <w:right w:val="single" w:sz="4" w:space="0" w:color="000000"/>
            </w:tcBorders>
            <w:shd w:val="clear" w:color="auto" w:fill="auto"/>
          </w:tcPr>
          <w:p w14:paraId="5F4850DB" w14:textId="7815EAF7"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7,573,973 </w:t>
            </w:r>
          </w:p>
        </w:tc>
        <w:tc>
          <w:tcPr>
            <w:tcW w:w="396" w:type="pct"/>
            <w:tcBorders>
              <w:top w:val="nil"/>
              <w:left w:val="nil"/>
              <w:bottom w:val="single" w:sz="4" w:space="0" w:color="000000"/>
              <w:right w:val="single" w:sz="4" w:space="0" w:color="000000"/>
            </w:tcBorders>
            <w:shd w:val="clear" w:color="auto" w:fill="auto"/>
          </w:tcPr>
          <w:p w14:paraId="7452BA7F" w14:textId="724C3B9B"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16 </w:t>
            </w:r>
          </w:p>
        </w:tc>
        <w:tc>
          <w:tcPr>
            <w:tcW w:w="792" w:type="pct"/>
            <w:tcBorders>
              <w:top w:val="nil"/>
              <w:left w:val="nil"/>
              <w:bottom w:val="single" w:sz="4" w:space="0" w:color="000000"/>
              <w:right w:val="single" w:sz="4" w:space="0" w:color="000000"/>
            </w:tcBorders>
            <w:shd w:val="clear" w:color="auto" w:fill="auto"/>
          </w:tcPr>
          <w:p w14:paraId="24C98B48" w14:textId="5FB3F657"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1,810,326 </w:t>
            </w:r>
          </w:p>
        </w:tc>
        <w:tc>
          <w:tcPr>
            <w:tcW w:w="446" w:type="pct"/>
            <w:tcBorders>
              <w:top w:val="nil"/>
              <w:left w:val="nil"/>
              <w:bottom w:val="single" w:sz="4" w:space="0" w:color="000000"/>
              <w:right w:val="single" w:sz="4" w:space="0" w:color="000000"/>
            </w:tcBorders>
            <w:shd w:val="clear" w:color="auto" w:fill="auto"/>
          </w:tcPr>
          <w:p w14:paraId="62F1076B" w14:textId="56AB7DE1"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29 </w:t>
            </w:r>
          </w:p>
        </w:tc>
        <w:tc>
          <w:tcPr>
            <w:tcW w:w="693" w:type="pct"/>
            <w:tcBorders>
              <w:top w:val="nil"/>
              <w:left w:val="nil"/>
              <w:bottom w:val="single" w:sz="4" w:space="0" w:color="000000"/>
              <w:right w:val="single" w:sz="4" w:space="0" w:color="000000"/>
            </w:tcBorders>
            <w:shd w:val="clear" w:color="auto" w:fill="auto"/>
          </w:tcPr>
          <w:p w14:paraId="53B691E6" w14:textId="4E8A9C8F"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2,399,425 </w:t>
            </w:r>
          </w:p>
        </w:tc>
      </w:tr>
      <w:tr w:rsidR="007053D4" w:rsidRPr="007053D4" w14:paraId="7470096F" w14:textId="77777777" w:rsidTr="007053D4">
        <w:trPr>
          <w:cantSplit/>
          <w:trHeight w:val="143"/>
        </w:trPr>
        <w:tc>
          <w:tcPr>
            <w:tcW w:w="1584" w:type="pct"/>
            <w:tcBorders>
              <w:top w:val="nil"/>
              <w:left w:val="single" w:sz="4" w:space="0" w:color="000000"/>
              <w:bottom w:val="single" w:sz="4" w:space="0" w:color="000000"/>
              <w:right w:val="single" w:sz="4" w:space="0" w:color="000000"/>
            </w:tcBorders>
            <w:shd w:val="clear" w:color="auto" w:fill="auto"/>
            <w:vAlign w:val="center"/>
          </w:tcPr>
          <w:p w14:paraId="36B3D7F7" w14:textId="77777777" w:rsidR="007053D4" w:rsidRPr="00181E09" w:rsidRDefault="007053D4" w:rsidP="007053D4">
            <w:pPr>
              <w:spacing w:after="0" w:line="240" w:lineRule="auto"/>
              <w:jc w:val="both"/>
              <w:rPr>
                <w:rFonts w:asciiTheme="minorHAnsi" w:hAnsiTheme="minorHAnsi" w:cstheme="minorHAnsi"/>
                <w:color w:val="000000"/>
              </w:rPr>
            </w:pPr>
            <w:r w:rsidRPr="00181E09">
              <w:rPr>
                <w:rFonts w:asciiTheme="minorHAnsi" w:hAnsiTheme="minorHAnsi" w:cstheme="minorHAnsi"/>
              </w:rPr>
              <w:t>Stone Paving Rural Roads</w:t>
            </w:r>
          </w:p>
        </w:tc>
        <w:tc>
          <w:tcPr>
            <w:tcW w:w="396" w:type="pct"/>
            <w:tcBorders>
              <w:top w:val="nil"/>
              <w:left w:val="nil"/>
              <w:bottom w:val="single" w:sz="4" w:space="0" w:color="000000"/>
              <w:right w:val="single" w:sz="4" w:space="0" w:color="000000"/>
            </w:tcBorders>
            <w:shd w:val="clear" w:color="auto" w:fill="auto"/>
          </w:tcPr>
          <w:p w14:paraId="2C70E218" w14:textId="7276CF0D"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80 </w:t>
            </w:r>
          </w:p>
        </w:tc>
        <w:tc>
          <w:tcPr>
            <w:tcW w:w="693" w:type="pct"/>
            <w:tcBorders>
              <w:top w:val="nil"/>
              <w:left w:val="nil"/>
              <w:bottom w:val="single" w:sz="4" w:space="0" w:color="000000"/>
              <w:right w:val="single" w:sz="4" w:space="0" w:color="000000"/>
            </w:tcBorders>
            <w:shd w:val="clear" w:color="auto" w:fill="auto"/>
          </w:tcPr>
          <w:p w14:paraId="019E7183" w14:textId="2BEE2625"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9,056,074 </w:t>
            </w:r>
          </w:p>
        </w:tc>
        <w:tc>
          <w:tcPr>
            <w:tcW w:w="396" w:type="pct"/>
            <w:tcBorders>
              <w:top w:val="nil"/>
              <w:left w:val="nil"/>
              <w:bottom w:val="single" w:sz="4" w:space="0" w:color="000000"/>
              <w:right w:val="single" w:sz="4" w:space="0" w:color="000000"/>
            </w:tcBorders>
            <w:shd w:val="clear" w:color="auto" w:fill="auto"/>
          </w:tcPr>
          <w:p w14:paraId="36756A4F" w14:textId="5102BA0D"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26 </w:t>
            </w:r>
          </w:p>
        </w:tc>
        <w:tc>
          <w:tcPr>
            <w:tcW w:w="792" w:type="pct"/>
            <w:tcBorders>
              <w:top w:val="nil"/>
              <w:left w:val="nil"/>
              <w:bottom w:val="single" w:sz="4" w:space="0" w:color="000000"/>
              <w:right w:val="single" w:sz="4" w:space="0" w:color="000000"/>
            </w:tcBorders>
            <w:shd w:val="clear" w:color="auto" w:fill="auto"/>
          </w:tcPr>
          <w:p w14:paraId="517C299F" w14:textId="056EB56E"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3,405,797 </w:t>
            </w:r>
          </w:p>
        </w:tc>
        <w:tc>
          <w:tcPr>
            <w:tcW w:w="446" w:type="pct"/>
            <w:tcBorders>
              <w:top w:val="nil"/>
              <w:left w:val="nil"/>
              <w:bottom w:val="single" w:sz="4" w:space="0" w:color="000000"/>
              <w:right w:val="single" w:sz="4" w:space="0" w:color="000000"/>
            </w:tcBorders>
            <w:shd w:val="clear" w:color="auto" w:fill="auto"/>
          </w:tcPr>
          <w:p w14:paraId="2355A4A9" w14:textId="5347957B"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30 </w:t>
            </w:r>
          </w:p>
        </w:tc>
        <w:tc>
          <w:tcPr>
            <w:tcW w:w="693" w:type="pct"/>
            <w:tcBorders>
              <w:top w:val="nil"/>
              <w:left w:val="nil"/>
              <w:bottom w:val="single" w:sz="4" w:space="0" w:color="000000"/>
              <w:right w:val="single" w:sz="4" w:space="0" w:color="000000"/>
            </w:tcBorders>
            <w:shd w:val="clear" w:color="auto" w:fill="auto"/>
          </w:tcPr>
          <w:p w14:paraId="279AB074" w14:textId="02B0935B"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2,387,491 </w:t>
            </w:r>
          </w:p>
        </w:tc>
      </w:tr>
      <w:tr w:rsidR="007053D4" w:rsidRPr="007053D4" w14:paraId="18C024A3" w14:textId="77777777" w:rsidTr="007053D4">
        <w:trPr>
          <w:cantSplit/>
          <w:trHeight w:val="98"/>
        </w:trPr>
        <w:tc>
          <w:tcPr>
            <w:tcW w:w="1584" w:type="pct"/>
            <w:tcBorders>
              <w:top w:val="nil"/>
              <w:left w:val="single" w:sz="4" w:space="0" w:color="000000"/>
              <w:bottom w:val="single" w:sz="4" w:space="0" w:color="000000"/>
              <w:right w:val="single" w:sz="4" w:space="0" w:color="000000"/>
            </w:tcBorders>
            <w:shd w:val="clear" w:color="auto" w:fill="auto"/>
            <w:vAlign w:val="center"/>
          </w:tcPr>
          <w:p w14:paraId="0926E97A" w14:textId="77777777" w:rsidR="007053D4" w:rsidRPr="00181E09" w:rsidRDefault="007053D4" w:rsidP="007053D4">
            <w:pPr>
              <w:spacing w:after="0" w:line="240" w:lineRule="auto"/>
              <w:jc w:val="both"/>
              <w:rPr>
                <w:rFonts w:asciiTheme="minorHAnsi" w:hAnsiTheme="minorHAnsi" w:cstheme="minorHAnsi"/>
                <w:color w:val="000000"/>
              </w:rPr>
            </w:pPr>
            <w:r w:rsidRPr="00181E09">
              <w:rPr>
                <w:rFonts w:asciiTheme="minorHAnsi" w:hAnsiTheme="minorHAnsi" w:cstheme="minorHAnsi"/>
              </w:rPr>
              <w:t>Water Supply Schemes</w:t>
            </w:r>
          </w:p>
        </w:tc>
        <w:tc>
          <w:tcPr>
            <w:tcW w:w="396" w:type="pct"/>
            <w:tcBorders>
              <w:top w:val="nil"/>
              <w:left w:val="nil"/>
              <w:bottom w:val="single" w:sz="4" w:space="0" w:color="000000"/>
              <w:right w:val="single" w:sz="4" w:space="0" w:color="000000"/>
            </w:tcBorders>
            <w:shd w:val="clear" w:color="auto" w:fill="auto"/>
          </w:tcPr>
          <w:p w14:paraId="34D7B46E" w14:textId="04502F0C"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66 </w:t>
            </w:r>
          </w:p>
        </w:tc>
        <w:tc>
          <w:tcPr>
            <w:tcW w:w="693" w:type="pct"/>
            <w:tcBorders>
              <w:top w:val="nil"/>
              <w:left w:val="nil"/>
              <w:bottom w:val="single" w:sz="4" w:space="0" w:color="000000"/>
              <w:right w:val="single" w:sz="4" w:space="0" w:color="000000"/>
            </w:tcBorders>
            <w:shd w:val="clear" w:color="auto" w:fill="auto"/>
          </w:tcPr>
          <w:p w14:paraId="5231A1E6" w14:textId="3FAD6DFD"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5,817,471 </w:t>
            </w:r>
          </w:p>
        </w:tc>
        <w:tc>
          <w:tcPr>
            <w:tcW w:w="396" w:type="pct"/>
            <w:tcBorders>
              <w:top w:val="nil"/>
              <w:left w:val="nil"/>
              <w:bottom w:val="single" w:sz="4" w:space="0" w:color="000000"/>
              <w:right w:val="single" w:sz="4" w:space="0" w:color="000000"/>
            </w:tcBorders>
            <w:shd w:val="clear" w:color="auto" w:fill="auto"/>
          </w:tcPr>
          <w:p w14:paraId="551CC866" w14:textId="60866B0D"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11 </w:t>
            </w:r>
          </w:p>
        </w:tc>
        <w:tc>
          <w:tcPr>
            <w:tcW w:w="792" w:type="pct"/>
            <w:tcBorders>
              <w:top w:val="nil"/>
              <w:left w:val="nil"/>
              <w:bottom w:val="single" w:sz="4" w:space="0" w:color="000000"/>
              <w:right w:val="single" w:sz="4" w:space="0" w:color="000000"/>
            </w:tcBorders>
            <w:shd w:val="clear" w:color="auto" w:fill="auto"/>
          </w:tcPr>
          <w:p w14:paraId="4C40D4B5" w14:textId="7F366F41"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982,631 </w:t>
            </w:r>
          </w:p>
        </w:tc>
        <w:tc>
          <w:tcPr>
            <w:tcW w:w="446" w:type="pct"/>
            <w:tcBorders>
              <w:top w:val="nil"/>
              <w:left w:val="nil"/>
              <w:bottom w:val="single" w:sz="4" w:space="0" w:color="000000"/>
              <w:right w:val="single" w:sz="4" w:space="0" w:color="000000"/>
            </w:tcBorders>
            <w:shd w:val="clear" w:color="auto" w:fill="auto"/>
          </w:tcPr>
          <w:p w14:paraId="6E2D13EB" w14:textId="34D6B78E"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46 </w:t>
            </w:r>
          </w:p>
        </w:tc>
        <w:tc>
          <w:tcPr>
            <w:tcW w:w="693" w:type="pct"/>
            <w:tcBorders>
              <w:top w:val="nil"/>
              <w:left w:val="nil"/>
              <w:bottom w:val="single" w:sz="4" w:space="0" w:color="000000"/>
              <w:right w:val="single" w:sz="4" w:space="0" w:color="000000"/>
            </w:tcBorders>
            <w:shd w:val="clear" w:color="auto" w:fill="auto"/>
          </w:tcPr>
          <w:p w14:paraId="52621B5A" w14:textId="0E9BDB7E"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3,734,910 </w:t>
            </w:r>
          </w:p>
        </w:tc>
      </w:tr>
      <w:tr w:rsidR="007053D4" w:rsidRPr="007053D4" w14:paraId="1DD43203" w14:textId="77777777" w:rsidTr="007053D4">
        <w:trPr>
          <w:cantSplit/>
          <w:trHeight w:val="89"/>
        </w:trPr>
        <w:tc>
          <w:tcPr>
            <w:tcW w:w="1584" w:type="pct"/>
            <w:tcBorders>
              <w:top w:val="nil"/>
              <w:left w:val="single" w:sz="4" w:space="0" w:color="000000"/>
              <w:bottom w:val="single" w:sz="4" w:space="0" w:color="000000"/>
              <w:right w:val="single" w:sz="4" w:space="0" w:color="000000"/>
            </w:tcBorders>
            <w:shd w:val="clear" w:color="auto" w:fill="auto"/>
            <w:vAlign w:val="center"/>
          </w:tcPr>
          <w:p w14:paraId="1E4A4BFF" w14:textId="77777777" w:rsidR="007053D4" w:rsidRPr="00181E09" w:rsidRDefault="007053D4" w:rsidP="007053D4">
            <w:pPr>
              <w:spacing w:after="0" w:line="240" w:lineRule="auto"/>
              <w:jc w:val="both"/>
              <w:rPr>
                <w:rFonts w:asciiTheme="minorHAnsi" w:hAnsiTheme="minorHAnsi" w:cstheme="minorHAnsi"/>
                <w:color w:val="000000"/>
              </w:rPr>
            </w:pPr>
            <w:r w:rsidRPr="00181E09">
              <w:rPr>
                <w:rFonts w:asciiTheme="minorHAnsi" w:hAnsiTheme="minorHAnsi" w:cstheme="minorHAnsi"/>
              </w:rPr>
              <w:t>Sanitation</w:t>
            </w:r>
          </w:p>
        </w:tc>
        <w:tc>
          <w:tcPr>
            <w:tcW w:w="396" w:type="pct"/>
            <w:tcBorders>
              <w:top w:val="nil"/>
              <w:left w:val="nil"/>
              <w:bottom w:val="single" w:sz="4" w:space="0" w:color="000000"/>
              <w:right w:val="single" w:sz="4" w:space="0" w:color="000000"/>
            </w:tcBorders>
            <w:shd w:val="clear" w:color="auto" w:fill="auto"/>
          </w:tcPr>
          <w:p w14:paraId="235233C1" w14:textId="160302AC"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7 </w:t>
            </w:r>
          </w:p>
        </w:tc>
        <w:tc>
          <w:tcPr>
            <w:tcW w:w="693" w:type="pct"/>
            <w:tcBorders>
              <w:top w:val="nil"/>
              <w:left w:val="nil"/>
              <w:bottom w:val="single" w:sz="4" w:space="0" w:color="000000"/>
              <w:right w:val="single" w:sz="4" w:space="0" w:color="000000"/>
            </w:tcBorders>
            <w:shd w:val="clear" w:color="auto" w:fill="auto"/>
          </w:tcPr>
          <w:p w14:paraId="23983CD8" w14:textId="2E038A03"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386,888 </w:t>
            </w:r>
          </w:p>
        </w:tc>
        <w:tc>
          <w:tcPr>
            <w:tcW w:w="396" w:type="pct"/>
            <w:tcBorders>
              <w:top w:val="nil"/>
              <w:left w:val="nil"/>
              <w:bottom w:val="single" w:sz="4" w:space="0" w:color="000000"/>
              <w:right w:val="single" w:sz="4" w:space="0" w:color="000000"/>
            </w:tcBorders>
            <w:shd w:val="clear" w:color="auto" w:fill="auto"/>
          </w:tcPr>
          <w:p w14:paraId="2262FA1F" w14:textId="1BF39244"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1 </w:t>
            </w:r>
          </w:p>
        </w:tc>
        <w:tc>
          <w:tcPr>
            <w:tcW w:w="792" w:type="pct"/>
            <w:tcBorders>
              <w:top w:val="nil"/>
              <w:left w:val="nil"/>
              <w:bottom w:val="single" w:sz="4" w:space="0" w:color="000000"/>
              <w:right w:val="single" w:sz="4" w:space="0" w:color="000000"/>
            </w:tcBorders>
            <w:shd w:val="clear" w:color="auto" w:fill="auto"/>
          </w:tcPr>
          <w:p w14:paraId="4A222DF6" w14:textId="0BD1060D"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32,144 </w:t>
            </w:r>
          </w:p>
        </w:tc>
        <w:tc>
          <w:tcPr>
            <w:tcW w:w="446" w:type="pct"/>
            <w:tcBorders>
              <w:top w:val="nil"/>
              <w:left w:val="nil"/>
              <w:bottom w:val="single" w:sz="4" w:space="0" w:color="000000"/>
              <w:right w:val="single" w:sz="4" w:space="0" w:color="000000"/>
            </w:tcBorders>
            <w:shd w:val="clear" w:color="auto" w:fill="auto"/>
          </w:tcPr>
          <w:p w14:paraId="1C4A00C6" w14:textId="2D012C70"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6 </w:t>
            </w:r>
          </w:p>
        </w:tc>
        <w:tc>
          <w:tcPr>
            <w:tcW w:w="693" w:type="pct"/>
            <w:tcBorders>
              <w:top w:val="nil"/>
              <w:left w:val="nil"/>
              <w:bottom w:val="single" w:sz="4" w:space="0" w:color="000000"/>
              <w:right w:val="single" w:sz="4" w:space="0" w:color="000000"/>
            </w:tcBorders>
            <w:shd w:val="clear" w:color="auto" w:fill="auto"/>
          </w:tcPr>
          <w:p w14:paraId="5E0C6D91" w14:textId="5D61EBE0" w:rsidR="007053D4" w:rsidRPr="00181E09" w:rsidRDefault="007053D4" w:rsidP="007053D4">
            <w:pPr>
              <w:spacing w:after="0" w:line="240" w:lineRule="auto"/>
              <w:jc w:val="center"/>
              <w:rPr>
                <w:rFonts w:asciiTheme="minorHAnsi" w:hAnsiTheme="minorHAnsi" w:cstheme="minorHAnsi"/>
                <w:color w:val="000000"/>
              </w:rPr>
            </w:pPr>
            <w:r w:rsidRPr="00181E09">
              <w:rPr>
                <w:rFonts w:asciiTheme="minorHAnsi" w:hAnsiTheme="minorHAnsi" w:cstheme="minorHAnsi"/>
              </w:rPr>
              <w:t xml:space="preserve"> 354,744 </w:t>
            </w:r>
          </w:p>
        </w:tc>
      </w:tr>
      <w:tr w:rsidR="007053D4" w:rsidRPr="007053D4" w14:paraId="03F2E338" w14:textId="77777777" w:rsidTr="00181E09">
        <w:trPr>
          <w:cantSplit/>
          <w:trHeight w:val="43"/>
        </w:trPr>
        <w:tc>
          <w:tcPr>
            <w:tcW w:w="1584" w:type="pct"/>
            <w:tcBorders>
              <w:top w:val="nil"/>
              <w:left w:val="single" w:sz="4" w:space="0" w:color="000000"/>
              <w:bottom w:val="single" w:sz="4" w:space="0" w:color="000000"/>
              <w:right w:val="single" w:sz="4" w:space="0" w:color="000000"/>
            </w:tcBorders>
            <w:shd w:val="clear" w:color="auto" w:fill="auto"/>
            <w:vAlign w:val="center"/>
          </w:tcPr>
          <w:p w14:paraId="708F6ADD" w14:textId="77777777" w:rsidR="007053D4" w:rsidRPr="00181E09" w:rsidRDefault="007053D4" w:rsidP="007053D4">
            <w:pPr>
              <w:spacing w:after="0" w:line="240" w:lineRule="auto"/>
              <w:jc w:val="both"/>
              <w:rPr>
                <w:rFonts w:asciiTheme="minorHAnsi" w:hAnsiTheme="minorHAnsi" w:cstheme="minorHAnsi"/>
                <w:b/>
                <w:color w:val="000000"/>
              </w:rPr>
            </w:pPr>
            <w:r w:rsidRPr="00181E09">
              <w:rPr>
                <w:rFonts w:asciiTheme="minorHAnsi" w:hAnsiTheme="minorHAnsi" w:cstheme="minorHAnsi"/>
                <w:b/>
              </w:rPr>
              <w:t>Total</w:t>
            </w:r>
          </w:p>
        </w:tc>
        <w:tc>
          <w:tcPr>
            <w:tcW w:w="396" w:type="pct"/>
            <w:tcBorders>
              <w:top w:val="nil"/>
              <w:left w:val="nil"/>
              <w:bottom w:val="single" w:sz="4" w:space="0" w:color="000000"/>
              <w:right w:val="single" w:sz="4" w:space="0" w:color="000000"/>
            </w:tcBorders>
            <w:shd w:val="clear" w:color="auto" w:fill="auto"/>
          </w:tcPr>
          <w:p w14:paraId="49038EF4" w14:textId="52E6529D" w:rsidR="007053D4" w:rsidRPr="00181E09" w:rsidRDefault="007053D4" w:rsidP="007053D4">
            <w:pPr>
              <w:spacing w:after="0" w:line="240" w:lineRule="auto"/>
              <w:jc w:val="center"/>
              <w:rPr>
                <w:rFonts w:asciiTheme="minorHAnsi" w:hAnsiTheme="minorHAnsi" w:cstheme="minorHAnsi"/>
                <w:b/>
                <w:color w:val="000000"/>
              </w:rPr>
            </w:pPr>
            <w:r w:rsidRPr="00181E09">
              <w:rPr>
                <w:rFonts w:asciiTheme="minorHAnsi" w:hAnsiTheme="minorHAnsi" w:cstheme="minorHAnsi"/>
                <w:b/>
              </w:rPr>
              <w:t xml:space="preserve"> 367 </w:t>
            </w:r>
          </w:p>
        </w:tc>
        <w:tc>
          <w:tcPr>
            <w:tcW w:w="693" w:type="pct"/>
            <w:tcBorders>
              <w:top w:val="nil"/>
              <w:left w:val="nil"/>
              <w:bottom w:val="single" w:sz="4" w:space="0" w:color="000000"/>
              <w:right w:val="single" w:sz="4" w:space="0" w:color="000000"/>
            </w:tcBorders>
            <w:shd w:val="clear" w:color="auto" w:fill="auto"/>
          </w:tcPr>
          <w:p w14:paraId="28900B6C" w14:textId="2E365757" w:rsidR="007053D4" w:rsidRPr="00181E09" w:rsidRDefault="007053D4" w:rsidP="007053D4">
            <w:pPr>
              <w:spacing w:after="0" w:line="240" w:lineRule="auto"/>
              <w:jc w:val="center"/>
              <w:rPr>
                <w:rFonts w:asciiTheme="minorHAnsi" w:hAnsiTheme="minorHAnsi" w:cstheme="minorHAnsi"/>
                <w:b/>
                <w:color w:val="000000"/>
              </w:rPr>
            </w:pPr>
            <w:r w:rsidRPr="00181E09">
              <w:rPr>
                <w:rFonts w:asciiTheme="minorHAnsi" w:hAnsiTheme="minorHAnsi" w:cstheme="minorHAnsi"/>
                <w:b/>
              </w:rPr>
              <w:t xml:space="preserve"> 35,681,706 </w:t>
            </w:r>
          </w:p>
        </w:tc>
        <w:tc>
          <w:tcPr>
            <w:tcW w:w="396" w:type="pct"/>
            <w:tcBorders>
              <w:top w:val="nil"/>
              <w:left w:val="nil"/>
              <w:bottom w:val="single" w:sz="4" w:space="0" w:color="000000"/>
              <w:right w:val="single" w:sz="4" w:space="0" w:color="000000"/>
            </w:tcBorders>
            <w:shd w:val="clear" w:color="auto" w:fill="auto"/>
          </w:tcPr>
          <w:p w14:paraId="3912ED79" w14:textId="18D24779" w:rsidR="007053D4" w:rsidRPr="00181E09" w:rsidRDefault="007053D4" w:rsidP="007053D4">
            <w:pPr>
              <w:spacing w:after="0" w:line="240" w:lineRule="auto"/>
              <w:jc w:val="center"/>
              <w:rPr>
                <w:rFonts w:asciiTheme="minorHAnsi" w:hAnsiTheme="minorHAnsi" w:cstheme="minorHAnsi"/>
                <w:b/>
                <w:color w:val="000000"/>
              </w:rPr>
            </w:pPr>
            <w:r w:rsidRPr="00181E09">
              <w:rPr>
                <w:rFonts w:asciiTheme="minorHAnsi" w:hAnsiTheme="minorHAnsi" w:cstheme="minorHAnsi"/>
                <w:b/>
              </w:rPr>
              <w:t xml:space="preserve"> 79 </w:t>
            </w:r>
          </w:p>
        </w:tc>
        <w:tc>
          <w:tcPr>
            <w:tcW w:w="792" w:type="pct"/>
            <w:tcBorders>
              <w:top w:val="nil"/>
              <w:left w:val="nil"/>
              <w:bottom w:val="single" w:sz="4" w:space="0" w:color="000000"/>
              <w:right w:val="single" w:sz="4" w:space="0" w:color="000000"/>
            </w:tcBorders>
            <w:shd w:val="clear" w:color="auto" w:fill="auto"/>
          </w:tcPr>
          <w:p w14:paraId="262D207D" w14:textId="3CE99A34" w:rsidR="007053D4" w:rsidRPr="00181E09" w:rsidRDefault="007053D4" w:rsidP="007053D4">
            <w:pPr>
              <w:spacing w:after="0" w:line="240" w:lineRule="auto"/>
              <w:jc w:val="center"/>
              <w:rPr>
                <w:rFonts w:asciiTheme="minorHAnsi" w:hAnsiTheme="minorHAnsi" w:cstheme="minorHAnsi"/>
                <w:b/>
                <w:color w:val="000000"/>
              </w:rPr>
            </w:pPr>
            <w:r w:rsidRPr="00181E09">
              <w:rPr>
                <w:rFonts w:asciiTheme="minorHAnsi" w:hAnsiTheme="minorHAnsi" w:cstheme="minorHAnsi"/>
                <w:b/>
              </w:rPr>
              <w:t xml:space="preserve"> 8,769,398 </w:t>
            </w:r>
          </w:p>
        </w:tc>
        <w:tc>
          <w:tcPr>
            <w:tcW w:w="446" w:type="pct"/>
            <w:tcBorders>
              <w:top w:val="nil"/>
              <w:left w:val="nil"/>
              <w:bottom w:val="single" w:sz="4" w:space="0" w:color="000000"/>
              <w:right w:val="single" w:sz="4" w:space="0" w:color="000000"/>
            </w:tcBorders>
            <w:shd w:val="clear" w:color="auto" w:fill="auto"/>
          </w:tcPr>
          <w:p w14:paraId="2C44139C" w14:textId="32F10C09" w:rsidR="007053D4" w:rsidRPr="00181E09" w:rsidRDefault="007053D4" w:rsidP="007053D4">
            <w:pPr>
              <w:spacing w:after="0" w:line="240" w:lineRule="auto"/>
              <w:jc w:val="center"/>
              <w:rPr>
                <w:rFonts w:asciiTheme="minorHAnsi" w:hAnsiTheme="minorHAnsi" w:cstheme="minorHAnsi"/>
                <w:b/>
                <w:color w:val="000000"/>
              </w:rPr>
            </w:pPr>
            <w:r w:rsidRPr="00181E09">
              <w:rPr>
                <w:rFonts w:asciiTheme="minorHAnsi" w:hAnsiTheme="minorHAnsi" w:cstheme="minorHAnsi"/>
                <w:b/>
              </w:rPr>
              <w:t xml:space="preserve"> 186 </w:t>
            </w:r>
          </w:p>
        </w:tc>
        <w:tc>
          <w:tcPr>
            <w:tcW w:w="693" w:type="pct"/>
            <w:tcBorders>
              <w:top w:val="nil"/>
              <w:left w:val="nil"/>
              <w:bottom w:val="single" w:sz="4" w:space="0" w:color="000000"/>
              <w:right w:val="single" w:sz="4" w:space="0" w:color="000000"/>
            </w:tcBorders>
            <w:shd w:val="clear" w:color="auto" w:fill="auto"/>
          </w:tcPr>
          <w:p w14:paraId="4AB103FD" w14:textId="74237441" w:rsidR="007053D4" w:rsidRPr="00181E09" w:rsidRDefault="007053D4" w:rsidP="007053D4">
            <w:pPr>
              <w:spacing w:after="0" w:line="240" w:lineRule="auto"/>
              <w:jc w:val="center"/>
              <w:rPr>
                <w:rFonts w:asciiTheme="minorHAnsi" w:hAnsiTheme="minorHAnsi" w:cstheme="minorHAnsi"/>
                <w:b/>
                <w:color w:val="000000"/>
              </w:rPr>
            </w:pPr>
            <w:r w:rsidRPr="00181E09">
              <w:rPr>
                <w:rFonts w:asciiTheme="minorHAnsi" w:hAnsiTheme="minorHAnsi" w:cstheme="minorHAnsi"/>
                <w:b/>
              </w:rPr>
              <w:t xml:space="preserve"> 14,994,554 </w:t>
            </w:r>
          </w:p>
        </w:tc>
      </w:tr>
    </w:tbl>
    <w:p w14:paraId="28576E0D" w14:textId="77777777" w:rsidR="003A7CA5" w:rsidRDefault="003A7CA5" w:rsidP="003A7CA5">
      <w:pPr>
        <w:spacing w:line="240" w:lineRule="auto"/>
        <w:jc w:val="both"/>
      </w:pPr>
    </w:p>
    <w:p w14:paraId="419AFC7E" w14:textId="74293E03" w:rsidR="00DA3A85" w:rsidRDefault="00957CBF" w:rsidP="00181E09">
      <w:pPr>
        <w:spacing w:line="240" w:lineRule="auto"/>
        <w:ind w:left="720"/>
        <w:jc w:val="both"/>
      </w:pPr>
      <w:r>
        <w:t>The subcomponent</w:t>
      </w:r>
      <w:r w:rsidR="00181D61">
        <w:t xml:space="preserve"> has achieved noticeable impact since project inception</w:t>
      </w:r>
      <w:r w:rsidR="00D60674">
        <w:t>,</w:t>
      </w:r>
      <w:r w:rsidR="00181D61">
        <w:t xml:space="preserve"> particularly in terms of improving the access to services for communities affected by food insecurity as well as</w:t>
      </w:r>
      <w:r w:rsidR="001577CD">
        <w:t xml:space="preserve"> enhancing resilience of vulnerable people. </w:t>
      </w:r>
    </w:p>
    <w:p w14:paraId="00688EF2" w14:textId="132D0810" w:rsidR="003A7CA5" w:rsidRPr="00BF4553" w:rsidRDefault="001577CD" w:rsidP="00181E09">
      <w:pPr>
        <w:spacing w:line="240" w:lineRule="auto"/>
        <w:ind w:left="720"/>
        <w:jc w:val="both"/>
      </w:pPr>
      <w:r>
        <w:t>The project has</w:t>
      </w:r>
      <w:r w:rsidR="00957CBF">
        <w:t xml:space="preserve"> provided short-term wage employment to 1</w:t>
      </w:r>
      <w:r w:rsidR="005F64A7">
        <w:t>8</w:t>
      </w:r>
      <w:r w:rsidR="00957CBF">
        <w:t>,</w:t>
      </w:r>
      <w:r w:rsidR="005F64A7">
        <w:t>926</w:t>
      </w:r>
      <w:r w:rsidR="00957CBF">
        <w:t xml:space="preserve"> direct workers (</w:t>
      </w:r>
      <w:r w:rsidR="005F64A7">
        <w:t>36</w:t>
      </w:r>
      <w:r w:rsidR="00957CBF">
        <w:t>.</w:t>
      </w:r>
      <w:r w:rsidR="005F64A7">
        <w:t>4</w:t>
      </w:r>
      <w:r w:rsidR="00957CBF">
        <w:t xml:space="preserve"> percent of the total target combining PF, AF &amp; AF2),</w:t>
      </w:r>
      <w:r w:rsidR="00181D61">
        <w:t xml:space="preserve"> </w:t>
      </w:r>
      <w:r w:rsidR="00957CBF">
        <w:t>of whom 6</w:t>
      </w:r>
      <w:r w:rsidR="005F64A7">
        <w:t>55</w:t>
      </w:r>
      <w:r w:rsidR="00957CBF">
        <w:t xml:space="preserve"> were women (</w:t>
      </w:r>
      <w:r w:rsidR="005F64A7">
        <w:t>30</w:t>
      </w:r>
      <w:r w:rsidR="00957CBF">
        <w:t>.</w:t>
      </w:r>
      <w:r w:rsidR="005F64A7">
        <w:t>2</w:t>
      </w:r>
      <w:r w:rsidR="00957CBF">
        <w:t xml:space="preserve"> percent of the target) and 2,</w:t>
      </w:r>
      <w:r w:rsidR="005F64A7">
        <w:t>863</w:t>
      </w:r>
      <w:r w:rsidR="00957CBF">
        <w:t xml:space="preserve"> were IDPs (15.</w:t>
      </w:r>
      <w:r w:rsidR="005F64A7">
        <w:t>1</w:t>
      </w:r>
      <w:r w:rsidR="00957CBF">
        <w:t xml:space="preserve"> percent of the total direct beneficiaries). The project benefited </w:t>
      </w:r>
      <w:r w:rsidR="005F64A7">
        <w:t>113</w:t>
      </w:r>
      <w:r w:rsidR="00957CBF">
        <w:t>,</w:t>
      </w:r>
      <w:r w:rsidR="005F64A7">
        <w:t>556</w:t>
      </w:r>
      <w:r w:rsidR="00957CBF">
        <w:t xml:space="preserve"> indirect beneficiaries as household members and generated 3</w:t>
      </w:r>
      <w:r w:rsidR="005F64A7">
        <w:t>81</w:t>
      </w:r>
      <w:r w:rsidR="00957CBF">
        <w:t>,</w:t>
      </w:r>
      <w:r w:rsidR="005F64A7">
        <w:t>510</w:t>
      </w:r>
      <w:r w:rsidR="00957CBF">
        <w:t xml:space="preserve"> workdays. </w:t>
      </w:r>
    </w:p>
    <w:p w14:paraId="56209EAA" w14:textId="3D3E5DA4" w:rsidR="0031631E" w:rsidRPr="00181E09" w:rsidRDefault="00957CBF" w:rsidP="00181E09">
      <w:pPr>
        <w:spacing w:after="0" w:line="240" w:lineRule="auto"/>
        <w:ind w:left="540"/>
        <w:jc w:val="both"/>
        <w:rPr>
          <w:color w:val="002060"/>
        </w:rPr>
      </w:pPr>
      <w:r w:rsidRPr="00181E09">
        <w:rPr>
          <w:b/>
          <w:color w:val="002060"/>
        </w:rPr>
        <w:t xml:space="preserve">Table 14: </w:t>
      </w:r>
      <w:r w:rsidRPr="00181E09">
        <w:rPr>
          <w:color w:val="002060"/>
        </w:rPr>
        <w:t>CA Disaggregated Workers and Workdays per Governorate</w:t>
      </w:r>
    </w:p>
    <w:p w14:paraId="377043F4" w14:textId="77777777" w:rsidR="00181E09" w:rsidRDefault="00181E09" w:rsidP="00181E09">
      <w:pPr>
        <w:spacing w:after="0" w:line="240" w:lineRule="auto"/>
        <w:ind w:left="540"/>
        <w:jc w:val="both"/>
        <w:rPr>
          <w:color w:val="002060"/>
          <w:sz w:val="20"/>
          <w:szCs w:val="20"/>
        </w:rPr>
      </w:pPr>
    </w:p>
    <w:tbl>
      <w:tblPr>
        <w:tblStyle w:val="GridTable1Light-Accent5"/>
        <w:tblW w:w="8269" w:type="dxa"/>
        <w:jc w:val="center"/>
        <w:tblLook w:val="0460" w:firstRow="1" w:lastRow="1" w:firstColumn="0" w:lastColumn="0" w:noHBand="0" w:noVBand="1"/>
      </w:tblPr>
      <w:tblGrid>
        <w:gridCol w:w="1634"/>
        <w:gridCol w:w="1116"/>
        <w:gridCol w:w="831"/>
        <w:gridCol w:w="1009"/>
        <w:gridCol w:w="1801"/>
        <w:gridCol w:w="954"/>
        <w:gridCol w:w="1299"/>
      </w:tblGrid>
      <w:tr w:rsidR="0031631E" w:rsidRPr="0031631E" w14:paraId="37696D59" w14:textId="77777777" w:rsidTr="00181E09">
        <w:trPr>
          <w:cnfStyle w:val="100000000000" w:firstRow="1" w:lastRow="0" w:firstColumn="0" w:lastColumn="0" w:oddVBand="0" w:evenVBand="0" w:oddHBand="0" w:evenHBand="0" w:firstRowFirstColumn="0" w:firstRowLastColumn="0" w:lastRowFirstColumn="0" w:lastRowLastColumn="0"/>
          <w:trHeight w:val="20"/>
          <w:tblHeader/>
          <w:jc w:val="center"/>
        </w:trPr>
        <w:tc>
          <w:tcPr>
            <w:tcW w:w="0" w:type="auto"/>
            <w:vMerge w:val="restart"/>
            <w:shd w:val="clear" w:color="auto" w:fill="00B0F0"/>
            <w:vAlign w:val="center"/>
            <w:hideMark/>
          </w:tcPr>
          <w:p w14:paraId="314E6C91" w14:textId="77777777" w:rsidR="0031631E" w:rsidRPr="00181E09" w:rsidRDefault="0031631E" w:rsidP="00E80581">
            <w:pPr>
              <w:jc w:val="center"/>
              <w:rPr>
                <w:rFonts w:asciiTheme="minorHAnsi" w:hAnsiTheme="minorHAnsi" w:cstheme="minorHAnsi"/>
                <w:color w:val="FFFFFF" w:themeColor="background1"/>
              </w:rPr>
            </w:pPr>
            <w:r w:rsidRPr="00181E09">
              <w:rPr>
                <w:rFonts w:asciiTheme="minorHAnsi" w:hAnsiTheme="minorHAnsi" w:cstheme="minorHAnsi"/>
                <w:color w:val="FFFFFF" w:themeColor="background1"/>
              </w:rPr>
              <w:lastRenderedPageBreak/>
              <w:t>GOVERNORATE</w:t>
            </w:r>
          </w:p>
        </w:tc>
        <w:tc>
          <w:tcPr>
            <w:tcW w:w="0" w:type="auto"/>
            <w:vMerge w:val="restart"/>
            <w:shd w:val="clear" w:color="auto" w:fill="00B0F0"/>
            <w:vAlign w:val="center"/>
            <w:hideMark/>
          </w:tcPr>
          <w:p w14:paraId="28A7CA4C" w14:textId="365447F7" w:rsidR="0031631E" w:rsidRPr="00181E09" w:rsidRDefault="0031631E" w:rsidP="00E80581">
            <w:pPr>
              <w:jc w:val="center"/>
              <w:rPr>
                <w:rFonts w:asciiTheme="minorHAnsi" w:hAnsiTheme="minorHAnsi" w:cstheme="minorHAnsi"/>
                <w:color w:val="FFFFFF" w:themeColor="background1"/>
              </w:rPr>
            </w:pPr>
            <w:r w:rsidRPr="00181E09">
              <w:rPr>
                <w:rFonts w:asciiTheme="minorHAnsi" w:hAnsiTheme="minorHAnsi" w:cstheme="minorHAnsi"/>
                <w:color w:val="FFFFFF" w:themeColor="background1"/>
              </w:rPr>
              <w:t xml:space="preserve">No. of </w:t>
            </w:r>
            <w:r w:rsidR="00A05CFC" w:rsidRPr="00181E09">
              <w:rPr>
                <w:rFonts w:asciiTheme="minorHAnsi" w:hAnsiTheme="minorHAnsi" w:cstheme="minorHAnsi"/>
                <w:color w:val="FFFFFF" w:themeColor="background1"/>
              </w:rPr>
              <w:t>SUB-PROJECT</w:t>
            </w:r>
            <w:r w:rsidRPr="00181E09">
              <w:rPr>
                <w:rFonts w:asciiTheme="minorHAnsi" w:hAnsiTheme="minorHAnsi" w:cstheme="minorHAnsi"/>
                <w:color w:val="FFFFFF" w:themeColor="background1"/>
              </w:rPr>
              <w:t>S</w:t>
            </w:r>
          </w:p>
        </w:tc>
        <w:tc>
          <w:tcPr>
            <w:tcW w:w="4329" w:type="dxa"/>
            <w:gridSpan w:val="4"/>
            <w:shd w:val="clear" w:color="auto" w:fill="00B0F0"/>
            <w:vAlign w:val="center"/>
            <w:hideMark/>
          </w:tcPr>
          <w:p w14:paraId="4808945C" w14:textId="77777777" w:rsidR="0031631E" w:rsidRPr="00181E09" w:rsidRDefault="0031631E" w:rsidP="00E80581">
            <w:pPr>
              <w:jc w:val="center"/>
              <w:rPr>
                <w:rFonts w:asciiTheme="minorHAnsi" w:hAnsiTheme="minorHAnsi" w:cstheme="minorHAnsi"/>
                <w:color w:val="FFFFFF" w:themeColor="background1"/>
              </w:rPr>
            </w:pPr>
            <w:r w:rsidRPr="00181E09">
              <w:rPr>
                <w:rFonts w:asciiTheme="minorHAnsi" w:hAnsiTheme="minorHAnsi" w:cstheme="minorHAnsi"/>
                <w:color w:val="FFFFFF" w:themeColor="background1"/>
              </w:rPr>
              <w:t>NO. OF WORKERS</w:t>
            </w:r>
          </w:p>
        </w:tc>
        <w:tc>
          <w:tcPr>
            <w:tcW w:w="1167" w:type="dxa"/>
            <w:vMerge w:val="restart"/>
            <w:shd w:val="clear" w:color="auto" w:fill="00B0F0"/>
            <w:vAlign w:val="center"/>
            <w:hideMark/>
          </w:tcPr>
          <w:p w14:paraId="0C306398" w14:textId="77777777" w:rsidR="0031631E" w:rsidRPr="00181E09" w:rsidRDefault="0031631E" w:rsidP="00E80581">
            <w:pPr>
              <w:jc w:val="center"/>
              <w:rPr>
                <w:rFonts w:asciiTheme="minorHAnsi" w:hAnsiTheme="minorHAnsi" w:cstheme="minorHAnsi"/>
                <w:color w:val="FFFFFF" w:themeColor="background1"/>
              </w:rPr>
            </w:pPr>
            <w:r w:rsidRPr="00181E09">
              <w:rPr>
                <w:rFonts w:asciiTheme="minorHAnsi" w:hAnsiTheme="minorHAnsi" w:cstheme="minorHAnsi"/>
                <w:color w:val="FFFFFF" w:themeColor="background1"/>
              </w:rPr>
              <w:t>NO. OF WORKDAYS</w:t>
            </w:r>
          </w:p>
        </w:tc>
      </w:tr>
      <w:tr w:rsidR="0031631E" w:rsidRPr="0031631E" w14:paraId="43A39358" w14:textId="77777777" w:rsidTr="00181E09">
        <w:trPr>
          <w:cnfStyle w:val="100000000000" w:firstRow="1" w:lastRow="0" w:firstColumn="0" w:lastColumn="0" w:oddVBand="0" w:evenVBand="0" w:oddHBand="0" w:evenHBand="0" w:firstRowFirstColumn="0" w:firstRowLastColumn="0" w:lastRowFirstColumn="0" w:lastRowLastColumn="0"/>
          <w:trHeight w:val="20"/>
          <w:tblHeader/>
          <w:jc w:val="center"/>
        </w:trPr>
        <w:tc>
          <w:tcPr>
            <w:tcW w:w="0" w:type="auto"/>
            <w:vMerge/>
            <w:shd w:val="clear" w:color="auto" w:fill="48A6BC"/>
            <w:noWrap/>
            <w:vAlign w:val="center"/>
          </w:tcPr>
          <w:p w14:paraId="6294D2D6" w14:textId="77777777" w:rsidR="0031631E" w:rsidRPr="0031631E" w:rsidRDefault="0031631E" w:rsidP="00E80581">
            <w:pPr>
              <w:jc w:val="center"/>
              <w:rPr>
                <w:rFonts w:asciiTheme="minorHAnsi" w:hAnsiTheme="minorHAnsi" w:cstheme="minorHAnsi"/>
                <w:b w:val="0"/>
                <w:bCs w:val="0"/>
                <w:color w:val="FFFFFF" w:themeColor="background1"/>
                <w:sz w:val="20"/>
                <w:szCs w:val="20"/>
              </w:rPr>
            </w:pPr>
          </w:p>
        </w:tc>
        <w:tc>
          <w:tcPr>
            <w:tcW w:w="0" w:type="auto"/>
            <w:vMerge/>
            <w:shd w:val="clear" w:color="auto" w:fill="48A6BC"/>
            <w:noWrap/>
            <w:vAlign w:val="center"/>
          </w:tcPr>
          <w:p w14:paraId="02693DFA" w14:textId="77777777" w:rsidR="0031631E" w:rsidRPr="0031631E" w:rsidRDefault="0031631E" w:rsidP="00E80581">
            <w:pPr>
              <w:jc w:val="center"/>
              <w:rPr>
                <w:rFonts w:asciiTheme="minorHAnsi" w:hAnsiTheme="minorHAnsi" w:cstheme="minorHAnsi"/>
                <w:b w:val="0"/>
                <w:bCs w:val="0"/>
                <w:color w:val="FFFFFF" w:themeColor="background1"/>
                <w:sz w:val="20"/>
                <w:szCs w:val="20"/>
              </w:rPr>
            </w:pPr>
          </w:p>
        </w:tc>
        <w:tc>
          <w:tcPr>
            <w:tcW w:w="831" w:type="dxa"/>
            <w:shd w:val="clear" w:color="auto" w:fill="00B0F0"/>
            <w:noWrap/>
            <w:vAlign w:val="center"/>
          </w:tcPr>
          <w:p w14:paraId="1A7B5852" w14:textId="77777777" w:rsidR="0031631E" w:rsidRPr="00181E09" w:rsidRDefault="0031631E" w:rsidP="00E80581">
            <w:pPr>
              <w:jc w:val="center"/>
              <w:rPr>
                <w:rFonts w:asciiTheme="minorHAnsi" w:hAnsiTheme="minorHAnsi" w:cstheme="minorHAnsi"/>
                <w:color w:val="FFFFFF" w:themeColor="background1"/>
              </w:rPr>
            </w:pPr>
            <w:r w:rsidRPr="00181E09">
              <w:rPr>
                <w:rFonts w:asciiTheme="minorHAnsi" w:hAnsiTheme="minorHAnsi" w:cstheme="minorHAnsi"/>
                <w:color w:val="FFFFFF" w:themeColor="background1"/>
              </w:rPr>
              <w:t>TOTAL</w:t>
            </w:r>
          </w:p>
        </w:tc>
        <w:tc>
          <w:tcPr>
            <w:tcW w:w="0" w:type="auto"/>
            <w:shd w:val="clear" w:color="auto" w:fill="00B0F0"/>
            <w:noWrap/>
            <w:vAlign w:val="center"/>
          </w:tcPr>
          <w:p w14:paraId="08F7F39F" w14:textId="3E2FEA19" w:rsidR="0031631E" w:rsidRPr="00181E09" w:rsidRDefault="00BD3069" w:rsidP="00E80581">
            <w:pPr>
              <w:jc w:val="center"/>
              <w:rPr>
                <w:rFonts w:asciiTheme="minorHAnsi" w:hAnsiTheme="minorHAnsi" w:cstheme="minorHAnsi"/>
                <w:color w:val="FFFFFF" w:themeColor="background1"/>
              </w:rPr>
            </w:pPr>
            <w:r w:rsidRPr="00181E09">
              <w:rPr>
                <w:rFonts w:asciiTheme="minorHAnsi" w:hAnsiTheme="minorHAnsi" w:cstheme="minorHAnsi"/>
                <w:color w:val="FFFFFF" w:themeColor="background1"/>
              </w:rPr>
              <w:t>WOMEN</w:t>
            </w:r>
          </w:p>
        </w:tc>
        <w:tc>
          <w:tcPr>
            <w:tcW w:w="0" w:type="auto"/>
            <w:shd w:val="clear" w:color="auto" w:fill="00B0F0"/>
            <w:noWrap/>
            <w:vAlign w:val="center"/>
          </w:tcPr>
          <w:p w14:paraId="2B49DD3A" w14:textId="77777777" w:rsidR="0031631E" w:rsidRPr="00181E09" w:rsidRDefault="0031631E" w:rsidP="00E80581">
            <w:pPr>
              <w:jc w:val="center"/>
              <w:rPr>
                <w:rFonts w:asciiTheme="minorHAnsi" w:hAnsiTheme="minorHAnsi" w:cstheme="minorHAnsi"/>
                <w:color w:val="FFFFFF" w:themeColor="background1"/>
              </w:rPr>
            </w:pPr>
            <w:r w:rsidRPr="00181E09">
              <w:rPr>
                <w:rFonts w:asciiTheme="minorHAnsi" w:hAnsiTheme="minorHAnsi" w:cstheme="minorHAnsi"/>
                <w:color w:val="FFFFFF" w:themeColor="background1"/>
              </w:rPr>
              <w:t>IDPS/RETURNEES</w:t>
            </w:r>
          </w:p>
        </w:tc>
        <w:tc>
          <w:tcPr>
            <w:tcW w:w="954" w:type="dxa"/>
            <w:shd w:val="clear" w:color="auto" w:fill="00B0F0"/>
            <w:noWrap/>
            <w:vAlign w:val="center"/>
          </w:tcPr>
          <w:p w14:paraId="4BB8B1F7" w14:textId="77777777" w:rsidR="0031631E" w:rsidRPr="00181E09" w:rsidRDefault="0031631E" w:rsidP="00E80581">
            <w:pPr>
              <w:jc w:val="center"/>
              <w:rPr>
                <w:rFonts w:asciiTheme="minorHAnsi" w:hAnsiTheme="minorHAnsi" w:cstheme="minorHAnsi"/>
                <w:color w:val="FFFFFF" w:themeColor="background1"/>
              </w:rPr>
            </w:pPr>
            <w:r w:rsidRPr="00181E09">
              <w:rPr>
                <w:rFonts w:asciiTheme="minorHAnsi" w:hAnsiTheme="minorHAnsi" w:cstheme="minorHAnsi"/>
                <w:color w:val="FFFFFF" w:themeColor="background1"/>
              </w:rPr>
              <w:t>YOUTH</w:t>
            </w:r>
          </w:p>
        </w:tc>
        <w:tc>
          <w:tcPr>
            <w:tcW w:w="1167" w:type="dxa"/>
            <w:vMerge/>
            <w:shd w:val="clear" w:color="auto" w:fill="48A6BC"/>
            <w:noWrap/>
            <w:vAlign w:val="center"/>
          </w:tcPr>
          <w:p w14:paraId="07903DE8" w14:textId="77777777" w:rsidR="0031631E" w:rsidRPr="0031631E" w:rsidRDefault="0031631E" w:rsidP="00E80581">
            <w:pPr>
              <w:jc w:val="center"/>
              <w:rPr>
                <w:rFonts w:asciiTheme="minorHAnsi" w:hAnsiTheme="minorHAnsi" w:cstheme="minorHAnsi"/>
                <w:b w:val="0"/>
                <w:bCs w:val="0"/>
                <w:color w:val="FFFFFF" w:themeColor="background1"/>
                <w:sz w:val="20"/>
                <w:szCs w:val="20"/>
              </w:rPr>
            </w:pPr>
          </w:p>
        </w:tc>
      </w:tr>
      <w:tr w:rsidR="0031631E" w:rsidRPr="0031631E" w14:paraId="70E0666E" w14:textId="77777777" w:rsidTr="00DA3A85">
        <w:trPr>
          <w:trHeight w:val="288"/>
          <w:jc w:val="center"/>
        </w:trPr>
        <w:tc>
          <w:tcPr>
            <w:tcW w:w="0" w:type="auto"/>
            <w:noWrap/>
            <w:hideMark/>
          </w:tcPr>
          <w:p w14:paraId="75587B4B"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Abyan</w:t>
            </w:r>
          </w:p>
        </w:tc>
        <w:tc>
          <w:tcPr>
            <w:tcW w:w="0" w:type="auto"/>
            <w:noWrap/>
          </w:tcPr>
          <w:p w14:paraId="5E7EF4C4"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w:t>
            </w:r>
          </w:p>
        </w:tc>
        <w:tc>
          <w:tcPr>
            <w:tcW w:w="831" w:type="dxa"/>
            <w:noWrap/>
          </w:tcPr>
          <w:p w14:paraId="4780DB3E"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477</w:t>
            </w:r>
          </w:p>
        </w:tc>
        <w:tc>
          <w:tcPr>
            <w:tcW w:w="0" w:type="auto"/>
            <w:noWrap/>
          </w:tcPr>
          <w:p w14:paraId="3567C3C6"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0</w:t>
            </w:r>
          </w:p>
        </w:tc>
        <w:tc>
          <w:tcPr>
            <w:tcW w:w="0" w:type="auto"/>
            <w:noWrap/>
          </w:tcPr>
          <w:p w14:paraId="68CE4C22" w14:textId="77777777" w:rsidR="0031631E" w:rsidRPr="00181E09" w:rsidRDefault="0031631E" w:rsidP="00E80581">
            <w:pPr>
              <w:tabs>
                <w:tab w:val="left" w:pos="444"/>
                <w:tab w:val="center" w:pos="701"/>
              </w:tabs>
              <w:jc w:val="center"/>
              <w:rPr>
                <w:rFonts w:asciiTheme="minorHAnsi" w:hAnsiTheme="minorHAnsi" w:cstheme="minorHAnsi"/>
                <w:color w:val="000000" w:themeColor="text1"/>
              </w:rPr>
            </w:pPr>
            <w:r w:rsidRPr="00181E09">
              <w:rPr>
                <w:rFonts w:asciiTheme="minorHAnsi" w:hAnsiTheme="minorHAnsi" w:cstheme="minorHAnsi"/>
              </w:rPr>
              <w:t>36</w:t>
            </w:r>
          </w:p>
        </w:tc>
        <w:tc>
          <w:tcPr>
            <w:tcW w:w="954" w:type="dxa"/>
            <w:noWrap/>
          </w:tcPr>
          <w:p w14:paraId="4D4B9FF3"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441</w:t>
            </w:r>
          </w:p>
        </w:tc>
        <w:tc>
          <w:tcPr>
            <w:tcW w:w="1167" w:type="dxa"/>
            <w:noWrap/>
          </w:tcPr>
          <w:p w14:paraId="694400D2"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11,496</w:t>
            </w:r>
          </w:p>
        </w:tc>
      </w:tr>
      <w:tr w:rsidR="0031631E" w:rsidRPr="0031631E" w14:paraId="4AB58973" w14:textId="77777777" w:rsidTr="00DA3A85">
        <w:trPr>
          <w:trHeight w:val="288"/>
          <w:jc w:val="center"/>
        </w:trPr>
        <w:tc>
          <w:tcPr>
            <w:tcW w:w="0" w:type="auto"/>
            <w:noWrap/>
            <w:hideMark/>
          </w:tcPr>
          <w:p w14:paraId="6BC68A9C"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Aden</w:t>
            </w:r>
          </w:p>
        </w:tc>
        <w:tc>
          <w:tcPr>
            <w:tcW w:w="0" w:type="auto"/>
            <w:noWrap/>
          </w:tcPr>
          <w:p w14:paraId="3AC07E3B"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9</w:t>
            </w:r>
          </w:p>
        </w:tc>
        <w:tc>
          <w:tcPr>
            <w:tcW w:w="831" w:type="dxa"/>
            <w:noWrap/>
          </w:tcPr>
          <w:p w14:paraId="05B76525"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519</w:t>
            </w:r>
          </w:p>
        </w:tc>
        <w:tc>
          <w:tcPr>
            <w:tcW w:w="0" w:type="auto"/>
            <w:noWrap/>
          </w:tcPr>
          <w:p w14:paraId="67AFE965"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6</w:t>
            </w:r>
          </w:p>
        </w:tc>
        <w:tc>
          <w:tcPr>
            <w:tcW w:w="0" w:type="auto"/>
            <w:noWrap/>
          </w:tcPr>
          <w:p w14:paraId="6299C74B"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210</w:t>
            </w:r>
          </w:p>
        </w:tc>
        <w:tc>
          <w:tcPr>
            <w:tcW w:w="954" w:type="dxa"/>
            <w:noWrap/>
          </w:tcPr>
          <w:p w14:paraId="407F6EE6"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303</w:t>
            </w:r>
          </w:p>
        </w:tc>
        <w:tc>
          <w:tcPr>
            <w:tcW w:w="1167" w:type="dxa"/>
            <w:noWrap/>
          </w:tcPr>
          <w:p w14:paraId="73CE418C"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14,769</w:t>
            </w:r>
          </w:p>
        </w:tc>
      </w:tr>
      <w:tr w:rsidR="0031631E" w:rsidRPr="0031631E" w14:paraId="6159DBE9" w14:textId="77777777" w:rsidTr="00DA3A85">
        <w:trPr>
          <w:trHeight w:val="288"/>
          <w:jc w:val="center"/>
        </w:trPr>
        <w:tc>
          <w:tcPr>
            <w:tcW w:w="0" w:type="auto"/>
            <w:noWrap/>
          </w:tcPr>
          <w:p w14:paraId="3166E8B4"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Al Baidha</w:t>
            </w:r>
          </w:p>
        </w:tc>
        <w:tc>
          <w:tcPr>
            <w:tcW w:w="0" w:type="auto"/>
            <w:noWrap/>
          </w:tcPr>
          <w:p w14:paraId="53FA18C2"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7</w:t>
            </w:r>
          </w:p>
        </w:tc>
        <w:tc>
          <w:tcPr>
            <w:tcW w:w="831" w:type="dxa"/>
            <w:noWrap/>
          </w:tcPr>
          <w:p w14:paraId="3C949C6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534</w:t>
            </w:r>
          </w:p>
        </w:tc>
        <w:tc>
          <w:tcPr>
            <w:tcW w:w="0" w:type="auto"/>
            <w:noWrap/>
          </w:tcPr>
          <w:p w14:paraId="2C3FD6CF"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20</w:t>
            </w:r>
          </w:p>
        </w:tc>
        <w:tc>
          <w:tcPr>
            <w:tcW w:w="0" w:type="auto"/>
            <w:noWrap/>
          </w:tcPr>
          <w:p w14:paraId="2820851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112</w:t>
            </w:r>
          </w:p>
        </w:tc>
        <w:tc>
          <w:tcPr>
            <w:tcW w:w="954" w:type="dxa"/>
            <w:noWrap/>
          </w:tcPr>
          <w:p w14:paraId="029D83B1"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402</w:t>
            </w:r>
          </w:p>
        </w:tc>
        <w:tc>
          <w:tcPr>
            <w:tcW w:w="1167" w:type="dxa"/>
            <w:noWrap/>
          </w:tcPr>
          <w:p w14:paraId="6FD1DEB6"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11,404</w:t>
            </w:r>
          </w:p>
        </w:tc>
      </w:tr>
      <w:tr w:rsidR="0031631E" w:rsidRPr="0031631E" w14:paraId="03298B7C" w14:textId="77777777" w:rsidTr="00DA3A85">
        <w:trPr>
          <w:trHeight w:val="288"/>
          <w:jc w:val="center"/>
        </w:trPr>
        <w:tc>
          <w:tcPr>
            <w:tcW w:w="0" w:type="auto"/>
            <w:noWrap/>
            <w:hideMark/>
          </w:tcPr>
          <w:p w14:paraId="4F566ADC"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Ad-Dhale’e</w:t>
            </w:r>
          </w:p>
        </w:tc>
        <w:tc>
          <w:tcPr>
            <w:tcW w:w="0" w:type="auto"/>
            <w:noWrap/>
          </w:tcPr>
          <w:p w14:paraId="414E655F"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5</w:t>
            </w:r>
          </w:p>
        </w:tc>
        <w:tc>
          <w:tcPr>
            <w:tcW w:w="831" w:type="dxa"/>
            <w:noWrap/>
          </w:tcPr>
          <w:p w14:paraId="7793B31E"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467</w:t>
            </w:r>
          </w:p>
        </w:tc>
        <w:tc>
          <w:tcPr>
            <w:tcW w:w="0" w:type="auto"/>
            <w:noWrap/>
          </w:tcPr>
          <w:p w14:paraId="784B7C48"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14</w:t>
            </w:r>
          </w:p>
        </w:tc>
        <w:tc>
          <w:tcPr>
            <w:tcW w:w="0" w:type="auto"/>
            <w:noWrap/>
          </w:tcPr>
          <w:p w14:paraId="02EBD61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29</w:t>
            </w:r>
          </w:p>
        </w:tc>
        <w:tc>
          <w:tcPr>
            <w:tcW w:w="954" w:type="dxa"/>
            <w:noWrap/>
          </w:tcPr>
          <w:p w14:paraId="2C7FD9B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424</w:t>
            </w:r>
          </w:p>
        </w:tc>
        <w:tc>
          <w:tcPr>
            <w:tcW w:w="1167" w:type="dxa"/>
            <w:noWrap/>
          </w:tcPr>
          <w:p w14:paraId="3FCEFF6B"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9,094</w:t>
            </w:r>
          </w:p>
        </w:tc>
      </w:tr>
      <w:tr w:rsidR="0031631E" w:rsidRPr="0031631E" w14:paraId="6FD9E0DE" w14:textId="77777777" w:rsidTr="00DA3A85">
        <w:trPr>
          <w:trHeight w:val="288"/>
          <w:jc w:val="center"/>
        </w:trPr>
        <w:tc>
          <w:tcPr>
            <w:tcW w:w="0" w:type="auto"/>
            <w:noWrap/>
            <w:hideMark/>
          </w:tcPr>
          <w:p w14:paraId="6BD8BED4"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Al-Jawf</w:t>
            </w:r>
          </w:p>
        </w:tc>
        <w:tc>
          <w:tcPr>
            <w:tcW w:w="0" w:type="auto"/>
            <w:noWrap/>
          </w:tcPr>
          <w:p w14:paraId="751DC05A"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w:t>
            </w:r>
          </w:p>
        </w:tc>
        <w:tc>
          <w:tcPr>
            <w:tcW w:w="831" w:type="dxa"/>
            <w:noWrap/>
          </w:tcPr>
          <w:p w14:paraId="11693ED9"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799</w:t>
            </w:r>
          </w:p>
        </w:tc>
        <w:tc>
          <w:tcPr>
            <w:tcW w:w="0" w:type="auto"/>
            <w:noWrap/>
          </w:tcPr>
          <w:p w14:paraId="0D9CD1F1"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6</w:t>
            </w:r>
          </w:p>
        </w:tc>
        <w:tc>
          <w:tcPr>
            <w:tcW w:w="0" w:type="auto"/>
            <w:noWrap/>
          </w:tcPr>
          <w:p w14:paraId="542ECC7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208</w:t>
            </w:r>
          </w:p>
        </w:tc>
        <w:tc>
          <w:tcPr>
            <w:tcW w:w="954" w:type="dxa"/>
            <w:noWrap/>
          </w:tcPr>
          <w:p w14:paraId="2267AB42"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585</w:t>
            </w:r>
          </w:p>
        </w:tc>
        <w:tc>
          <w:tcPr>
            <w:tcW w:w="1167" w:type="dxa"/>
            <w:noWrap/>
          </w:tcPr>
          <w:p w14:paraId="7E21C044"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12,517</w:t>
            </w:r>
          </w:p>
        </w:tc>
      </w:tr>
      <w:tr w:rsidR="0031631E" w:rsidRPr="0031631E" w14:paraId="6A835AAC" w14:textId="77777777" w:rsidTr="00DA3A85">
        <w:trPr>
          <w:trHeight w:val="288"/>
          <w:jc w:val="center"/>
        </w:trPr>
        <w:tc>
          <w:tcPr>
            <w:tcW w:w="0" w:type="auto"/>
            <w:noWrap/>
          </w:tcPr>
          <w:p w14:paraId="1494A1B5"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Al Mahrah</w:t>
            </w:r>
          </w:p>
        </w:tc>
        <w:tc>
          <w:tcPr>
            <w:tcW w:w="0" w:type="auto"/>
            <w:noWrap/>
          </w:tcPr>
          <w:p w14:paraId="250C566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w:t>
            </w:r>
          </w:p>
        </w:tc>
        <w:tc>
          <w:tcPr>
            <w:tcW w:w="831" w:type="dxa"/>
            <w:noWrap/>
          </w:tcPr>
          <w:p w14:paraId="655A6E8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462</w:t>
            </w:r>
          </w:p>
        </w:tc>
        <w:tc>
          <w:tcPr>
            <w:tcW w:w="0" w:type="auto"/>
            <w:noWrap/>
          </w:tcPr>
          <w:p w14:paraId="594E053B"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w:t>
            </w:r>
          </w:p>
        </w:tc>
        <w:tc>
          <w:tcPr>
            <w:tcW w:w="0" w:type="auto"/>
            <w:noWrap/>
          </w:tcPr>
          <w:p w14:paraId="212B9562"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25</w:t>
            </w:r>
          </w:p>
        </w:tc>
        <w:tc>
          <w:tcPr>
            <w:tcW w:w="954" w:type="dxa"/>
            <w:noWrap/>
          </w:tcPr>
          <w:p w14:paraId="200E882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429</w:t>
            </w:r>
          </w:p>
        </w:tc>
        <w:tc>
          <w:tcPr>
            <w:tcW w:w="1167" w:type="dxa"/>
            <w:noWrap/>
          </w:tcPr>
          <w:p w14:paraId="6888FDF4"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12,123</w:t>
            </w:r>
          </w:p>
        </w:tc>
      </w:tr>
      <w:tr w:rsidR="0031631E" w:rsidRPr="0031631E" w14:paraId="46AB395F" w14:textId="77777777" w:rsidTr="00DA3A85">
        <w:trPr>
          <w:trHeight w:val="288"/>
          <w:jc w:val="center"/>
        </w:trPr>
        <w:tc>
          <w:tcPr>
            <w:tcW w:w="0" w:type="auto"/>
            <w:noWrap/>
          </w:tcPr>
          <w:p w14:paraId="4C3A5AF1"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Al Mahweet</w:t>
            </w:r>
          </w:p>
        </w:tc>
        <w:tc>
          <w:tcPr>
            <w:tcW w:w="0" w:type="auto"/>
            <w:noWrap/>
          </w:tcPr>
          <w:p w14:paraId="75BF9CF3"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7</w:t>
            </w:r>
          </w:p>
        </w:tc>
        <w:tc>
          <w:tcPr>
            <w:tcW w:w="831" w:type="dxa"/>
            <w:noWrap/>
          </w:tcPr>
          <w:p w14:paraId="52F50878"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461</w:t>
            </w:r>
          </w:p>
        </w:tc>
        <w:tc>
          <w:tcPr>
            <w:tcW w:w="0" w:type="auto"/>
            <w:noWrap/>
          </w:tcPr>
          <w:p w14:paraId="1D52B68B"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10</w:t>
            </w:r>
          </w:p>
        </w:tc>
        <w:tc>
          <w:tcPr>
            <w:tcW w:w="0" w:type="auto"/>
            <w:noWrap/>
          </w:tcPr>
          <w:p w14:paraId="0931A8E6"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28</w:t>
            </w:r>
          </w:p>
        </w:tc>
        <w:tc>
          <w:tcPr>
            <w:tcW w:w="954" w:type="dxa"/>
            <w:noWrap/>
          </w:tcPr>
          <w:p w14:paraId="51292E16"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423</w:t>
            </w:r>
          </w:p>
        </w:tc>
        <w:tc>
          <w:tcPr>
            <w:tcW w:w="1167" w:type="dxa"/>
            <w:noWrap/>
          </w:tcPr>
          <w:p w14:paraId="33D9D41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9,801</w:t>
            </w:r>
          </w:p>
        </w:tc>
      </w:tr>
      <w:tr w:rsidR="0031631E" w:rsidRPr="0031631E" w14:paraId="2B7CDEB7" w14:textId="77777777" w:rsidTr="00DA3A85">
        <w:trPr>
          <w:trHeight w:val="288"/>
          <w:jc w:val="center"/>
        </w:trPr>
        <w:tc>
          <w:tcPr>
            <w:tcW w:w="0" w:type="auto"/>
            <w:noWrap/>
            <w:hideMark/>
          </w:tcPr>
          <w:p w14:paraId="31C4CD60"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Amran</w:t>
            </w:r>
          </w:p>
        </w:tc>
        <w:tc>
          <w:tcPr>
            <w:tcW w:w="0" w:type="auto"/>
            <w:noWrap/>
          </w:tcPr>
          <w:p w14:paraId="6607A9E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14</w:t>
            </w:r>
          </w:p>
        </w:tc>
        <w:tc>
          <w:tcPr>
            <w:tcW w:w="831" w:type="dxa"/>
            <w:noWrap/>
          </w:tcPr>
          <w:p w14:paraId="4F0CD396"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894</w:t>
            </w:r>
          </w:p>
        </w:tc>
        <w:tc>
          <w:tcPr>
            <w:tcW w:w="0" w:type="auto"/>
            <w:noWrap/>
          </w:tcPr>
          <w:p w14:paraId="3A1DF9D5"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5</w:t>
            </w:r>
          </w:p>
        </w:tc>
        <w:tc>
          <w:tcPr>
            <w:tcW w:w="0" w:type="auto"/>
            <w:noWrap/>
          </w:tcPr>
          <w:p w14:paraId="2B064024"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213</w:t>
            </w:r>
          </w:p>
        </w:tc>
        <w:tc>
          <w:tcPr>
            <w:tcW w:w="954" w:type="dxa"/>
            <w:noWrap/>
          </w:tcPr>
          <w:p w14:paraId="29D75DC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676</w:t>
            </w:r>
          </w:p>
        </w:tc>
        <w:tc>
          <w:tcPr>
            <w:tcW w:w="1167" w:type="dxa"/>
            <w:noWrap/>
          </w:tcPr>
          <w:p w14:paraId="46364834"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18,510</w:t>
            </w:r>
          </w:p>
        </w:tc>
      </w:tr>
      <w:tr w:rsidR="0031631E" w:rsidRPr="0031631E" w14:paraId="05C6006B" w14:textId="77777777" w:rsidTr="00DA3A85">
        <w:trPr>
          <w:trHeight w:val="288"/>
          <w:jc w:val="center"/>
        </w:trPr>
        <w:tc>
          <w:tcPr>
            <w:tcW w:w="0" w:type="auto"/>
            <w:noWrap/>
            <w:hideMark/>
          </w:tcPr>
          <w:p w14:paraId="7078D491"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Dhamar</w:t>
            </w:r>
          </w:p>
        </w:tc>
        <w:tc>
          <w:tcPr>
            <w:tcW w:w="0" w:type="auto"/>
            <w:noWrap/>
          </w:tcPr>
          <w:p w14:paraId="667FA075"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16</w:t>
            </w:r>
          </w:p>
        </w:tc>
        <w:tc>
          <w:tcPr>
            <w:tcW w:w="831" w:type="dxa"/>
            <w:noWrap/>
          </w:tcPr>
          <w:p w14:paraId="493B83FE"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1316</w:t>
            </w:r>
          </w:p>
        </w:tc>
        <w:tc>
          <w:tcPr>
            <w:tcW w:w="0" w:type="auto"/>
            <w:noWrap/>
          </w:tcPr>
          <w:p w14:paraId="0B4378C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53</w:t>
            </w:r>
          </w:p>
        </w:tc>
        <w:tc>
          <w:tcPr>
            <w:tcW w:w="0" w:type="auto"/>
            <w:noWrap/>
          </w:tcPr>
          <w:p w14:paraId="367DF59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62</w:t>
            </w:r>
          </w:p>
        </w:tc>
        <w:tc>
          <w:tcPr>
            <w:tcW w:w="954" w:type="dxa"/>
            <w:noWrap/>
          </w:tcPr>
          <w:p w14:paraId="19426BC8"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1201</w:t>
            </w:r>
          </w:p>
        </w:tc>
        <w:tc>
          <w:tcPr>
            <w:tcW w:w="1167" w:type="dxa"/>
            <w:noWrap/>
          </w:tcPr>
          <w:p w14:paraId="242DA2A9"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26,084</w:t>
            </w:r>
          </w:p>
        </w:tc>
      </w:tr>
      <w:tr w:rsidR="0031631E" w:rsidRPr="0031631E" w14:paraId="4B2718ED" w14:textId="77777777" w:rsidTr="00DA3A85">
        <w:trPr>
          <w:trHeight w:val="288"/>
          <w:jc w:val="center"/>
        </w:trPr>
        <w:tc>
          <w:tcPr>
            <w:tcW w:w="0" w:type="auto"/>
            <w:noWrap/>
            <w:hideMark/>
          </w:tcPr>
          <w:p w14:paraId="180AC63D"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Hadhramout</w:t>
            </w:r>
          </w:p>
        </w:tc>
        <w:tc>
          <w:tcPr>
            <w:tcW w:w="0" w:type="auto"/>
            <w:noWrap/>
          </w:tcPr>
          <w:p w14:paraId="7063E2EE"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7</w:t>
            </w:r>
          </w:p>
        </w:tc>
        <w:tc>
          <w:tcPr>
            <w:tcW w:w="831" w:type="dxa"/>
            <w:noWrap/>
          </w:tcPr>
          <w:p w14:paraId="4305BD52"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407</w:t>
            </w:r>
          </w:p>
        </w:tc>
        <w:tc>
          <w:tcPr>
            <w:tcW w:w="0" w:type="auto"/>
            <w:noWrap/>
          </w:tcPr>
          <w:p w14:paraId="4E3CCC2E"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11</w:t>
            </w:r>
          </w:p>
        </w:tc>
        <w:tc>
          <w:tcPr>
            <w:tcW w:w="0" w:type="auto"/>
            <w:noWrap/>
          </w:tcPr>
          <w:p w14:paraId="0D71CEF1"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59</w:t>
            </w:r>
          </w:p>
        </w:tc>
        <w:tc>
          <w:tcPr>
            <w:tcW w:w="954" w:type="dxa"/>
            <w:noWrap/>
          </w:tcPr>
          <w:p w14:paraId="621C98F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337</w:t>
            </w:r>
          </w:p>
        </w:tc>
        <w:tc>
          <w:tcPr>
            <w:tcW w:w="1167" w:type="dxa"/>
            <w:noWrap/>
          </w:tcPr>
          <w:p w14:paraId="7E242186"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6,931</w:t>
            </w:r>
          </w:p>
        </w:tc>
      </w:tr>
      <w:tr w:rsidR="0031631E" w:rsidRPr="0031631E" w14:paraId="05851125" w14:textId="77777777" w:rsidTr="00DA3A85">
        <w:trPr>
          <w:trHeight w:val="288"/>
          <w:jc w:val="center"/>
        </w:trPr>
        <w:tc>
          <w:tcPr>
            <w:tcW w:w="0" w:type="auto"/>
            <w:noWrap/>
            <w:hideMark/>
          </w:tcPr>
          <w:p w14:paraId="35F410B1"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Hajjah</w:t>
            </w:r>
          </w:p>
        </w:tc>
        <w:tc>
          <w:tcPr>
            <w:tcW w:w="0" w:type="auto"/>
            <w:noWrap/>
          </w:tcPr>
          <w:p w14:paraId="6F3132E9"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20</w:t>
            </w:r>
          </w:p>
        </w:tc>
        <w:tc>
          <w:tcPr>
            <w:tcW w:w="831" w:type="dxa"/>
            <w:noWrap/>
          </w:tcPr>
          <w:p w14:paraId="4D7B01F7"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1457</w:t>
            </w:r>
          </w:p>
        </w:tc>
        <w:tc>
          <w:tcPr>
            <w:tcW w:w="0" w:type="auto"/>
            <w:noWrap/>
          </w:tcPr>
          <w:p w14:paraId="03073B2C"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24</w:t>
            </w:r>
          </w:p>
        </w:tc>
        <w:tc>
          <w:tcPr>
            <w:tcW w:w="0" w:type="auto"/>
            <w:noWrap/>
          </w:tcPr>
          <w:p w14:paraId="4775C3A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203</w:t>
            </w:r>
          </w:p>
        </w:tc>
        <w:tc>
          <w:tcPr>
            <w:tcW w:w="954" w:type="dxa"/>
            <w:noWrap/>
          </w:tcPr>
          <w:p w14:paraId="0BE0A2A3"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1230</w:t>
            </w:r>
          </w:p>
        </w:tc>
        <w:tc>
          <w:tcPr>
            <w:tcW w:w="1167" w:type="dxa"/>
            <w:noWrap/>
          </w:tcPr>
          <w:p w14:paraId="43CC0914"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33,684</w:t>
            </w:r>
          </w:p>
        </w:tc>
      </w:tr>
      <w:tr w:rsidR="0031631E" w:rsidRPr="0031631E" w14:paraId="7DC53060" w14:textId="77777777" w:rsidTr="00DA3A85">
        <w:trPr>
          <w:trHeight w:val="288"/>
          <w:jc w:val="center"/>
        </w:trPr>
        <w:tc>
          <w:tcPr>
            <w:tcW w:w="0" w:type="auto"/>
            <w:noWrap/>
            <w:hideMark/>
          </w:tcPr>
          <w:p w14:paraId="5CEF79DA"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Hodeidah</w:t>
            </w:r>
          </w:p>
        </w:tc>
        <w:tc>
          <w:tcPr>
            <w:tcW w:w="0" w:type="auto"/>
            <w:noWrap/>
          </w:tcPr>
          <w:p w14:paraId="6A228FFC"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17</w:t>
            </w:r>
          </w:p>
        </w:tc>
        <w:tc>
          <w:tcPr>
            <w:tcW w:w="831" w:type="dxa"/>
            <w:noWrap/>
          </w:tcPr>
          <w:p w14:paraId="4AFAB70C"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1237</w:t>
            </w:r>
          </w:p>
        </w:tc>
        <w:tc>
          <w:tcPr>
            <w:tcW w:w="0" w:type="auto"/>
            <w:noWrap/>
          </w:tcPr>
          <w:p w14:paraId="0F4D34E8"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13</w:t>
            </w:r>
          </w:p>
        </w:tc>
        <w:tc>
          <w:tcPr>
            <w:tcW w:w="0" w:type="auto"/>
            <w:noWrap/>
          </w:tcPr>
          <w:p w14:paraId="1FF3713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11</w:t>
            </w:r>
          </w:p>
        </w:tc>
        <w:tc>
          <w:tcPr>
            <w:tcW w:w="954" w:type="dxa"/>
            <w:noWrap/>
          </w:tcPr>
          <w:p w14:paraId="594A0E29"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1213</w:t>
            </w:r>
          </w:p>
        </w:tc>
        <w:tc>
          <w:tcPr>
            <w:tcW w:w="1167" w:type="dxa"/>
            <w:noWrap/>
          </w:tcPr>
          <w:p w14:paraId="090E1EE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23,152</w:t>
            </w:r>
          </w:p>
        </w:tc>
      </w:tr>
      <w:tr w:rsidR="0031631E" w:rsidRPr="0031631E" w14:paraId="4B3E5527" w14:textId="77777777" w:rsidTr="00DA3A85">
        <w:trPr>
          <w:trHeight w:val="288"/>
          <w:jc w:val="center"/>
        </w:trPr>
        <w:tc>
          <w:tcPr>
            <w:tcW w:w="0" w:type="auto"/>
            <w:noWrap/>
            <w:hideMark/>
          </w:tcPr>
          <w:p w14:paraId="10DDE19E"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Ibb</w:t>
            </w:r>
          </w:p>
        </w:tc>
        <w:tc>
          <w:tcPr>
            <w:tcW w:w="0" w:type="auto"/>
            <w:noWrap/>
          </w:tcPr>
          <w:p w14:paraId="2B251EE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20</w:t>
            </w:r>
          </w:p>
        </w:tc>
        <w:tc>
          <w:tcPr>
            <w:tcW w:w="831" w:type="dxa"/>
            <w:noWrap/>
          </w:tcPr>
          <w:p w14:paraId="4A202A3C"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1425</w:t>
            </w:r>
          </w:p>
        </w:tc>
        <w:tc>
          <w:tcPr>
            <w:tcW w:w="0" w:type="auto"/>
            <w:noWrap/>
          </w:tcPr>
          <w:p w14:paraId="4F012C38"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86</w:t>
            </w:r>
          </w:p>
        </w:tc>
        <w:tc>
          <w:tcPr>
            <w:tcW w:w="0" w:type="auto"/>
            <w:noWrap/>
          </w:tcPr>
          <w:p w14:paraId="7B0A33D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104</w:t>
            </w:r>
          </w:p>
        </w:tc>
        <w:tc>
          <w:tcPr>
            <w:tcW w:w="954" w:type="dxa"/>
            <w:noWrap/>
          </w:tcPr>
          <w:p w14:paraId="517299B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1235</w:t>
            </w:r>
          </w:p>
        </w:tc>
        <w:tc>
          <w:tcPr>
            <w:tcW w:w="1167" w:type="dxa"/>
            <w:noWrap/>
          </w:tcPr>
          <w:p w14:paraId="3480C625"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28,843</w:t>
            </w:r>
          </w:p>
        </w:tc>
      </w:tr>
      <w:tr w:rsidR="0031631E" w:rsidRPr="0031631E" w14:paraId="639C55A6" w14:textId="77777777" w:rsidTr="00DA3A85">
        <w:trPr>
          <w:trHeight w:val="288"/>
          <w:jc w:val="center"/>
        </w:trPr>
        <w:tc>
          <w:tcPr>
            <w:tcW w:w="0" w:type="auto"/>
            <w:noWrap/>
            <w:hideMark/>
          </w:tcPr>
          <w:p w14:paraId="31559F99"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Lahj</w:t>
            </w:r>
          </w:p>
        </w:tc>
        <w:tc>
          <w:tcPr>
            <w:tcW w:w="0" w:type="auto"/>
            <w:noWrap/>
          </w:tcPr>
          <w:p w14:paraId="3CD86FAC"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11</w:t>
            </w:r>
          </w:p>
        </w:tc>
        <w:tc>
          <w:tcPr>
            <w:tcW w:w="831" w:type="dxa"/>
            <w:noWrap/>
          </w:tcPr>
          <w:p w14:paraId="5640F113"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435</w:t>
            </w:r>
          </w:p>
        </w:tc>
        <w:tc>
          <w:tcPr>
            <w:tcW w:w="0" w:type="auto"/>
            <w:noWrap/>
          </w:tcPr>
          <w:p w14:paraId="146D4CB5"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w:t>
            </w:r>
          </w:p>
        </w:tc>
        <w:tc>
          <w:tcPr>
            <w:tcW w:w="0" w:type="auto"/>
            <w:noWrap/>
          </w:tcPr>
          <w:p w14:paraId="40247752"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6</w:t>
            </w:r>
          </w:p>
        </w:tc>
        <w:tc>
          <w:tcPr>
            <w:tcW w:w="954" w:type="dxa"/>
            <w:noWrap/>
          </w:tcPr>
          <w:p w14:paraId="52026E23" w14:textId="77777777" w:rsidR="0031631E" w:rsidRPr="00181E09" w:rsidRDefault="0031631E" w:rsidP="00E80581">
            <w:pPr>
              <w:jc w:val="center"/>
              <w:rPr>
                <w:rFonts w:asciiTheme="minorHAnsi" w:hAnsiTheme="minorHAnsi" w:cstheme="minorHAnsi"/>
                <w:color w:val="000000" w:themeColor="text1"/>
                <w:rtl/>
              </w:rPr>
            </w:pPr>
            <w:r w:rsidRPr="00181E09">
              <w:rPr>
                <w:rFonts w:asciiTheme="minorHAnsi" w:hAnsiTheme="minorHAnsi" w:cstheme="minorHAnsi"/>
              </w:rPr>
              <w:t>421</w:t>
            </w:r>
          </w:p>
        </w:tc>
        <w:tc>
          <w:tcPr>
            <w:tcW w:w="1167" w:type="dxa"/>
            <w:noWrap/>
          </w:tcPr>
          <w:p w14:paraId="42481D64"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7,568</w:t>
            </w:r>
          </w:p>
        </w:tc>
      </w:tr>
      <w:tr w:rsidR="0031631E" w:rsidRPr="0031631E" w14:paraId="49586BF5" w14:textId="77777777" w:rsidTr="00DA3A85">
        <w:trPr>
          <w:trHeight w:val="288"/>
          <w:jc w:val="center"/>
        </w:trPr>
        <w:tc>
          <w:tcPr>
            <w:tcW w:w="0" w:type="auto"/>
            <w:noWrap/>
            <w:hideMark/>
          </w:tcPr>
          <w:p w14:paraId="7F8EB6B7"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Marib</w:t>
            </w:r>
          </w:p>
        </w:tc>
        <w:tc>
          <w:tcPr>
            <w:tcW w:w="0" w:type="auto"/>
            <w:noWrap/>
          </w:tcPr>
          <w:p w14:paraId="21047C86"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17</w:t>
            </w:r>
          </w:p>
        </w:tc>
        <w:tc>
          <w:tcPr>
            <w:tcW w:w="831" w:type="dxa"/>
            <w:noWrap/>
          </w:tcPr>
          <w:p w14:paraId="4429E5D7"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1139</w:t>
            </w:r>
          </w:p>
        </w:tc>
        <w:tc>
          <w:tcPr>
            <w:tcW w:w="0" w:type="auto"/>
            <w:noWrap/>
          </w:tcPr>
          <w:p w14:paraId="166335AF"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15</w:t>
            </w:r>
          </w:p>
        </w:tc>
        <w:tc>
          <w:tcPr>
            <w:tcW w:w="0" w:type="auto"/>
            <w:noWrap/>
          </w:tcPr>
          <w:p w14:paraId="770F4679"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467</w:t>
            </w:r>
          </w:p>
        </w:tc>
        <w:tc>
          <w:tcPr>
            <w:tcW w:w="954" w:type="dxa"/>
            <w:noWrap/>
          </w:tcPr>
          <w:p w14:paraId="200F903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657</w:t>
            </w:r>
          </w:p>
        </w:tc>
        <w:tc>
          <w:tcPr>
            <w:tcW w:w="1167" w:type="dxa"/>
            <w:noWrap/>
          </w:tcPr>
          <w:p w14:paraId="101D2671"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28,762</w:t>
            </w:r>
          </w:p>
        </w:tc>
      </w:tr>
      <w:tr w:rsidR="0031631E" w:rsidRPr="0031631E" w14:paraId="45AE198D" w14:textId="77777777" w:rsidTr="00DA3A85">
        <w:trPr>
          <w:trHeight w:val="288"/>
          <w:jc w:val="center"/>
        </w:trPr>
        <w:tc>
          <w:tcPr>
            <w:tcW w:w="0" w:type="auto"/>
            <w:noWrap/>
            <w:hideMark/>
          </w:tcPr>
          <w:p w14:paraId="6032649A"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Raymah</w:t>
            </w:r>
          </w:p>
        </w:tc>
        <w:tc>
          <w:tcPr>
            <w:tcW w:w="0" w:type="auto"/>
            <w:noWrap/>
          </w:tcPr>
          <w:p w14:paraId="084A568B"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w:t>
            </w:r>
          </w:p>
        </w:tc>
        <w:tc>
          <w:tcPr>
            <w:tcW w:w="831" w:type="dxa"/>
            <w:noWrap/>
          </w:tcPr>
          <w:p w14:paraId="26E6C9DF"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509</w:t>
            </w:r>
          </w:p>
        </w:tc>
        <w:tc>
          <w:tcPr>
            <w:tcW w:w="0" w:type="auto"/>
            <w:noWrap/>
          </w:tcPr>
          <w:p w14:paraId="7EDB2C67"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3</w:t>
            </w:r>
          </w:p>
        </w:tc>
        <w:tc>
          <w:tcPr>
            <w:tcW w:w="0" w:type="auto"/>
            <w:noWrap/>
          </w:tcPr>
          <w:p w14:paraId="394354B1"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10</w:t>
            </w:r>
          </w:p>
        </w:tc>
        <w:tc>
          <w:tcPr>
            <w:tcW w:w="954" w:type="dxa"/>
            <w:noWrap/>
          </w:tcPr>
          <w:p w14:paraId="6714EC15"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496</w:t>
            </w:r>
          </w:p>
        </w:tc>
        <w:tc>
          <w:tcPr>
            <w:tcW w:w="1167" w:type="dxa"/>
            <w:noWrap/>
          </w:tcPr>
          <w:p w14:paraId="28B1BD0B"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8,644</w:t>
            </w:r>
          </w:p>
        </w:tc>
      </w:tr>
      <w:tr w:rsidR="0031631E" w:rsidRPr="0031631E" w14:paraId="6565E440" w14:textId="77777777" w:rsidTr="00DA3A85">
        <w:trPr>
          <w:trHeight w:val="288"/>
          <w:jc w:val="center"/>
        </w:trPr>
        <w:tc>
          <w:tcPr>
            <w:tcW w:w="0" w:type="auto"/>
            <w:noWrap/>
            <w:hideMark/>
          </w:tcPr>
          <w:p w14:paraId="431705CC"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Sa’adah</w:t>
            </w:r>
          </w:p>
        </w:tc>
        <w:tc>
          <w:tcPr>
            <w:tcW w:w="0" w:type="auto"/>
            <w:noWrap/>
          </w:tcPr>
          <w:p w14:paraId="65463933"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16</w:t>
            </w:r>
          </w:p>
        </w:tc>
        <w:tc>
          <w:tcPr>
            <w:tcW w:w="831" w:type="dxa"/>
            <w:noWrap/>
          </w:tcPr>
          <w:p w14:paraId="520D4E6A"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1422</w:t>
            </w:r>
          </w:p>
        </w:tc>
        <w:tc>
          <w:tcPr>
            <w:tcW w:w="0" w:type="auto"/>
            <w:noWrap/>
          </w:tcPr>
          <w:p w14:paraId="63862022"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40</w:t>
            </w:r>
          </w:p>
        </w:tc>
        <w:tc>
          <w:tcPr>
            <w:tcW w:w="0" w:type="auto"/>
            <w:noWrap/>
          </w:tcPr>
          <w:p w14:paraId="2B8B9A36"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492</w:t>
            </w:r>
          </w:p>
        </w:tc>
        <w:tc>
          <w:tcPr>
            <w:tcW w:w="954" w:type="dxa"/>
            <w:noWrap/>
          </w:tcPr>
          <w:p w14:paraId="25A7C5A3"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890</w:t>
            </w:r>
          </w:p>
        </w:tc>
        <w:tc>
          <w:tcPr>
            <w:tcW w:w="1167" w:type="dxa"/>
            <w:noWrap/>
          </w:tcPr>
          <w:p w14:paraId="3055C4A6"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25,585</w:t>
            </w:r>
          </w:p>
        </w:tc>
      </w:tr>
      <w:tr w:rsidR="0031631E" w:rsidRPr="0031631E" w14:paraId="6A0B4461" w14:textId="77777777" w:rsidTr="00DA3A85">
        <w:trPr>
          <w:trHeight w:val="288"/>
          <w:jc w:val="center"/>
        </w:trPr>
        <w:tc>
          <w:tcPr>
            <w:tcW w:w="0" w:type="auto"/>
            <w:noWrap/>
            <w:hideMark/>
          </w:tcPr>
          <w:p w14:paraId="10F26430"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Sana’a</w:t>
            </w:r>
          </w:p>
        </w:tc>
        <w:tc>
          <w:tcPr>
            <w:tcW w:w="0" w:type="auto"/>
            <w:noWrap/>
          </w:tcPr>
          <w:p w14:paraId="3DFA3F5C"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7</w:t>
            </w:r>
          </w:p>
        </w:tc>
        <w:tc>
          <w:tcPr>
            <w:tcW w:w="831" w:type="dxa"/>
            <w:noWrap/>
          </w:tcPr>
          <w:p w14:paraId="445D6F8F"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486</w:t>
            </w:r>
          </w:p>
        </w:tc>
        <w:tc>
          <w:tcPr>
            <w:tcW w:w="0" w:type="auto"/>
            <w:noWrap/>
          </w:tcPr>
          <w:p w14:paraId="4F8D9132"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48</w:t>
            </w:r>
          </w:p>
        </w:tc>
        <w:tc>
          <w:tcPr>
            <w:tcW w:w="0" w:type="auto"/>
            <w:noWrap/>
          </w:tcPr>
          <w:p w14:paraId="0508199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109</w:t>
            </w:r>
          </w:p>
        </w:tc>
        <w:tc>
          <w:tcPr>
            <w:tcW w:w="954" w:type="dxa"/>
            <w:noWrap/>
          </w:tcPr>
          <w:p w14:paraId="22CB4579"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329</w:t>
            </w:r>
          </w:p>
        </w:tc>
        <w:tc>
          <w:tcPr>
            <w:tcW w:w="1167" w:type="dxa"/>
            <w:noWrap/>
          </w:tcPr>
          <w:p w14:paraId="6B34F797"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12,594</w:t>
            </w:r>
          </w:p>
        </w:tc>
      </w:tr>
      <w:tr w:rsidR="0031631E" w:rsidRPr="0031631E" w14:paraId="3F7D1669" w14:textId="77777777" w:rsidTr="00DA3A85">
        <w:trPr>
          <w:trHeight w:val="288"/>
          <w:jc w:val="center"/>
        </w:trPr>
        <w:tc>
          <w:tcPr>
            <w:tcW w:w="0" w:type="auto"/>
            <w:noWrap/>
            <w:hideMark/>
          </w:tcPr>
          <w:p w14:paraId="4D4B2610"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Sana’a Capital</w:t>
            </w:r>
          </w:p>
        </w:tc>
        <w:tc>
          <w:tcPr>
            <w:tcW w:w="0" w:type="auto"/>
            <w:noWrap/>
          </w:tcPr>
          <w:p w14:paraId="57001212"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15</w:t>
            </w:r>
          </w:p>
        </w:tc>
        <w:tc>
          <w:tcPr>
            <w:tcW w:w="831" w:type="dxa"/>
            <w:noWrap/>
          </w:tcPr>
          <w:p w14:paraId="38C229B6"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1394</w:t>
            </w:r>
          </w:p>
        </w:tc>
        <w:tc>
          <w:tcPr>
            <w:tcW w:w="0" w:type="auto"/>
            <w:noWrap/>
          </w:tcPr>
          <w:p w14:paraId="0BC6F78C"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72</w:t>
            </w:r>
          </w:p>
        </w:tc>
        <w:tc>
          <w:tcPr>
            <w:tcW w:w="0" w:type="auto"/>
            <w:noWrap/>
          </w:tcPr>
          <w:p w14:paraId="6B1373D3"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129</w:t>
            </w:r>
          </w:p>
        </w:tc>
        <w:tc>
          <w:tcPr>
            <w:tcW w:w="954" w:type="dxa"/>
            <w:noWrap/>
          </w:tcPr>
          <w:p w14:paraId="644F47CE"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1193</w:t>
            </w:r>
          </w:p>
        </w:tc>
        <w:tc>
          <w:tcPr>
            <w:tcW w:w="1167" w:type="dxa"/>
            <w:noWrap/>
          </w:tcPr>
          <w:p w14:paraId="5082A83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29,963</w:t>
            </w:r>
          </w:p>
        </w:tc>
      </w:tr>
      <w:tr w:rsidR="0031631E" w:rsidRPr="0031631E" w14:paraId="46342026" w14:textId="77777777" w:rsidTr="00DA3A85">
        <w:trPr>
          <w:trHeight w:val="288"/>
          <w:jc w:val="center"/>
        </w:trPr>
        <w:tc>
          <w:tcPr>
            <w:tcW w:w="0" w:type="auto"/>
            <w:noWrap/>
            <w:hideMark/>
          </w:tcPr>
          <w:p w14:paraId="3CD1835A"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Shabwah</w:t>
            </w:r>
          </w:p>
        </w:tc>
        <w:tc>
          <w:tcPr>
            <w:tcW w:w="0" w:type="auto"/>
            <w:noWrap/>
          </w:tcPr>
          <w:p w14:paraId="4CA8D8EE"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14</w:t>
            </w:r>
          </w:p>
        </w:tc>
        <w:tc>
          <w:tcPr>
            <w:tcW w:w="831" w:type="dxa"/>
            <w:noWrap/>
          </w:tcPr>
          <w:p w14:paraId="0496F603"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1069</w:t>
            </w:r>
          </w:p>
        </w:tc>
        <w:tc>
          <w:tcPr>
            <w:tcW w:w="0" w:type="auto"/>
            <w:noWrap/>
          </w:tcPr>
          <w:p w14:paraId="2E687282"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89</w:t>
            </w:r>
          </w:p>
        </w:tc>
        <w:tc>
          <w:tcPr>
            <w:tcW w:w="0" w:type="auto"/>
            <w:noWrap/>
          </w:tcPr>
          <w:p w14:paraId="77FDBF83"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85</w:t>
            </w:r>
          </w:p>
        </w:tc>
        <w:tc>
          <w:tcPr>
            <w:tcW w:w="954" w:type="dxa"/>
            <w:noWrap/>
          </w:tcPr>
          <w:p w14:paraId="5CA90012"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895</w:t>
            </w:r>
          </w:p>
        </w:tc>
        <w:tc>
          <w:tcPr>
            <w:tcW w:w="1167" w:type="dxa"/>
            <w:noWrap/>
          </w:tcPr>
          <w:p w14:paraId="5A749990"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13,563</w:t>
            </w:r>
          </w:p>
        </w:tc>
      </w:tr>
      <w:tr w:rsidR="0031631E" w:rsidRPr="0031631E" w14:paraId="1D680BB7" w14:textId="77777777" w:rsidTr="00DA3A85">
        <w:trPr>
          <w:trHeight w:val="288"/>
          <w:jc w:val="center"/>
        </w:trPr>
        <w:tc>
          <w:tcPr>
            <w:tcW w:w="0" w:type="auto"/>
            <w:noWrap/>
          </w:tcPr>
          <w:p w14:paraId="58C22ECA"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Socotra</w:t>
            </w:r>
          </w:p>
        </w:tc>
        <w:tc>
          <w:tcPr>
            <w:tcW w:w="0" w:type="auto"/>
            <w:noWrap/>
          </w:tcPr>
          <w:p w14:paraId="2C89E52F"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8</w:t>
            </w:r>
          </w:p>
        </w:tc>
        <w:tc>
          <w:tcPr>
            <w:tcW w:w="831" w:type="dxa"/>
            <w:noWrap/>
          </w:tcPr>
          <w:p w14:paraId="412A01D5"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354</w:t>
            </w:r>
          </w:p>
        </w:tc>
        <w:tc>
          <w:tcPr>
            <w:tcW w:w="0" w:type="auto"/>
            <w:noWrap/>
          </w:tcPr>
          <w:p w14:paraId="03952658"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15</w:t>
            </w:r>
          </w:p>
        </w:tc>
        <w:tc>
          <w:tcPr>
            <w:tcW w:w="0" w:type="auto"/>
            <w:noWrap/>
          </w:tcPr>
          <w:p w14:paraId="0BECA8E8"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6</w:t>
            </w:r>
          </w:p>
        </w:tc>
        <w:tc>
          <w:tcPr>
            <w:tcW w:w="954" w:type="dxa"/>
            <w:noWrap/>
          </w:tcPr>
          <w:p w14:paraId="111882D5"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333</w:t>
            </w:r>
          </w:p>
        </w:tc>
        <w:tc>
          <w:tcPr>
            <w:tcW w:w="1167" w:type="dxa"/>
            <w:noWrap/>
          </w:tcPr>
          <w:p w14:paraId="745FE1D8"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6,070</w:t>
            </w:r>
          </w:p>
        </w:tc>
      </w:tr>
      <w:tr w:rsidR="0031631E" w:rsidRPr="0031631E" w14:paraId="75C3DC64" w14:textId="77777777" w:rsidTr="00DA3A85">
        <w:trPr>
          <w:trHeight w:val="288"/>
          <w:jc w:val="center"/>
        </w:trPr>
        <w:tc>
          <w:tcPr>
            <w:tcW w:w="0" w:type="auto"/>
            <w:noWrap/>
          </w:tcPr>
          <w:p w14:paraId="3B9622DA" w14:textId="77777777" w:rsidR="0031631E" w:rsidRPr="00181E09" w:rsidRDefault="0031631E" w:rsidP="00E80581">
            <w:pPr>
              <w:rPr>
                <w:rFonts w:asciiTheme="minorHAnsi" w:hAnsiTheme="minorHAnsi" w:cstheme="minorHAnsi"/>
              </w:rPr>
            </w:pPr>
            <w:r w:rsidRPr="00181E09">
              <w:rPr>
                <w:rFonts w:asciiTheme="minorHAnsi" w:hAnsiTheme="minorHAnsi" w:cstheme="minorHAnsi"/>
              </w:rPr>
              <w:t>Taiz</w:t>
            </w:r>
          </w:p>
        </w:tc>
        <w:tc>
          <w:tcPr>
            <w:tcW w:w="0" w:type="auto"/>
            <w:noWrap/>
          </w:tcPr>
          <w:p w14:paraId="09C3E7F4"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23</w:t>
            </w:r>
          </w:p>
        </w:tc>
        <w:tc>
          <w:tcPr>
            <w:tcW w:w="831" w:type="dxa"/>
            <w:noWrap/>
          </w:tcPr>
          <w:p w14:paraId="3BA63E8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1663</w:t>
            </w:r>
          </w:p>
        </w:tc>
        <w:tc>
          <w:tcPr>
            <w:tcW w:w="0" w:type="auto"/>
            <w:noWrap/>
          </w:tcPr>
          <w:p w14:paraId="73BA88ED"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109</w:t>
            </w:r>
          </w:p>
        </w:tc>
        <w:tc>
          <w:tcPr>
            <w:tcW w:w="0" w:type="auto"/>
            <w:noWrap/>
          </w:tcPr>
          <w:p w14:paraId="5623E6E7"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259</w:t>
            </w:r>
          </w:p>
        </w:tc>
        <w:tc>
          <w:tcPr>
            <w:tcW w:w="954" w:type="dxa"/>
            <w:noWrap/>
          </w:tcPr>
          <w:p w14:paraId="3A5E2108"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1295</w:t>
            </w:r>
          </w:p>
        </w:tc>
        <w:tc>
          <w:tcPr>
            <w:tcW w:w="1167" w:type="dxa"/>
            <w:noWrap/>
          </w:tcPr>
          <w:p w14:paraId="48260613" w14:textId="77777777" w:rsidR="0031631E" w:rsidRPr="00181E09" w:rsidRDefault="0031631E" w:rsidP="00E80581">
            <w:pPr>
              <w:jc w:val="center"/>
              <w:rPr>
                <w:rFonts w:asciiTheme="minorHAnsi" w:hAnsiTheme="minorHAnsi" w:cstheme="minorHAnsi"/>
                <w:color w:val="000000" w:themeColor="text1"/>
              </w:rPr>
            </w:pPr>
            <w:r w:rsidRPr="00181E09">
              <w:rPr>
                <w:rFonts w:asciiTheme="minorHAnsi" w:hAnsiTheme="minorHAnsi" w:cstheme="minorHAnsi"/>
              </w:rPr>
              <w:t>30,353</w:t>
            </w:r>
          </w:p>
        </w:tc>
      </w:tr>
      <w:tr w:rsidR="0031631E" w:rsidRPr="0031631E" w14:paraId="2B439E8D" w14:textId="77777777" w:rsidTr="00181E09">
        <w:trPr>
          <w:cnfStyle w:val="010000000000" w:firstRow="0" w:lastRow="1" w:firstColumn="0" w:lastColumn="0" w:oddVBand="0" w:evenVBand="0" w:oddHBand="0" w:evenHBand="0" w:firstRowFirstColumn="0" w:firstRowLastColumn="0" w:lastRowFirstColumn="0" w:lastRowLastColumn="0"/>
          <w:trHeight w:val="20"/>
          <w:jc w:val="center"/>
        </w:trPr>
        <w:tc>
          <w:tcPr>
            <w:tcW w:w="0" w:type="auto"/>
            <w:shd w:val="clear" w:color="auto" w:fill="auto"/>
            <w:noWrap/>
            <w:hideMark/>
          </w:tcPr>
          <w:p w14:paraId="75EAF231" w14:textId="77777777" w:rsidR="0031631E" w:rsidRPr="00181E09" w:rsidRDefault="0031631E" w:rsidP="00E80581">
            <w:pPr>
              <w:jc w:val="center"/>
              <w:rPr>
                <w:rFonts w:asciiTheme="minorHAnsi" w:hAnsiTheme="minorHAnsi" w:cstheme="minorHAnsi"/>
                <w:color w:val="000000" w:themeColor="text1"/>
                <w:sz w:val="20"/>
                <w:szCs w:val="20"/>
              </w:rPr>
            </w:pPr>
            <w:r w:rsidRPr="00181E09">
              <w:rPr>
                <w:rFonts w:asciiTheme="minorHAnsi" w:hAnsiTheme="minorHAnsi" w:cstheme="minorHAnsi"/>
                <w:color w:val="000000" w:themeColor="text1"/>
                <w:sz w:val="20"/>
                <w:szCs w:val="20"/>
              </w:rPr>
              <w:t>TOTAL</w:t>
            </w:r>
          </w:p>
        </w:tc>
        <w:tc>
          <w:tcPr>
            <w:tcW w:w="0" w:type="auto"/>
            <w:shd w:val="clear" w:color="auto" w:fill="auto"/>
            <w:noWrap/>
          </w:tcPr>
          <w:p w14:paraId="515A4A65" w14:textId="77777777" w:rsidR="0031631E" w:rsidRPr="00181E09" w:rsidRDefault="0031631E" w:rsidP="00E80581">
            <w:pPr>
              <w:jc w:val="center"/>
              <w:rPr>
                <w:rFonts w:asciiTheme="minorHAnsi" w:hAnsiTheme="minorHAnsi" w:cstheme="minorHAnsi"/>
                <w:color w:val="000000" w:themeColor="text1"/>
                <w:sz w:val="20"/>
                <w:szCs w:val="20"/>
              </w:rPr>
            </w:pPr>
            <w:r w:rsidRPr="00181E09">
              <w:rPr>
                <w:rFonts w:asciiTheme="minorHAnsi" w:hAnsiTheme="minorHAnsi" w:cstheme="minorHAnsi"/>
                <w:color w:val="000000" w:themeColor="text1"/>
                <w:sz w:val="20"/>
                <w:szCs w:val="20"/>
              </w:rPr>
              <w:t>265</w:t>
            </w:r>
          </w:p>
        </w:tc>
        <w:tc>
          <w:tcPr>
            <w:tcW w:w="831" w:type="dxa"/>
            <w:shd w:val="clear" w:color="auto" w:fill="auto"/>
            <w:noWrap/>
          </w:tcPr>
          <w:p w14:paraId="0FE4E3A1" w14:textId="77777777" w:rsidR="0031631E" w:rsidRPr="00181E09" w:rsidRDefault="0031631E" w:rsidP="00E80581">
            <w:pPr>
              <w:jc w:val="center"/>
              <w:rPr>
                <w:rFonts w:asciiTheme="minorHAnsi" w:hAnsiTheme="minorHAnsi" w:cstheme="minorHAnsi"/>
                <w:color w:val="000000" w:themeColor="text1"/>
                <w:sz w:val="20"/>
                <w:szCs w:val="20"/>
                <w:rtl/>
                <w:lang w:bidi="ar-YE"/>
              </w:rPr>
            </w:pPr>
            <w:r w:rsidRPr="00181E09">
              <w:rPr>
                <w:rFonts w:asciiTheme="minorHAnsi" w:hAnsiTheme="minorHAnsi" w:cstheme="minorHAnsi"/>
                <w:color w:val="000000" w:themeColor="text1"/>
                <w:sz w:val="20"/>
                <w:szCs w:val="20"/>
              </w:rPr>
              <w:t>18,926</w:t>
            </w:r>
          </w:p>
        </w:tc>
        <w:tc>
          <w:tcPr>
            <w:tcW w:w="0" w:type="auto"/>
            <w:shd w:val="clear" w:color="auto" w:fill="auto"/>
            <w:noWrap/>
          </w:tcPr>
          <w:p w14:paraId="5AFD5048" w14:textId="77777777" w:rsidR="0031631E" w:rsidRPr="00181E09" w:rsidRDefault="0031631E" w:rsidP="00E80581">
            <w:pPr>
              <w:jc w:val="center"/>
              <w:rPr>
                <w:rFonts w:asciiTheme="minorHAnsi" w:hAnsiTheme="minorHAnsi" w:cstheme="minorHAnsi"/>
                <w:color w:val="000000" w:themeColor="text1"/>
                <w:sz w:val="20"/>
                <w:szCs w:val="20"/>
              </w:rPr>
            </w:pPr>
            <w:r w:rsidRPr="00181E09">
              <w:rPr>
                <w:rFonts w:asciiTheme="minorHAnsi" w:hAnsiTheme="minorHAnsi" w:cstheme="minorHAnsi"/>
                <w:color w:val="000000" w:themeColor="text1"/>
                <w:sz w:val="20"/>
                <w:szCs w:val="20"/>
              </w:rPr>
              <w:t>655</w:t>
            </w:r>
          </w:p>
        </w:tc>
        <w:tc>
          <w:tcPr>
            <w:tcW w:w="0" w:type="auto"/>
            <w:shd w:val="clear" w:color="auto" w:fill="auto"/>
            <w:noWrap/>
          </w:tcPr>
          <w:p w14:paraId="42FDCE38" w14:textId="77777777" w:rsidR="0031631E" w:rsidRPr="00181E09" w:rsidRDefault="0031631E" w:rsidP="00E80581">
            <w:pPr>
              <w:jc w:val="center"/>
              <w:rPr>
                <w:rFonts w:asciiTheme="minorHAnsi" w:hAnsiTheme="minorHAnsi" w:cstheme="minorHAnsi"/>
                <w:color w:val="000000" w:themeColor="text1"/>
                <w:sz w:val="20"/>
                <w:szCs w:val="20"/>
                <w:rtl/>
                <w:lang w:bidi="ar-YE"/>
              </w:rPr>
            </w:pPr>
            <w:r w:rsidRPr="00181E09">
              <w:rPr>
                <w:rFonts w:asciiTheme="minorHAnsi" w:hAnsiTheme="minorHAnsi" w:cstheme="minorHAnsi"/>
                <w:color w:val="000000" w:themeColor="text1"/>
                <w:sz w:val="20"/>
                <w:szCs w:val="20"/>
              </w:rPr>
              <w:t>2,863</w:t>
            </w:r>
          </w:p>
        </w:tc>
        <w:tc>
          <w:tcPr>
            <w:tcW w:w="954" w:type="dxa"/>
            <w:shd w:val="clear" w:color="auto" w:fill="auto"/>
            <w:noWrap/>
          </w:tcPr>
          <w:p w14:paraId="1DDD220C" w14:textId="77777777" w:rsidR="0031631E" w:rsidRPr="00181E09" w:rsidRDefault="0031631E" w:rsidP="00E80581">
            <w:pPr>
              <w:jc w:val="center"/>
              <w:rPr>
                <w:rFonts w:asciiTheme="minorHAnsi" w:hAnsiTheme="minorHAnsi" w:cstheme="minorHAnsi"/>
                <w:color w:val="000000" w:themeColor="text1"/>
                <w:sz w:val="20"/>
                <w:szCs w:val="20"/>
              </w:rPr>
            </w:pPr>
            <w:r w:rsidRPr="00181E09">
              <w:rPr>
                <w:rFonts w:asciiTheme="minorHAnsi" w:hAnsiTheme="minorHAnsi" w:cstheme="minorHAnsi"/>
                <w:color w:val="000000" w:themeColor="text1"/>
                <w:sz w:val="20"/>
                <w:szCs w:val="20"/>
              </w:rPr>
              <w:t>15,408</w:t>
            </w:r>
          </w:p>
        </w:tc>
        <w:tc>
          <w:tcPr>
            <w:tcW w:w="1167" w:type="dxa"/>
            <w:shd w:val="clear" w:color="auto" w:fill="auto"/>
            <w:noWrap/>
          </w:tcPr>
          <w:p w14:paraId="476FE8D2" w14:textId="77777777" w:rsidR="0031631E" w:rsidRPr="00181E09" w:rsidRDefault="0031631E" w:rsidP="00E80581">
            <w:pPr>
              <w:jc w:val="center"/>
              <w:rPr>
                <w:rFonts w:asciiTheme="minorHAnsi" w:hAnsiTheme="minorHAnsi" w:cstheme="minorHAnsi"/>
                <w:color w:val="000000" w:themeColor="text1"/>
                <w:sz w:val="20"/>
                <w:szCs w:val="20"/>
              </w:rPr>
            </w:pPr>
            <w:r w:rsidRPr="00181E09">
              <w:rPr>
                <w:rFonts w:asciiTheme="minorHAnsi" w:hAnsiTheme="minorHAnsi" w:cstheme="minorHAnsi"/>
                <w:color w:val="000000" w:themeColor="text1"/>
                <w:sz w:val="20"/>
                <w:szCs w:val="20"/>
              </w:rPr>
              <w:t>381,510</w:t>
            </w:r>
          </w:p>
        </w:tc>
      </w:tr>
    </w:tbl>
    <w:p w14:paraId="29F7DB88" w14:textId="374A31B1" w:rsidR="0031631E" w:rsidRDefault="001577CD" w:rsidP="00181E09">
      <w:pPr>
        <w:spacing w:before="240" w:line="240" w:lineRule="auto"/>
        <w:ind w:left="720"/>
        <w:jc w:val="both"/>
      </w:pPr>
      <w:r w:rsidRPr="001577CD">
        <w:t xml:space="preserve">The 186 completed sub-projects </w:t>
      </w:r>
      <w:r w:rsidR="001D1E33">
        <w:t>direct</w:t>
      </w:r>
      <w:r w:rsidR="00C97836">
        <w:t>ly</w:t>
      </w:r>
      <w:r w:rsidR="001D1E33">
        <w:t xml:space="preserve"> contributed to</w:t>
      </w:r>
      <w:r w:rsidRPr="001577CD">
        <w:t xml:space="preserve"> enhancing community resilience and access to essential services</w:t>
      </w:r>
      <w:r w:rsidR="00860CA3">
        <w:t xml:space="preserve"> as well as contributing to climate adaptation</w:t>
      </w:r>
      <w:r>
        <w:t xml:space="preserve">. </w:t>
      </w:r>
      <w:r w:rsidR="00957CBF">
        <w:t>The</w:t>
      </w:r>
      <w:r>
        <w:t xml:space="preserve">se </w:t>
      </w:r>
      <w:r w:rsidR="001D1E33">
        <w:t>efforts</w:t>
      </w:r>
      <w:r>
        <w:t xml:space="preserve"> included</w:t>
      </w:r>
      <w:r w:rsidR="00957CBF">
        <w:t xml:space="preserve"> construct</w:t>
      </w:r>
      <w:r w:rsidR="001D1E33">
        <w:t>ion of</w:t>
      </w:r>
      <w:r w:rsidR="00957CBF">
        <w:t xml:space="preserve"> rainwater harvesting reservoirs with a </w:t>
      </w:r>
      <w:r w:rsidR="001D1E33">
        <w:t xml:space="preserve">combined </w:t>
      </w:r>
      <w:r w:rsidR="00957CBF">
        <w:t xml:space="preserve">capacity of </w:t>
      </w:r>
      <w:r w:rsidR="005F64A7">
        <w:t>72</w:t>
      </w:r>
      <w:r w:rsidR="00957CBF">
        <w:t>,</w:t>
      </w:r>
      <w:r w:rsidR="005F64A7">
        <w:t>106</w:t>
      </w:r>
      <w:r w:rsidR="00957CBF">
        <w:t xml:space="preserve"> cubic meters (4</w:t>
      </w:r>
      <w:r w:rsidR="005F64A7">
        <w:t>8</w:t>
      </w:r>
      <w:r w:rsidR="00957CBF">
        <w:t>.</w:t>
      </w:r>
      <w:r w:rsidR="005F64A7">
        <w:t>9</w:t>
      </w:r>
      <w:r w:rsidR="00957CBF">
        <w:t xml:space="preserve"> percent of the </w:t>
      </w:r>
      <w:r w:rsidR="005F64A7">
        <w:t xml:space="preserve">total </w:t>
      </w:r>
      <w:r w:rsidR="00957CBF">
        <w:t>target)</w:t>
      </w:r>
      <w:r w:rsidR="001D1E33">
        <w:t xml:space="preserve">, ensuring safer and more reliable access to clean water for vulnerable communities. </w:t>
      </w:r>
      <w:r w:rsidR="00A1370A">
        <w:t xml:space="preserve">Furthermore, around 74,482 meters of the water-supply network and 1,427 of sanitation networks were repaired, and four public latrines were constructed.  </w:t>
      </w:r>
      <w:r w:rsidR="0020419C">
        <w:t>Th</w:t>
      </w:r>
      <w:r w:rsidR="001D1E33">
        <w:t>e</w:t>
      </w:r>
      <w:r w:rsidR="00860CA3">
        <w:t xml:space="preserve"> water and sanitation interventions ensured climate</w:t>
      </w:r>
      <w:r w:rsidR="00907661">
        <w:t>-related</w:t>
      </w:r>
      <w:r w:rsidR="00860CA3">
        <w:t xml:space="preserve"> co-benefits through utilization of rainwater </w:t>
      </w:r>
      <w:r w:rsidR="00860CA3">
        <w:lastRenderedPageBreak/>
        <w:t>harvesting for agriculture</w:t>
      </w:r>
      <w:r w:rsidR="00774ED1">
        <w:t>,</w:t>
      </w:r>
      <w:r w:rsidR="00860CA3">
        <w:t xml:space="preserve"> strengthening of sustainable water management practices</w:t>
      </w:r>
      <w:r w:rsidR="00774ED1">
        <w:t xml:space="preserve">, and </w:t>
      </w:r>
      <w:r w:rsidR="00EB31D5">
        <w:rPr>
          <w:noProof/>
        </w:rPr>
        <w:drawing>
          <wp:anchor distT="0" distB="0" distL="114300" distR="114300" simplePos="0" relativeHeight="251684864" behindDoc="1" locked="0" layoutInCell="1" allowOverlap="1" wp14:anchorId="4A278A01" wp14:editId="2FDAC715">
            <wp:simplePos x="0" y="0"/>
            <wp:positionH relativeFrom="margin">
              <wp:align>right</wp:align>
            </wp:positionH>
            <wp:positionV relativeFrom="paragraph">
              <wp:posOffset>798830</wp:posOffset>
            </wp:positionV>
            <wp:extent cx="5474970" cy="3649980"/>
            <wp:effectExtent l="0" t="0" r="0" b="7620"/>
            <wp:wrapTight wrapText="bothSides">
              <wp:wrapPolygon edited="0">
                <wp:start x="0" y="0"/>
                <wp:lineTo x="0" y="21532"/>
                <wp:lineTo x="21495" y="21532"/>
                <wp:lineTo x="21495" y="0"/>
                <wp:lineTo x="0" y="0"/>
              </wp:wrapPolygon>
            </wp:wrapTight>
            <wp:docPr id="160512986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74970" cy="3649980"/>
                    </a:xfrm>
                    <a:prstGeom prst="rect">
                      <a:avLst/>
                    </a:prstGeom>
                    <a:noFill/>
                    <a:ln>
                      <a:noFill/>
                    </a:ln>
                  </pic:spPr>
                </pic:pic>
              </a:graphicData>
            </a:graphic>
            <wp14:sizeRelH relativeFrom="page">
              <wp14:pctWidth>0</wp14:pctWidth>
            </wp14:sizeRelH>
            <wp14:sizeRelV relativeFrom="page">
              <wp14:pctHeight>0</wp14:pctHeight>
            </wp14:sizeRelV>
          </wp:anchor>
        </w:drawing>
      </w:r>
      <w:r w:rsidR="00774ED1">
        <w:t>reducing the spread of climate</w:t>
      </w:r>
      <w:r w:rsidR="00925029">
        <w:t>-</w:t>
      </w:r>
      <w:r w:rsidR="00774ED1">
        <w:t>induced water-borne diseases</w:t>
      </w:r>
      <w:r w:rsidR="00860CA3">
        <w:t xml:space="preserve">. </w:t>
      </w:r>
    </w:p>
    <w:p w14:paraId="35E428F1" w14:textId="3FA3A83F" w:rsidR="009D6595" w:rsidRDefault="00860CA3" w:rsidP="00181E09">
      <w:pPr>
        <w:spacing w:before="240" w:line="240" w:lineRule="auto"/>
        <w:ind w:left="720"/>
        <w:jc w:val="both"/>
      </w:pPr>
      <w:r>
        <w:t xml:space="preserve">The </w:t>
      </w:r>
      <w:r w:rsidR="001D1E33">
        <w:t xml:space="preserve">subcomponent </w:t>
      </w:r>
      <w:r w:rsidR="0020419C">
        <w:t xml:space="preserve">has also </w:t>
      </w:r>
      <w:r w:rsidR="001D1E33">
        <w:t>contributed to food production</w:t>
      </w:r>
      <w:r w:rsidR="00A1370A">
        <w:t xml:space="preserve"> and flood mitigation</w:t>
      </w:r>
      <w:r w:rsidR="001D1E33">
        <w:t xml:space="preserve"> through </w:t>
      </w:r>
      <w:r w:rsidR="00A1370A">
        <w:t>climate</w:t>
      </w:r>
      <w:r w:rsidR="00A14E7A">
        <w:t>-</w:t>
      </w:r>
      <w:r w:rsidR="00A1370A">
        <w:t xml:space="preserve">resilient interventions protecting and </w:t>
      </w:r>
      <w:r w:rsidR="00957CBF">
        <w:t>rehabilitat</w:t>
      </w:r>
      <w:r w:rsidR="001D1E33">
        <w:t>ing</w:t>
      </w:r>
      <w:r w:rsidR="00957CBF">
        <w:t xml:space="preserve"> 2,</w:t>
      </w:r>
      <w:r w:rsidR="005F64A7">
        <w:t>922</w:t>
      </w:r>
      <w:r w:rsidR="00957CBF">
        <w:t xml:space="preserve"> hectares of agricultural lands (5</w:t>
      </w:r>
      <w:r w:rsidR="005F64A7">
        <w:t>8</w:t>
      </w:r>
      <w:r w:rsidR="00957CBF">
        <w:t>.</w:t>
      </w:r>
      <w:r w:rsidR="005F64A7">
        <w:t>3</w:t>
      </w:r>
      <w:r w:rsidR="00957CBF">
        <w:t xml:space="preserve"> percent of the target)</w:t>
      </w:r>
      <w:r w:rsidR="001D1E33">
        <w:t>.</w:t>
      </w:r>
      <w:r>
        <w:t xml:space="preserve"> </w:t>
      </w:r>
      <w:r w:rsidR="001D1E33">
        <w:t xml:space="preserve"> </w:t>
      </w:r>
      <w:r w:rsidR="0020419C">
        <w:t>Additionally, the improvement of 57 kilometers of rural roads (35.1 percent of the target) reduced transportation challenges and associated costs for remote communities, fostering greater connectivity and economic opportunities</w:t>
      </w:r>
      <w:r w:rsidR="001D1E33">
        <w:t xml:space="preserve">. </w:t>
      </w:r>
      <w:r w:rsidR="00A1370A">
        <w:t>The retaining walls built along the road interventions helped in mitigating potential landslide</w:t>
      </w:r>
      <w:r w:rsidR="00957CBF">
        <w:t xml:space="preserve">. </w:t>
      </w:r>
      <w:r w:rsidR="00A1370A">
        <w:t xml:space="preserve">Generally, the planting of trees in most sub-project sites along with awareness raising </w:t>
      </w:r>
      <w:r w:rsidR="00C71045">
        <w:t xml:space="preserve">on </w:t>
      </w:r>
      <w:r w:rsidR="00A1370A">
        <w:t>climate change have enhanced the climate</w:t>
      </w:r>
      <w:r w:rsidR="001D0286">
        <w:t>-related</w:t>
      </w:r>
      <w:r w:rsidR="00A1370A">
        <w:t xml:space="preserve"> co-benefits of the project. </w:t>
      </w:r>
      <w:r w:rsidR="0020419C">
        <w:t>Collectively</w:t>
      </w:r>
      <w:r w:rsidR="00957CBF">
        <w:t xml:space="preserve">, the completed </w:t>
      </w:r>
      <w:r w:rsidR="00D56026">
        <w:t>sub-project</w:t>
      </w:r>
      <w:r w:rsidR="00957CBF">
        <w:t xml:space="preserve">s improved access to key services for </w:t>
      </w:r>
      <w:r w:rsidR="005F64A7">
        <w:t>573</w:t>
      </w:r>
      <w:r w:rsidR="00957CBF">
        <w:t>,</w:t>
      </w:r>
      <w:r w:rsidR="005F64A7">
        <w:t>089</w:t>
      </w:r>
      <w:r w:rsidR="00957CBF">
        <w:t xml:space="preserve"> people (representing </w:t>
      </w:r>
      <w:r w:rsidR="005F64A7">
        <w:t>85.5</w:t>
      </w:r>
      <w:r w:rsidR="00957CBF">
        <w:t xml:space="preserve"> percent of the total target). </w:t>
      </w:r>
    </w:p>
    <w:p w14:paraId="0D038876" w14:textId="5C08B4D1" w:rsidR="009D6595" w:rsidRPr="00181E09" w:rsidRDefault="00957CBF">
      <w:pPr>
        <w:keepNext/>
        <w:pBdr>
          <w:top w:val="nil"/>
          <w:left w:val="nil"/>
          <w:bottom w:val="nil"/>
          <w:right w:val="nil"/>
          <w:between w:val="nil"/>
        </w:pBdr>
        <w:spacing w:before="240" w:after="0" w:line="240" w:lineRule="auto"/>
        <w:rPr>
          <w:b/>
          <w:color w:val="000000" w:themeColor="text1"/>
          <w:sz w:val="20"/>
          <w:szCs w:val="20"/>
        </w:rPr>
      </w:pPr>
      <w:r w:rsidRPr="00181E09">
        <w:rPr>
          <w:b/>
          <w:color w:val="000000" w:themeColor="text1"/>
          <w:sz w:val="20"/>
          <w:szCs w:val="20"/>
        </w:rPr>
        <w:t xml:space="preserve">Table 15: Total Job Opportunities under CA as of </w:t>
      </w:r>
      <w:r w:rsidR="0020419C" w:rsidRPr="00181E09">
        <w:rPr>
          <w:b/>
          <w:color w:val="000000" w:themeColor="text1"/>
          <w:sz w:val="20"/>
          <w:szCs w:val="20"/>
        </w:rPr>
        <w:t>31 December</w:t>
      </w:r>
      <w:r w:rsidRPr="00181E09">
        <w:rPr>
          <w:b/>
          <w:color w:val="000000" w:themeColor="text1"/>
          <w:sz w:val="20"/>
          <w:szCs w:val="20"/>
        </w:rPr>
        <w:t xml:space="preserve"> 2024</w:t>
      </w:r>
    </w:p>
    <w:p w14:paraId="24747193" w14:textId="77777777" w:rsidR="00181E09" w:rsidRDefault="00181E09" w:rsidP="00181E09">
      <w:pPr>
        <w:keepNext/>
        <w:pBdr>
          <w:top w:val="nil"/>
          <w:left w:val="nil"/>
          <w:bottom w:val="nil"/>
          <w:right w:val="nil"/>
          <w:between w:val="nil"/>
        </w:pBdr>
        <w:spacing w:after="0" w:line="240" w:lineRule="auto"/>
        <w:rPr>
          <w:b/>
          <w:color w:val="1F4E79"/>
          <w:sz w:val="20"/>
          <w:szCs w:val="20"/>
        </w:rPr>
      </w:pPr>
    </w:p>
    <w:tbl>
      <w:tblPr>
        <w:tblW w:w="9441" w:type="dxa"/>
        <w:tblLayout w:type="fixed"/>
        <w:tblLook w:val="0400" w:firstRow="0" w:lastRow="0" w:firstColumn="0" w:lastColumn="0" w:noHBand="0" w:noVBand="1"/>
      </w:tblPr>
      <w:tblGrid>
        <w:gridCol w:w="2690"/>
        <w:gridCol w:w="1128"/>
        <w:gridCol w:w="1334"/>
        <w:gridCol w:w="867"/>
        <w:gridCol w:w="901"/>
        <w:gridCol w:w="1635"/>
        <w:gridCol w:w="886"/>
      </w:tblGrid>
      <w:tr w:rsidR="0031631E" w:rsidRPr="009D5953" w14:paraId="3F64E88F" w14:textId="77777777" w:rsidTr="00181E09">
        <w:trPr>
          <w:trHeight w:val="290"/>
        </w:trPr>
        <w:tc>
          <w:tcPr>
            <w:tcW w:w="2690" w:type="dxa"/>
            <w:vMerge w:val="restart"/>
            <w:tcBorders>
              <w:top w:val="single" w:sz="8" w:space="0" w:color="000000"/>
              <w:left w:val="single" w:sz="8" w:space="0" w:color="000000"/>
              <w:bottom w:val="single" w:sz="8" w:space="0" w:color="000000"/>
              <w:right w:val="single" w:sz="8" w:space="0" w:color="000000"/>
            </w:tcBorders>
            <w:shd w:val="clear" w:color="auto" w:fill="00B0F0"/>
            <w:vAlign w:val="center"/>
          </w:tcPr>
          <w:p w14:paraId="34B23A0F" w14:textId="77777777" w:rsidR="0031631E" w:rsidRPr="00181E09" w:rsidRDefault="0031631E" w:rsidP="00181E09">
            <w:pPr>
              <w:spacing w:after="0" w:line="240" w:lineRule="auto"/>
              <w:jc w:val="center"/>
              <w:rPr>
                <w:b/>
                <w:color w:val="FFFFFF" w:themeColor="background1"/>
              </w:rPr>
            </w:pPr>
            <w:r w:rsidRPr="00181E09">
              <w:rPr>
                <w:b/>
                <w:color w:val="FFFFFF" w:themeColor="background1"/>
              </w:rPr>
              <w:t>Sector</w:t>
            </w:r>
          </w:p>
        </w:tc>
        <w:tc>
          <w:tcPr>
            <w:tcW w:w="3329" w:type="dxa"/>
            <w:gridSpan w:val="3"/>
            <w:tcBorders>
              <w:top w:val="single" w:sz="8" w:space="0" w:color="000000"/>
              <w:left w:val="nil"/>
              <w:bottom w:val="single" w:sz="4" w:space="0" w:color="000000"/>
              <w:right w:val="single" w:sz="8" w:space="0" w:color="000000"/>
            </w:tcBorders>
            <w:shd w:val="clear" w:color="auto" w:fill="00B0F0"/>
            <w:vAlign w:val="center"/>
          </w:tcPr>
          <w:p w14:paraId="346A14F6" w14:textId="77777777" w:rsidR="0031631E" w:rsidRPr="00181E09" w:rsidRDefault="0031631E" w:rsidP="00181E09">
            <w:pPr>
              <w:spacing w:after="0" w:line="240" w:lineRule="auto"/>
              <w:jc w:val="center"/>
              <w:rPr>
                <w:b/>
                <w:color w:val="FFFFFF" w:themeColor="background1"/>
              </w:rPr>
            </w:pPr>
            <w:r w:rsidRPr="00181E09">
              <w:rPr>
                <w:b/>
                <w:color w:val="FFFFFF" w:themeColor="background1"/>
              </w:rPr>
              <w:t>Workdays generated</w:t>
            </w:r>
          </w:p>
        </w:tc>
        <w:tc>
          <w:tcPr>
            <w:tcW w:w="3422" w:type="dxa"/>
            <w:gridSpan w:val="3"/>
            <w:tcBorders>
              <w:top w:val="single" w:sz="8" w:space="0" w:color="000000"/>
              <w:left w:val="nil"/>
              <w:bottom w:val="single" w:sz="4" w:space="0" w:color="000000"/>
              <w:right w:val="single" w:sz="8" w:space="0" w:color="000000"/>
            </w:tcBorders>
            <w:shd w:val="clear" w:color="auto" w:fill="00B0F0"/>
            <w:vAlign w:val="center"/>
          </w:tcPr>
          <w:p w14:paraId="64B2EE18" w14:textId="77777777" w:rsidR="0031631E" w:rsidRPr="00181E09" w:rsidRDefault="0031631E" w:rsidP="00181E09">
            <w:pPr>
              <w:spacing w:after="0" w:line="240" w:lineRule="auto"/>
              <w:jc w:val="center"/>
              <w:rPr>
                <w:b/>
                <w:color w:val="FFFFFF" w:themeColor="background1"/>
              </w:rPr>
            </w:pPr>
            <w:r w:rsidRPr="00181E09">
              <w:rPr>
                <w:b/>
                <w:color w:val="FFFFFF" w:themeColor="background1"/>
              </w:rPr>
              <w:t>Direct Beneficiaries of wages</w:t>
            </w:r>
          </w:p>
        </w:tc>
      </w:tr>
      <w:tr w:rsidR="0031631E" w:rsidRPr="009D5953" w14:paraId="1B70AE5C" w14:textId="77777777" w:rsidTr="00181E09">
        <w:trPr>
          <w:trHeight w:val="124"/>
        </w:trPr>
        <w:tc>
          <w:tcPr>
            <w:tcW w:w="2690" w:type="dxa"/>
            <w:vMerge/>
            <w:tcBorders>
              <w:top w:val="single" w:sz="8" w:space="0" w:color="000000"/>
              <w:left w:val="single" w:sz="8" w:space="0" w:color="000000"/>
              <w:bottom w:val="single" w:sz="8" w:space="0" w:color="000000"/>
              <w:right w:val="single" w:sz="8" w:space="0" w:color="000000"/>
            </w:tcBorders>
            <w:shd w:val="clear" w:color="auto" w:fill="00B0F0"/>
            <w:vAlign w:val="center"/>
          </w:tcPr>
          <w:p w14:paraId="1D3A87A0" w14:textId="77777777" w:rsidR="0031631E" w:rsidRPr="00181E09" w:rsidRDefault="0031631E" w:rsidP="00181E09">
            <w:pPr>
              <w:widowControl w:val="0"/>
              <w:pBdr>
                <w:top w:val="nil"/>
                <w:left w:val="nil"/>
                <w:bottom w:val="nil"/>
                <w:right w:val="nil"/>
                <w:between w:val="nil"/>
              </w:pBdr>
              <w:spacing w:after="0" w:line="276" w:lineRule="auto"/>
              <w:jc w:val="center"/>
              <w:rPr>
                <w:b/>
                <w:color w:val="FFFFFF" w:themeColor="background1"/>
              </w:rPr>
            </w:pPr>
          </w:p>
        </w:tc>
        <w:tc>
          <w:tcPr>
            <w:tcW w:w="1128" w:type="dxa"/>
            <w:tcBorders>
              <w:top w:val="nil"/>
              <w:left w:val="single" w:sz="4" w:space="0" w:color="000000"/>
              <w:bottom w:val="single" w:sz="8" w:space="0" w:color="000000"/>
              <w:right w:val="single" w:sz="4" w:space="0" w:color="000000"/>
            </w:tcBorders>
            <w:shd w:val="clear" w:color="auto" w:fill="00B0F0"/>
            <w:vAlign w:val="center"/>
          </w:tcPr>
          <w:p w14:paraId="6971B826" w14:textId="77777777" w:rsidR="0031631E" w:rsidRPr="00181E09" w:rsidRDefault="0031631E" w:rsidP="00181E09">
            <w:pPr>
              <w:spacing w:after="0" w:line="240" w:lineRule="auto"/>
              <w:jc w:val="center"/>
              <w:rPr>
                <w:b/>
                <w:color w:val="FFFFFF" w:themeColor="background1"/>
              </w:rPr>
            </w:pPr>
            <w:r w:rsidRPr="00181E09">
              <w:rPr>
                <w:b/>
                <w:color w:val="FFFFFF" w:themeColor="background1"/>
              </w:rPr>
              <w:t>Total</w:t>
            </w:r>
          </w:p>
        </w:tc>
        <w:tc>
          <w:tcPr>
            <w:tcW w:w="1334" w:type="dxa"/>
            <w:tcBorders>
              <w:top w:val="nil"/>
              <w:left w:val="nil"/>
              <w:bottom w:val="single" w:sz="8" w:space="0" w:color="000000"/>
              <w:right w:val="nil"/>
            </w:tcBorders>
            <w:shd w:val="clear" w:color="auto" w:fill="00B0F0"/>
            <w:vAlign w:val="center"/>
          </w:tcPr>
          <w:p w14:paraId="4AB27E65" w14:textId="77777777" w:rsidR="0031631E" w:rsidRPr="00181E09" w:rsidRDefault="0031631E" w:rsidP="00181E09">
            <w:pPr>
              <w:spacing w:after="0" w:line="240" w:lineRule="auto"/>
              <w:jc w:val="center"/>
              <w:rPr>
                <w:b/>
                <w:color w:val="FFFFFF" w:themeColor="background1"/>
              </w:rPr>
            </w:pPr>
            <w:r w:rsidRPr="00181E09">
              <w:rPr>
                <w:b/>
                <w:color w:val="FFFFFF" w:themeColor="background1"/>
              </w:rPr>
              <w:t>% Host Community</w:t>
            </w:r>
          </w:p>
        </w:tc>
        <w:tc>
          <w:tcPr>
            <w:tcW w:w="867" w:type="dxa"/>
            <w:tcBorders>
              <w:top w:val="nil"/>
              <w:left w:val="single" w:sz="4" w:space="0" w:color="000000"/>
              <w:bottom w:val="single" w:sz="8" w:space="0" w:color="000000"/>
              <w:right w:val="single" w:sz="8" w:space="0" w:color="000000"/>
            </w:tcBorders>
            <w:shd w:val="clear" w:color="auto" w:fill="00B0F0"/>
            <w:vAlign w:val="center"/>
          </w:tcPr>
          <w:p w14:paraId="3CA7B472" w14:textId="77777777" w:rsidR="0031631E" w:rsidRPr="00181E09" w:rsidRDefault="0031631E" w:rsidP="00181E09">
            <w:pPr>
              <w:spacing w:after="0" w:line="240" w:lineRule="auto"/>
              <w:jc w:val="center"/>
              <w:rPr>
                <w:b/>
                <w:color w:val="FFFFFF" w:themeColor="background1"/>
              </w:rPr>
            </w:pPr>
            <w:r w:rsidRPr="00181E09">
              <w:rPr>
                <w:b/>
                <w:color w:val="FFFFFF" w:themeColor="background1"/>
              </w:rPr>
              <w:t>% IDP's</w:t>
            </w:r>
          </w:p>
        </w:tc>
        <w:tc>
          <w:tcPr>
            <w:tcW w:w="901" w:type="dxa"/>
            <w:tcBorders>
              <w:top w:val="nil"/>
              <w:left w:val="single" w:sz="4" w:space="0" w:color="000000"/>
              <w:bottom w:val="single" w:sz="8" w:space="0" w:color="000000"/>
              <w:right w:val="single" w:sz="4" w:space="0" w:color="000000"/>
            </w:tcBorders>
            <w:shd w:val="clear" w:color="auto" w:fill="00B0F0"/>
            <w:vAlign w:val="center"/>
          </w:tcPr>
          <w:p w14:paraId="08C24565" w14:textId="77777777" w:rsidR="0031631E" w:rsidRPr="00181E09" w:rsidRDefault="0031631E" w:rsidP="00181E09">
            <w:pPr>
              <w:spacing w:after="0" w:line="240" w:lineRule="auto"/>
              <w:jc w:val="center"/>
              <w:rPr>
                <w:b/>
                <w:color w:val="FFFFFF" w:themeColor="background1"/>
              </w:rPr>
            </w:pPr>
            <w:r w:rsidRPr="00181E09">
              <w:rPr>
                <w:b/>
                <w:color w:val="FFFFFF" w:themeColor="background1"/>
              </w:rPr>
              <w:t>Total</w:t>
            </w:r>
          </w:p>
        </w:tc>
        <w:tc>
          <w:tcPr>
            <w:tcW w:w="1635" w:type="dxa"/>
            <w:tcBorders>
              <w:top w:val="nil"/>
              <w:left w:val="nil"/>
              <w:bottom w:val="single" w:sz="8" w:space="0" w:color="000000"/>
              <w:right w:val="nil"/>
            </w:tcBorders>
            <w:shd w:val="clear" w:color="auto" w:fill="00B0F0"/>
            <w:vAlign w:val="center"/>
          </w:tcPr>
          <w:p w14:paraId="1FECEE36" w14:textId="77777777" w:rsidR="0031631E" w:rsidRPr="00181E09" w:rsidRDefault="0031631E" w:rsidP="00181E09">
            <w:pPr>
              <w:spacing w:after="0" w:line="240" w:lineRule="auto"/>
              <w:jc w:val="center"/>
              <w:rPr>
                <w:b/>
                <w:color w:val="FFFFFF" w:themeColor="background1"/>
              </w:rPr>
            </w:pPr>
            <w:r w:rsidRPr="00181E09">
              <w:rPr>
                <w:b/>
                <w:color w:val="FFFFFF" w:themeColor="background1"/>
              </w:rPr>
              <w:t>% Host Community</w:t>
            </w:r>
          </w:p>
        </w:tc>
        <w:tc>
          <w:tcPr>
            <w:tcW w:w="886" w:type="dxa"/>
            <w:tcBorders>
              <w:top w:val="nil"/>
              <w:left w:val="single" w:sz="4" w:space="0" w:color="000000"/>
              <w:bottom w:val="single" w:sz="8" w:space="0" w:color="000000"/>
              <w:right w:val="single" w:sz="8" w:space="0" w:color="000000"/>
            </w:tcBorders>
            <w:shd w:val="clear" w:color="auto" w:fill="00B0F0"/>
            <w:vAlign w:val="center"/>
          </w:tcPr>
          <w:p w14:paraId="5F7B6222" w14:textId="77777777" w:rsidR="0031631E" w:rsidRPr="00181E09" w:rsidRDefault="0031631E" w:rsidP="00181E09">
            <w:pPr>
              <w:spacing w:after="0" w:line="240" w:lineRule="auto"/>
              <w:jc w:val="center"/>
              <w:rPr>
                <w:b/>
                <w:color w:val="FFFFFF" w:themeColor="background1"/>
              </w:rPr>
            </w:pPr>
            <w:r w:rsidRPr="00181E09">
              <w:rPr>
                <w:b/>
                <w:color w:val="FFFFFF" w:themeColor="background1"/>
              </w:rPr>
              <w:t>% IDP's</w:t>
            </w:r>
          </w:p>
        </w:tc>
      </w:tr>
      <w:tr w:rsidR="0031631E" w:rsidRPr="009D5953" w14:paraId="379E9B0D" w14:textId="77777777" w:rsidTr="00181E09">
        <w:trPr>
          <w:trHeight w:val="331"/>
        </w:trPr>
        <w:tc>
          <w:tcPr>
            <w:tcW w:w="2690" w:type="dxa"/>
            <w:tcBorders>
              <w:top w:val="nil"/>
              <w:left w:val="single" w:sz="8" w:space="0" w:color="000000"/>
              <w:bottom w:val="single" w:sz="4" w:space="0" w:color="000000"/>
              <w:right w:val="single" w:sz="8" w:space="0" w:color="000000"/>
            </w:tcBorders>
            <w:shd w:val="clear" w:color="auto" w:fill="auto"/>
            <w:vAlign w:val="center"/>
          </w:tcPr>
          <w:p w14:paraId="4CDDCA80" w14:textId="77777777" w:rsidR="0031631E" w:rsidRPr="0031631E" w:rsidRDefault="0031631E" w:rsidP="00181E09">
            <w:pPr>
              <w:spacing w:after="0" w:line="240" w:lineRule="auto"/>
              <w:rPr>
                <w:sz w:val="20"/>
                <w:szCs w:val="20"/>
              </w:rPr>
            </w:pPr>
            <w:r w:rsidRPr="0031631E">
              <w:rPr>
                <w:sz w:val="20"/>
                <w:szCs w:val="20"/>
              </w:rPr>
              <w:t>Water harvesting tanks</w:t>
            </w:r>
          </w:p>
        </w:tc>
        <w:tc>
          <w:tcPr>
            <w:tcW w:w="1128" w:type="dxa"/>
            <w:tcBorders>
              <w:top w:val="nil"/>
              <w:left w:val="single" w:sz="4" w:space="0" w:color="000000"/>
              <w:bottom w:val="single" w:sz="4" w:space="0" w:color="000000"/>
              <w:right w:val="single" w:sz="4" w:space="0" w:color="000000"/>
            </w:tcBorders>
            <w:shd w:val="clear" w:color="auto" w:fill="auto"/>
            <w:vAlign w:val="center"/>
          </w:tcPr>
          <w:p w14:paraId="73AE6A7C" w14:textId="77777777" w:rsidR="0031631E" w:rsidRPr="0031631E" w:rsidRDefault="0031631E" w:rsidP="00181E09">
            <w:pPr>
              <w:spacing w:after="0" w:line="240" w:lineRule="auto"/>
              <w:jc w:val="center"/>
              <w:rPr>
                <w:sz w:val="20"/>
                <w:szCs w:val="20"/>
              </w:rPr>
            </w:pPr>
            <w:r w:rsidRPr="0031631E">
              <w:t>47,453</w:t>
            </w:r>
          </w:p>
        </w:tc>
        <w:tc>
          <w:tcPr>
            <w:tcW w:w="1334" w:type="dxa"/>
            <w:tcBorders>
              <w:top w:val="nil"/>
              <w:left w:val="nil"/>
              <w:bottom w:val="single" w:sz="4" w:space="0" w:color="000000"/>
              <w:right w:val="nil"/>
            </w:tcBorders>
            <w:shd w:val="clear" w:color="auto" w:fill="auto"/>
            <w:vAlign w:val="center"/>
          </w:tcPr>
          <w:p w14:paraId="05381D06" w14:textId="77777777" w:rsidR="0031631E" w:rsidRPr="0031631E" w:rsidRDefault="0031631E" w:rsidP="00181E09">
            <w:pPr>
              <w:spacing w:after="0" w:line="240" w:lineRule="auto"/>
              <w:jc w:val="center"/>
            </w:pPr>
            <w:r w:rsidRPr="0031631E">
              <w:t>82%</w:t>
            </w:r>
          </w:p>
        </w:tc>
        <w:tc>
          <w:tcPr>
            <w:tcW w:w="867" w:type="dxa"/>
            <w:tcBorders>
              <w:top w:val="nil"/>
              <w:left w:val="single" w:sz="4" w:space="0" w:color="000000"/>
              <w:bottom w:val="single" w:sz="4" w:space="0" w:color="000000"/>
              <w:right w:val="single" w:sz="8" w:space="0" w:color="000000"/>
            </w:tcBorders>
            <w:shd w:val="clear" w:color="auto" w:fill="auto"/>
            <w:vAlign w:val="center"/>
          </w:tcPr>
          <w:p w14:paraId="54BE19F6" w14:textId="77777777" w:rsidR="0031631E" w:rsidRPr="0031631E" w:rsidRDefault="0031631E" w:rsidP="00181E09">
            <w:pPr>
              <w:spacing w:after="0" w:line="240" w:lineRule="auto"/>
              <w:jc w:val="center"/>
              <w:rPr>
                <w:sz w:val="20"/>
                <w:szCs w:val="20"/>
              </w:rPr>
            </w:pPr>
            <w:r w:rsidRPr="0031631E">
              <w:t>18%</w:t>
            </w:r>
          </w:p>
        </w:tc>
        <w:tc>
          <w:tcPr>
            <w:tcW w:w="901" w:type="dxa"/>
            <w:tcBorders>
              <w:top w:val="nil"/>
              <w:left w:val="single" w:sz="4" w:space="0" w:color="000000"/>
              <w:bottom w:val="single" w:sz="4" w:space="0" w:color="000000"/>
              <w:right w:val="single" w:sz="4" w:space="0" w:color="000000"/>
            </w:tcBorders>
            <w:shd w:val="clear" w:color="auto" w:fill="auto"/>
            <w:vAlign w:val="center"/>
          </w:tcPr>
          <w:p w14:paraId="1BF6E7B5" w14:textId="77777777" w:rsidR="0031631E" w:rsidRPr="0031631E" w:rsidRDefault="0031631E" w:rsidP="00181E09">
            <w:pPr>
              <w:spacing w:after="0" w:line="240" w:lineRule="auto"/>
              <w:jc w:val="center"/>
              <w:rPr>
                <w:sz w:val="20"/>
                <w:szCs w:val="20"/>
              </w:rPr>
            </w:pPr>
            <w:r w:rsidRPr="0031631E">
              <w:t>2,332</w:t>
            </w:r>
          </w:p>
        </w:tc>
        <w:tc>
          <w:tcPr>
            <w:tcW w:w="1635" w:type="dxa"/>
            <w:tcBorders>
              <w:top w:val="nil"/>
              <w:left w:val="nil"/>
              <w:bottom w:val="single" w:sz="4" w:space="0" w:color="000000"/>
              <w:right w:val="nil"/>
            </w:tcBorders>
            <w:shd w:val="clear" w:color="auto" w:fill="auto"/>
            <w:vAlign w:val="center"/>
          </w:tcPr>
          <w:p w14:paraId="6A23CF76" w14:textId="77777777" w:rsidR="0031631E" w:rsidRPr="0031631E" w:rsidRDefault="0031631E" w:rsidP="00181E09">
            <w:pPr>
              <w:spacing w:after="0" w:line="240" w:lineRule="auto"/>
              <w:jc w:val="center"/>
              <w:rPr>
                <w:sz w:val="20"/>
                <w:szCs w:val="20"/>
              </w:rPr>
            </w:pPr>
            <w:r w:rsidRPr="0031631E">
              <w:t>84%</w:t>
            </w:r>
          </w:p>
        </w:tc>
        <w:tc>
          <w:tcPr>
            <w:tcW w:w="886" w:type="dxa"/>
            <w:tcBorders>
              <w:top w:val="nil"/>
              <w:left w:val="single" w:sz="4" w:space="0" w:color="000000"/>
              <w:bottom w:val="single" w:sz="4" w:space="0" w:color="000000"/>
              <w:right w:val="single" w:sz="8" w:space="0" w:color="000000"/>
            </w:tcBorders>
            <w:shd w:val="clear" w:color="auto" w:fill="auto"/>
            <w:vAlign w:val="center"/>
          </w:tcPr>
          <w:p w14:paraId="7ADAD15B" w14:textId="77777777" w:rsidR="0031631E" w:rsidRPr="0031631E" w:rsidRDefault="0031631E" w:rsidP="00181E09">
            <w:pPr>
              <w:spacing w:after="0" w:line="240" w:lineRule="auto"/>
              <w:jc w:val="center"/>
              <w:rPr>
                <w:sz w:val="20"/>
                <w:szCs w:val="20"/>
              </w:rPr>
            </w:pPr>
            <w:r w:rsidRPr="0031631E">
              <w:t>16%</w:t>
            </w:r>
          </w:p>
        </w:tc>
      </w:tr>
      <w:tr w:rsidR="0031631E" w:rsidRPr="009D5953" w14:paraId="7617F65E" w14:textId="77777777" w:rsidTr="00181E09">
        <w:trPr>
          <w:trHeight w:val="341"/>
        </w:trPr>
        <w:tc>
          <w:tcPr>
            <w:tcW w:w="2690" w:type="dxa"/>
            <w:tcBorders>
              <w:top w:val="nil"/>
              <w:left w:val="single" w:sz="8" w:space="0" w:color="000000"/>
              <w:bottom w:val="single" w:sz="4" w:space="0" w:color="000000"/>
              <w:right w:val="single" w:sz="8" w:space="0" w:color="000000"/>
            </w:tcBorders>
            <w:shd w:val="clear" w:color="auto" w:fill="auto"/>
            <w:vAlign w:val="center"/>
          </w:tcPr>
          <w:p w14:paraId="5AAF1976" w14:textId="77777777" w:rsidR="0031631E" w:rsidRPr="0031631E" w:rsidRDefault="0031631E" w:rsidP="00181E09">
            <w:pPr>
              <w:spacing w:after="0" w:line="240" w:lineRule="auto"/>
              <w:rPr>
                <w:sz w:val="20"/>
                <w:szCs w:val="20"/>
              </w:rPr>
            </w:pPr>
            <w:r w:rsidRPr="0031631E">
              <w:rPr>
                <w:sz w:val="20"/>
                <w:szCs w:val="20"/>
              </w:rPr>
              <w:t>Land Protection &amp; Irrigation</w:t>
            </w:r>
          </w:p>
        </w:tc>
        <w:tc>
          <w:tcPr>
            <w:tcW w:w="1128" w:type="dxa"/>
            <w:tcBorders>
              <w:top w:val="nil"/>
              <w:left w:val="single" w:sz="4" w:space="0" w:color="000000"/>
              <w:bottom w:val="single" w:sz="4" w:space="0" w:color="000000"/>
              <w:right w:val="single" w:sz="4" w:space="0" w:color="000000"/>
            </w:tcBorders>
            <w:shd w:val="clear" w:color="auto" w:fill="auto"/>
            <w:vAlign w:val="center"/>
          </w:tcPr>
          <w:p w14:paraId="0A70B89C" w14:textId="77777777" w:rsidR="0031631E" w:rsidRPr="0031631E" w:rsidRDefault="0031631E" w:rsidP="00181E09">
            <w:pPr>
              <w:spacing w:after="0" w:line="240" w:lineRule="auto"/>
              <w:jc w:val="center"/>
              <w:rPr>
                <w:sz w:val="20"/>
                <w:szCs w:val="20"/>
              </w:rPr>
            </w:pPr>
            <w:r w:rsidRPr="0031631E">
              <w:t>115,663</w:t>
            </w:r>
          </w:p>
        </w:tc>
        <w:tc>
          <w:tcPr>
            <w:tcW w:w="1334" w:type="dxa"/>
            <w:tcBorders>
              <w:top w:val="nil"/>
              <w:left w:val="nil"/>
              <w:bottom w:val="single" w:sz="4" w:space="0" w:color="000000"/>
              <w:right w:val="nil"/>
            </w:tcBorders>
            <w:shd w:val="clear" w:color="auto" w:fill="auto"/>
            <w:vAlign w:val="center"/>
          </w:tcPr>
          <w:p w14:paraId="2166EC00" w14:textId="77777777" w:rsidR="0031631E" w:rsidRPr="0031631E" w:rsidRDefault="0031631E" w:rsidP="00181E09">
            <w:pPr>
              <w:spacing w:after="0" w:line="240" w:lineRule="auto"/>
              <w:jc w:val="center"/>
            </w:pPr>
            <w:r w:rsidRPr="0031631E">
              <w:t>81%</w:t>
            </w:r>
          </w:p>
        </w:tc>
        <w:tc>
          <w:tcPr>
            <w:tcW w:w="867" w:type="dxa"/>
            <w:tcBorders>
              <w:top w:val="nil"/>
              <w:left w:val="single" w:sz="4" w:space="0" w:color="000000"/>
              <w:bottom w:val="single" w:sz="4" w:space="0" w:color="000000"/>
              <w:right w:val="single" w:sz="8" w:space="0" w:color="000000"/>
            </w:tcBorders>
            <w:shd w:val="clear" w:color="auto" w:fill="auto"/>
            <w:vAlign w:val="center"/>
          </w:tcPr>
          <w:p w14:paraId="04787FBD" w14:textId="77777777" w:rsidR="0031631E" w:rsidRPr="0031631E" w:rsidRDefault="0031631E" w:rsidP="00181E09">
            <w:pPr>
              <w:spacing w:after="0" w:line="240" w:lineRule="auto"/>
              <w:jc w:val="center"/>
              <w:rPr>
                <w:sz w:val="20"/>
                <w:szCs w:val="20"/>
              </w:rPr>
            </w:pPr>
            <w:r w:rsidRPr="0031631E">
              <w:t>19%</w:t>
            </w:r>
          </w:p>
        </w:tc>
        <w:tc>
          <w:tcPr>
            <w:tcW w:w="901" w:type="dxa"/>
            <w:tcBorders>
              <w:top w:val="nil"/>
              <w:left w:val="single" w:sz="4" w:space="0" w:color="000000"/>
              <w:bottom w:val="single" w:sz="4" w:space="0" w:color="000000"/>
              <w:right w:val="single" w:sz="4" w:space="0" w:color="000000"/>
            </w:tcBorders>
            <w:shd w:val="clear" w:color="auto" w:fill="auto"/>
            <w:vAlign w:val="center"/>
          </w:tcPr>
          <w:p w14:paraId="1DC930EE" w14:textId="77777777" w:rsidR="0031631E" w:rsidRPr="0031631E" w:rsidRDefault="0031631E" w:rsidP="00181E09">
            <w:pPr>
              <w:spacing w:after="0" w:line="240" w:lineRule="auto"/>
              <w:jc w:val="center"/>
              <w:rPr>
                <w:sz w:val="20"/>
                <w:szCs w:val="20"/>
              </w:rPr>
            </w:pPr>
            <w:r w:rsidRPr="0031631E">
              <w:t>5,764</w:t>
            </w:r>
          </w:p>
        </w:tc>
        <w:tc>
          <w:tcPr>
            <w:tcW w:w="1635" w:type="dxa"/>
            <w:tcBorders>
              <w:top w:val="nil"/>
              <w:left w:val="nil"/>
              <w:bottom w:val="single" w:sz="4" w:space="0" w:color="000000"/>
              <w:right w:val="nil"/>
            </w:tcBorders>
            <w:shd w:val="clear" w:color="auto" w:fill="auto"/>
            <w:vAlign w:val="center"/>
          </w:tcPr>
          <w:p w14:paraId="4A66E7F0" w14:textId="77777777" w:rsidR="0031631E" w:rsidRPr="0031631E" w:rsidRDefault="0031631E" w:rsidP="00181E09">
            <w:pPr>
              <w:spacing w:after="0" w:line="240" w:lineRule="auto"/>
              <w:jc w:val="center"/>
              <w:rPr>
                <w:sz w:val="20"/>
                <w:szCs w:val="20"/>
              </w:rPr>
            </w:pPr>
            <w:r w:rsidRPr="0031631E">
              <w:t>77%</w:t>
            </w:r>
          </w:p>
        </w:tc>
        <w:tc>
          <w:tcPr>
            <w:tcW w:w="886" w:type="dxa"/>
            <w:tcBorders>
              <w:top w:val="nil"/>
              <w:left w:val="single" w:sz="4" w:space="0" w:color="000000"/>
              <w:bottom w:val="single" w:sz="4" w:space="0" w:color="000000"/>
              <w:right w:val="single" w:sz="8" w:space="0" w:color="000000"/>
            </w:tcBorders>
            <w:shd w:val="clear" w:color="auto" w:fill="auto"/>
            <w:vAlign w:val="center"/>
          </w:tcPr>
          <w:p w14:paraId="68DCB4FB" w14:textId="77777777" w:rsidR="0031631E" w:rsidRPr="0031631E" w:rsidRDefault="0031631E" w:rsidP="00181E09">
            <w:pPr>
              <w:spacing w:after="0" w:line="240" w:lineRule="auto"/>
              <w:jc w:val="center"/>
              <w:rPr>
                <w:sz w:val="20"/>
                <w:szCs w:val="20"/>
              </w:rPr>
            </w:pPr>
            <w:r w:rsidRPr="0031631E">
              <w:t>23%</w:t>
            </w:r>
          </w:p>
        </w:tc>
      </w:tr>
      <w:tr w:rsidR="0031631E" w:rsidRPr="009D5953" w14:paraId="54457A14" w14:textId="77777777" w:rsidTr="00181E09">
        <w:trPr>
          <w:trHeight w:val="359"/>
        </w:trPr>
        <w:tc>
          <w:tcPr>
            <w:tcW w:w="2690" w:type="dxa"/>
            <w:tcBorders>
              <w:top w:val="nil"/>
              <w:left w:val="single" w:sz="8" w:space="0" w:color="000000"/>
              <w:bottom w:val="single" w:sz="4" w:space="0" w:color="000000"/>
              <w:right w:val="single" w:sz="8" w:space="0" w:color="000000"/>
            </w:tcBorders>
            <w:shd w:val="clear" w:color="auto" w:fill="auto"/>
            <w:vAlign w:val="center"/>
          </w:tcPr>
          <w:p w14:paraId="105377A7" w14:textId="77777777" w:rsidR="0031631E" w:rsidRPr="0031631E" w:rsidRDefault="0031631E" w:rsidP="00181E09">
            <w:pPr>
              <w:spacing w:after="0" w:line="240" w:lineRule="auto"/>
              <w:rPr>
                <w:sz w:val="20"/>
                <w:szCs w:val="20"/>
              </w:rPr>
            </w:pPr>
            <w:r w:rsidRPr="0031631E">
              <w:rPr>
                <w:sz w:val="20"/>
                <w:szCs w:val="20"/>
              </w:rPr>
              <w:t>Rural roads pavement</w:t>
            </w:r>
          </w:p>
        </w:tc>
        <w:tc>
          <w:tcPr>
            <w:tcW w:w="1128" w:type="dxa"/>
            <w:tcBorders>
              <w:top w:val="nil"/>
              <w:left w:val="single" w:sz="4" w:space="0" w:color="000000"/>
              <w:bottom w:val="single" w:sz="4" w:space="0" w:color="000000"/>
              <w:right w:val="single" w:sz="4" w:space="0" w:color="000000"/>
            </w:tcBorders>
            <w:shd w:val="clear" w:color="auto" w:fill="auto"/>
            <w:vAlign w:val="center"/>
          </w:tcPr>
          <w:p w14:paraId="6D21ECC0" w14:textId="77777777" w:rsidR="0031631E" w:rsidRPr="0031631E" w:rsidRDefault="0031631E" w:rsidP="00181E09">
            <w:pPr>
              <w:spacing w:after="0" w:line="240" w:lineRule="auto"/>
              <w:jc w:val="center"/>
              <w:rPr>
                <w:sz w:val="20"/>
                <w:szCs w:val="20"/>
              </w:rPr>
            </w:pPr>
            <w:r w:rsidRPr="0031631E">
              <w:t>149,655</w:t>
            </w:r>
          </w:p>
        </w:tc>
        <w:tc>
          <w:tcPr>
            <w:tcW w:w="1334" w:type="dxa"/>
            <w:tcBorders>
              <w:top w:val="nil"/>
              <w:left w:val="nil"/>
              <w:bottom w:val="single" w:sz="4" w:space="0" w:color="000000"/>
              <w:right w:val="nil"/>
            </w:tcBorders>
            <w:shd w:val="clear" w:color="auto" w:fill="auto"/>
            <w:vAlign w:val="center"/>
          </w:tcPr>
          <w:p w14:paraId="49846C99" w14:textId="77777777" w:rsidR="0031631E" w:rsidRPr="0031631E" w:rsidRDefault="0031631E" w:rsidP="00181E09">
            <w:pPr>
              <w:spacing w:after="0" w:line="240" w:lineRule="auto"/>
              <w:jc w:val="center"/>
            </w:pPr>
            <w:r w:rsidRPr="0031631E">
              <w:t>88%</w:t>
            </w:r>
          </w:p>
        </w:tc>
        <w:tc>
          <w:tcPr>
            <w:tcW w:w="867" w:type="dxa"/>
            <w:tcBorders>
              <w:top w:val="nil"/>
              <w:left w:val="single" w:sz="4" w:space="0" w:color="000000"/>
              <w:bottom w:val="single" w:sz="4" w:space="0" w:color="000000"/>
              <w:right w:val="single" w:sz="8" w:space="0" w:color="000000"/>
            </w:tcBorders>
            <w:shd w:val="clear" w:color="auto" w:fill="auto"/>
            <w:vAlign w:val="center"/>
          </w:tcPr>
          <w:p w14:paraId="78470451" w14:textId="77777777" w:rsidR="0031631E" w:rsidRPr="0031631E" w:rsidRDefault="0031631E" w:rsidP="00181E09">
            <w:pPr>
              <w:spacing w:after="0" w:line="240" w:lineRule="auto"/>
              <w:jc w:val="center"/>
              <w:rPr>
                <w:sz w:val="20"/>
                <w:szCs w:val="20"/>
              </w:rPr>
            </w:pPr>
            <w:r w:rsidRPr="0031631E">
              <w:t>12%</w:t>
            </w:r>
          </w:p>
        </w:tc>
        <w:tc>
          <w:tcPr>
            <w:tcW w:w="901" w:type="dxa"/>
            <w:tcBorders>
              <w:top w:val="nil"/>
              <w:left w:val="single" w:sz="4" w:space="0" w:color="000000"/>
              <w:bottom w:val="single" w:sz="4" w:space="0" w:color="000000"/>
              <w:right w:val="single" w:sz="4" w:space="0" w:color="000000"/>
            </w:tcBorders>
            <w:shd w:val="clear" w:color="auto" w:fill="auto"/>
            <w:vAlign w:val="center"/>
          </w:tcPr>
          <w:p w14:paraId="577D965A" w14:textId="77777777" w:rsidR="0031631E" w:rsidRPr="0031631E" w:rsidRDefault="0031631E" w:rsidP="00181E09">
            <w:pPr>
              <w:spacing w:after="0" w:line="240" w:lineRule="auto"/>
              <w:jc w:val="center"/>
              <w:rPr>
                <w:sz w:val="20"/>
                <w:szCs w:val="20"/>
              </w:rPr>
            </w:pPr>
            <w:r w:rsidRPr="0031631E">
              <w:t>7,448</w:t>
            </w:r>
          </w:p>
        </w:tc>
        <w:tc>
          <w:tcPr>
            <w:tcW w:w="1635" w:type="dxa"/>
            <w:tcBorders>
              <w:top w:val="nil"/>
              <w:left w:val="nil"/>
              <w:bottom w:val="single" w:sz="4" w:space="0" w:color="000000"/>
              <w:right w:val="nil"/>
            </w:tcBorders>
            <w:shd w:val="clear" w:color="auto" w:fill="auto"/>
            <w:vAlign w:val="center"/>
          </w:tcPr>
          <w:p w14:paraId="07FDEF83" w14:textId="77777777" w:rsidR="0031631E" w:rsidRPr="0031631E" w:rsidRDefault="0031631E" w:rsidP="00181E09">
            <w:pPr>
              <w:spacing w:after="0" w:line="240" w:lineRule="auto"/>
              <w:jc w:val="center"/>
              <w:rPr>
                <w:sz w:val="20"/>
                <w:szCs w:val="20"/>
              </w:rPr>
            </w:pPr>
            <w:r w:rsidRPr="0031631E">
              <w:t>91%</w:t>
            </w:r>
          </w:p>
        </w:tc>
        <w:tc>
          <w:tcPr>
            <w:tcW w:w="886" w:type="dxa"/>
            <w:tcBorders>
              <w:top w:val="nil"/>
              <w:left w:val="single" w:sz="4" w:space="0" w:color="000000"/>
              <w:bottom w:val="single" w:sz="4" w:space="0" w:color="000000"/>
              <w:right w:val="single" w:sz="8" w:space="0" w:color="000000"/>
            </w:tcBorders>
            <w:shd w:val="clear" w:color="auto" w:fill="auto"/>
            <w:vAlign w:val="center"/>
          </w:tcPr>
          <w:p w14:paraId="33DA2EE3" w14:textId="77777777" w:rsidR="0031631E" w:rsidRPr="0031631E" w:rsidRDefault="0031631E" w:rsidP="00181E09">
            <w:pPr>
              <w:spacing w:after="0" w:line="240" w:lineRule="auto"/>
              <w:jc w:val="center"/>
              <w:rPr>
                <w:sz w:val="20"/>
                <w:szCs w:val="20"/>
              </w:rPr>
            </w:pPr>
            <w:r w:rsidRPr="0031631E">
              <w:t>9%</w:t>
            </w:r>
          </w:p>
        </w:tc>
      </w:tr>
      <w:tr w:rsidR="0031631E" w:rsidRPr="009D5953" w14:paraId="550AAC3D" w14:textId="77777777" w:rsidTr="00181E09">
        <w:trPr>
          <w:trHeight w:val="368"/>
        </w:trPr>
        <w:tc>
          <w:tcPr>
            <w:tcW w:w="2690" w:type="dxa"/>
            <w:tcBorders>
              <w:top w:val="nil"/>
              <w:left w:val="single" w:sz="8" w:space="0" w:color="000000"/>
              <w:bottom w:val="nil"/>
              <w:right w:val="single" w:sz="8" w:space="0" w:color="000000"/>
            </w:tcBorders>
            <w:shd w:val="clear" w:color="auto" w:fill="auto"/>
            <w:vAlign w:val="center"/>
          </w:tcPr>
          <w:p w14:paraId="08693347" w14:textId="77777777" w:rsidR="0031631E" w:rsidRPr="0031631E" w:rsidRDefault="0031631E" w:rsidP="00181E09">
            <w:pPr>
              <w:spacing w:after="0" w:line="240" w:lineRule="auto"/>
              <w:rPr>
                <w:sz w:val="20"/>
                <w:szCs w:val="20"/>
              </w:rPr>
            </w:pPr>
            <w:r w:rsidRPr="0031631E">
              <w:rPr>
                <w:sz w:val="20"/>
                <w:szCs w:val="20"/>
              </w:rPr>
              <w:t>Sanitation &amp; Water supply</w:t>
            </w:r>
          </w:p>
        </w:tc>
        <w:tc>
          <w:tcPr>
            <w:tcW w:w="1128" w:type="dxa"/>
            <w:tcBorders>
              <w:top w:val="nil"/>
              <w:left w:val="single" w:sz="4" w:space="0" w:color="000000"/>
              <w:bottom w:val="nil"/>
              <w:right w:val="single" w:sz="4" w:space="0" w:color="000000"/>
            </w:tcBorders>
            <w:shd w:val="clear" w:color="auto" w:fill="auto"/>
            <w:vAlign w:val="center"/>
          </w:tcPr>
          <w:p w14:paraId="46E0CE62" w14:textId="77777777" w:rsidR="0031631E" w:rsidRPr="0031631E" w:rsidRDefault="0031631E" w:rsidP="00181E09">
            <w:pPr>
              <w:spacing w:after="0" w:line="240" w:lineRule="auto"/>
              <w:jc w:val="center"/>
              <w:rPr>
                <w:sz w:val="20"/>
                <w:szCs w:val="20"/>
              </w:rPr>
            </w:pPr>
            <w:r w:rsidRPr="0031631E">
              <w:t>68,739</w:t>
            </w:r>
          </w:p>
        </w:tc>
        <w:tc>
          <w:tcPr>
            <w:tcW w:w="1334" w:type="dxa"/>
            <w:tcBorders>
              <w:top w:val="nil"/>
              <w:left w:val="nil"/>
              <w:bottom w:val="nil"/>
              <w:right w:val="nil"/>
            </w:tcBorders>
            <w:shd w:val="clear" w:color="auto" w:fill="auto"/>
            <w:vAlign w:val="center"/>
          </w:tcPr>
          <w:p w14:paraId="395A6A28" w14:textId="77777777" w:rsidR="0031631E" w:rsidRPr="0031631E" w:rsidRDefault="0031631E" w:rsidP="00181E09">
            <w:pPr>
              <w:spacing w:after="0" w:line="240" w:lineRule="auto"/>
              <w:jc w:val="center"/>
            </w:pPr>
            <w:r w:rsidRPr="0031631E">
              <w:t>86%</w:t>
            </w:r>
          </w:p>
        </w:tc>
        <w:tc>
          <w:tcPr>
            <w:tcW w:w="867" w:type="dxa"/>
            <w:tcBorders>
              <w:top w:val="nil"/>
              <w:left w:val="single" w:sz="4" w:space="0" w:color="000000"/>
              <w:bottom w:val="nil"/>
              <w:right w:val="single" w:sz="8" w:space="0" w:color="000000"/>
            </w:tcBorders>
            <w:shd w:val="clear" w:color="auto" w:fill="auto"/>
            <w:vAlign w:val="center"/>
          </w:tcPr>
          <w:p w14:paraId="5CA7513A" w14:textId="77777777" w:rsidR="0031631E" w:rsidRPr="0031631E" w:rsidRDefault="0031631E" w:rsidP="00181E09">
            <w:pPr>
              <w:spacing w:after="0" w:line="240" w:lineRule="auto"/>
              <w:jc w:val="center"/>
              <w:rPr>
                <w:sz w:val="20"/>
                <w:szCs w:val="20"/>
              </w:rPr>
            </w:pPr>
            <w:r w:rsidRPr="0031631E">
              <w:t>14%</w:t>
            </w:r>
          </w:p>
        </w:tc>
        <w:tc>
          <w:tcPr>
            <w:tcW w:w="901" w:type="dxa"/>
            <w:tcBorders>
              <w:top w:val="nil"/>
              <w:left w:val="single" w:sz="4" w:space="0" w:color="000000"/>
              <w:bottom w:val="nil"/>
              <w:right w:val="single" w:sz="4" w:space="0" w:color="000000"/>
            </w:tcBorders>
            <w:shd w:val="clear" w:color="auto" w:fill="auto"/>
            <w:vAlign w:val="center"/>
          </w:tcPr>
          <w:p w14:paraId="19E40FF7" w14:textId="77777777" w:rsidR="0031631E" w:rsidRPr="0031631E" w:rsidRDefault="0031631E" w:rsidP="00181E09">
            <w:pPr>
              <w:spacing w:after="0" w:line="240" w:lineRule="auto"/>
              <w:jc w:val="center"/>
              <w:rPr>
                <w:sz w:val="20"/>
                <w:szCs w:val="20"/>
              </w:rPr>
            </w:pPr>
            <w:r w:rsidRPr="0031631E">
              <w:t>3,382</w:t>
            </w:r>
          </w:p>
        </w:tc>
        <w:tc>
          <w:tcPr>
            <w:tcW w:w="1635" w:type="dxa"/>
            <w:tcBorders>
              <w:top w:val="nil"/>
              <w:left w:val="nil"/>
              <w:bottom w:val="nil"/>
              <w:right w:val="nil"/>
            </w:tcBorders>
            <w:shd w:val="clear" w:color="auto" w:fill="auto"/>
            <w:vAlign w:val="center"/>
          </w:tcPr>
          <w:p w14:paraId="5D452DCD" w14:textId="77777777" w:rsidR="0031631E" w:rsidRPr="0031631E" w:rsidRDefault="0031631E" w:rsidP="00181E09">
            <w:pPr>
              <w:spacing w:after="0" w:line="240" w:lineRule="auto"/>
              <w:jc w:val="center"/>
              <w:rPr>
                <w:sz w:val="20"/>
                <w:szCs w:val="20"/>
              </w:rPr>
            </w:pPr>
            <w:r w:rsidRPr="0031631E">
              <w:t>84%</w:t>
            </w:r>
          </w:p>
        </w:tc>
        <w:tc>
          <w:tcPr>
            <w:tcW w:w="886" w:type="dxa"/>
            <w:tcBorders>
              <w:top w:val="nil"/>
              <w:left w:val="single" w:sz="4" w:space="0" w:color="000000"/>
              <w:bottom w:val="nil"/>
              <w:right w:val="single" w:sz="8" w:space="0" w:color="000000"/>
            </w:tcBorders>
            <w:shd w:val="clear" w:color="auto" w:fill="auto"/>
            <w:vAlign w:val="center"/>
          </w:tcPr>
          <w:p w14:paraId="41FAFEB8" w14:textId="77777777" w:rsidR="0031631E" w:rsidRPr="0031631E" w:rsidRDefault="0031631E" w:rsidP="00181E09">
            <w:pPr>
              <w:spacing w:after="0" w:line="240" w:lineRule="auto"/>
              <w:jc w:val="center"/>
              <w:rPr>
                <w:sz w:val="20"/>
                <w:szCs w:val="20"/>
              </w:rPr>
            </w:pPr>
            <w:r w:rsidRPr="0031631E">
              <w:t>16%</w:t>
            </w:r>
          </w:p>
        </w:tc>
      </w:tr>
      <w:tr w:rsidR="0031631E" w:rsidRPr="009D5953" w14:paraId="112AB0E0" w14:textId="77777777" w:rsidTr="00181E09">
        <w:trPr>
          <w:trHeight w:val="376"/>
        </w:trPr>
        <w:tc>
          <w:tcPr>
            <w:tcW w:w="269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57E805F" w14:textId="77777777" w:rsidR="0031631E" w:rsidRPr="00181E09" w:rsidRDefault="0031631E" w:rsidP="00181E09">
            <w:pPr>
              <w:spacing w:after="0" w:line="240" w:lineRule="auto"/>
              <w:jc w:val="center"/>
              <w:rPr>
                <w:b/>
                <w:color w:val="000000" w:themeColor="text1"/>
                <w:sz w:val="20"/>
                <w:szCs w:val="20"/>
              </w:rPr>
            </w:pPr>
            <w:r w:rsidRPr="00181E09">
              <w:rPr>
                <w:b/>
                <w:color w:val="000000" w:themeColor="text1"/>
                <w:sz w:val="20"/>
                <w:szCs w:val="20"/>
              </w:rPr>
              <w:t>Total</w:t>
            </w:r>
          </w:p>
        </w:tc>
        <w:tc>
          <w:tcPr>
            <w:tcW w:w="1128" w:type="dxa"/>
            <w:tcBorders>
              <w:top w:val="single" w:sz="8" w:space="0" w:color="000000"/>
              <w:left w:val="single" w:sz="4" w:space="0" w:color="000000"/>
              <w:bottom w:val="single" w:sz="8" w:space="0" w:color="000000"/>
              <w:right w:val="single" w:sz="4" w:space="0" w:color="000000"/>
            </w:tcBorders>
            <w:shd w:val="clear" w:color="auto" w:fill="auto"/>
            <w:vAlign w:val="center"/>
          </w:tcPr>
          <w:p w14:paraId="310F78AE" w14:textId="77777777" w:rsidR="0031631E" w:rsidRPr="00181E09" w:rsidRDefault="0031631E" w:rsidP="00181E09">
            <w:pPr>
              <w:spacing w:after="0" w:line="240" w:lineRule="auto"/>
              <w:jc w:val="center"/>
              <w:rPr>
                <w:b/>
                <w:color w:val="000000" w:themeColor="text1"/>
                <w:sz w:val="20"/>
                <w:szCs w:val="20"/>
              </w:rPr>
            </w:pPr>
            <w:r w:rsidRPr="00181E09">
              <w:rPr>
                <w:b/>
                <w:color w:val="000000" w:themeColor="text1"/>
              </w:rPr>
              <w:t>381,510</w:t>
            </w:r>
          </w:p>
        </w:tc>
        <w:tc>
          <w:tcPr>
            <w:tcW w:w="1334" w:type="dxa"/>
            <w:tcBorders>
              <w:top w:val="single" w:sz="8" w:space="0" w:color="000000"/>
              <w:left w:val="nil"/>
              <w:bottom w:val="single" w:sz="8" w:space="0" w:color="000000"/>
              <w:right w:val="nil"/>
            </w:tcBorders>
            <w:shd w:val="clear" w:color="auto" w:fill="auto"/>
            <w:vAlign w:val="center"/>
          </w:tcPr>
          <w:p w14:paraId="39957F95" w14:textId="77777777" w:rsidR="0031631E" w:rsidRPr="00181E09" w:rsidRDefault="0031631E" w:rsidP="00181E09">
            <w:pPr>
              <w:spacing w:after="0" w:line="240" w:lineRule="auto"/>
              <w:jc w:val="center"/>
              <w:rPr>
                <w:b/>
                <w:color w:val="000000" w:themeColor="text1"/>
              </w:rPr>
            </w:pPr>
            <w:r w:rsidRPr="00181E09">
              <w:rPr>
                <w:b/>
                <w:color w:val="000000" w:themeColor="text1"/>
              </w:rPr>
              <w:t>85%</w:t>
            </w:r>
          </w:p>
        </w:tc>
        <w:tc>
          <w:tcPr>
            <w:tcW w:w="867" w:type="dxa"/>
            <w:tcBorders>
              <w:top w:val="single" w:sz="8" w:space="0" w:color="000000"/>
              <w:left w:val="single" w:sz="4" w:space="0" w:color="000000"/>
              <w:bottom w:val="single" w:sz="8" w:space="0" w:color="000000"/>
              <w:right w:val="single" w:sz="8" w:space="0" w:color="000000"/>
            </w:tcBorders>
            <w:shd w:val="clear" w:color="auto" w:fill="auto"/>
            <w:vAlign w:val="center"/>
          </w:tcPr>
          <w:p w14:paraId="374C3ED6" w14:textId="77777777" w:rsidR="0031631E" w:rsidRPr="00181E09" w:rsidRDefault="0031631E" w:rsidP="00181E09">
            <w:pPr>
              <w:spacing w:after="0" w:line="240" w:lineRule="auto"/>
              <w:jc w:val="center"/>
              <w:rPr>
                <w:b/>
                <w:color w:val="000000" w:themeColor="text1"/>
                <w:sz w:val="20"/>
                <w:szCs w:val="20"/>
              </w:rPr>
            </w:pPr>
            <w:r w:rsidRPr="00181E09">
              <w:rPr>
                <w:b/>
                <w:color w:val="000000" w:themeColor="text1"/>
              </w:rPr>
              <w:t>15%</w:t>
            </w:r>
          </w:p>
        </w:tc>
        <w:tc>
          <w:tcPr>
            <w:tcW w:w="901" w:type="dxa"/>
            <w:tcBorders>
              <w:top w:val="single" w:sz="8" w:space="0" w:color="000000"/>
              <w:left w:val="single" w:sz="4" w:space="0" w:color="000000"/>
              <w:bottom w:val="single" w:sz="8" w:space="0" w:color="000000"/>
              <w:right w:val="single" w:sz="4" w:space="0" w:color="000000"/>
            </w:tcBorders>
            <w:shd w:val="clear" w:color="auto" w:fill="auto"/>
            <w:vAlign w:val="center"/>
          </w:tcPr>
          <w:p w14:paraId="03136B11" w14:textId="77777777" w:rsidR="0031631E" w:rsidRPr="00181E09" w:rsidRDefault="0031631E" w:rsidP="00181E09">
            <w:pPr>
              <w:spacing w:after="0" w:line="240" w:lineRule="auto"/>
              <w:jc w:val="center"/>
              <w:rPr>
                <w:b/>
                <w:color w:val="000000" w:themeColor="text1"/>
                <w:sz w:val="20"/>
                <w:szCs w:val="20"/>
              </w:rPr>
            </w:pPr>
            <w:r w:rsidRPr="00181E09">
              <w:rPr>
                <w:b/>
                <w:color w:val="000000" w:themeColor="text1"/>
              </w:rPr>
              <w:t>18,926</w:t>
            </w:r>
          </w:p>
        </w:tc>
        <w:tc>
          <w:tcPr>
            <w:tcW w:w="1635" w:type="dxa"/>
            <w:tcBorders>
              <w:top w:val="single" w:sz="8" w:space="0" w:color="000000"/>
              <w:left w:val="nil"/>
              <w:bottom w:val="single" w:sz="8" w:space="0" w:color="000000"/>
              <w:right w:val="nil"/>
            </w:tcBorders>
            <w:shd w:val="clear" w:color="auto" w:fill="auto"/>
            <w:vAlign w:val="center"/>
          </w:tcPr>
          <w:p w14:paraId="1AFF1E0E" w14:textId="77777777" w:rsidR="0031631E" w:rsidRPr="00181E09" w:rsidRDefault="0031631E" w:rsidP="00181E09">
            <w:pPr>
              <w:spacing w:after="0" w:line="240" w:lineRule="auto"/>
              <w:jc w:val="center"/>
              <w:rPr>
                <w:b/>
                <w:color w:val="000000" w:themeColor="text1"/>
                <w:sz w:val="20"/>
                <w:szCs w:val="20"/>
              </w:rPr>
            </w:pPr>
            <w:r w:rsidRPr="00181E09">
              <w:rPr>
                <w:b/>
                <w:color w:val="000000" w:themeColor="text1"/>
              </w:rPr>
              <w:t>85%</w:t>
            </w:r>
          </w:p>
        </w:tc>
        <w:tc>
          <w:tcPr>
            <w:tcW w:w="886" w:type="dxa"/>
            <w:tcBorders>
              <w:top w:val="single" w:sz="8" w:space="0" w:color="000000"/>
              <w:left w:val="single" w:sz="4" w:space="0" w:color="000000"/>
              <w:bottom w:val="single" w:sz="8" w:space="0" w:color="000000"/>
              <w:right w:val="single" w:sz="8" w:space="0" w:color="000000"/>
            </w:tcBorders>
            <w:shd w:val="clear" w:color="auto" w:fill="auto"/>
            <w:vAlign w:val="center"/>
          </w:tcPr>
          <w:p w14:paraId="4830BF60" w14:textId="77777777" w:rsidR="0031631E" w:rsidRPr="00181E09" w:rsidRDefault="0031631E" w:rsidP="00181E09">
            <w:pPr>
              <w:spacing w:after="0" w:line="240" w:lineRule="auto"/>
              <w:jc w:val="center"/>
              <w:rPr>
                <w:b/>
                <w:color w:val="000000" w:themeColor="text1"/>
                <w:sz w:val="20"/>
                <w:szCs w:val="20"/>
              </w:rPr>
            </w:pPr>
            <w:r w:rsidRPr="00181E09">
              <w:rPr>
                <w:b/>
                <w:color w:val="000000" w:themeColor="text1"/>
              </w:rPr>
              <w:t>15%</w:t>
            </w:r>
          </w:p>
        </w:tc>
      </w:tr>
    </w:tbl>
    <w:p w14:paraId="600AEC87" w14:textId="79D72FF2" w:rsidR="0031631E" w:rsidRDefault="003242BA" w:rsidP="00181E09">
      <w:pPr>
        <w:spacing w:before="240" w:line="240" w:lineRule="auto"/>
        <w:ind w:left="720"/>
        <w:jc w:val="both"/>
      </w:pPr>
      <w:r>
        <w:lastRenderedPageBreak/>
        <w:t xml:space="preserve">A key challenge for this subcomponent was the difficulty in community engagement and data collection in the North due to restrictions imposed by </w:t>
      </w:r>
      <w:r w:rsidR="00C274CA">
        <w:t xml:space="preserve">the </w:t>
      </w:r>
      <w:r>
        <w:t xml:space="preserve">DFA. To address this, PWP effectively coordinated with community committees and Village Cooperative Councils (VCCs), focusing on collecting the most critical data necessary for technical and safeguard planning and monitoring. Another ongoing challenge has been the lengthy safeguard preparation and clearance process. While some improvements have been made, further streamlining and faster turnaround times are essential to enhance efficiency and project implementation. </w:t>
      </w:r>
    </w:p>
    <w:p w14:paraId="63936801" w14:textId="77777777" w:rsidR="0031631E" w:rsidRDefault="0031631E">
      <w:pPr>
        <w:spacing w:after="0" w:line="240" w:lineRule="auto"/>
        <w:jc w:val="both"/>
      </w:pPr>
    </w:p>
    <w:p w14:paraId="29DC093F" w14:textId="77777777" w:rsidR="009D6595" w:rsidRDefault="00957CBF">
      <w:pPr>
        <w:pStyle w:val="Heading2"/>
        <w:numPr>
          <w:ilvl w:val="1"/>
          <w:numId w:val="1"/>
        </w:numPr>
        <w:spacing w:line="240" w:lineRule="auto"/>
        <w:rPr>
          <w:rFonts w:ascii="Calibri" w:eastAsia="Calibri" w:hAnsi="Calibri" w:cs="Calibri"/>
          <w:b/>
          <w:sz w:val="24"/>
          <w:szCs w:val="24"/>
        </w:rPr>
      </w:pPr>
      <w:bookmarkStart w:id="31" w:name="_Toc189867654"/>
      <w:r>
        <w:rPr>
          <w:rFonts w:ascii="Calibri" w:eastAsia="Calibri" w:hAnsi="Calibri" w:cs="Calibri"/>
          <w:b/>
          <w:sz w:val="24"/>
          <w:szCs w:val="24"/>
        </w:rPr>
        <w:t>Subcomponent 2.4: Economic Opportunities and Food Market Resilience</w:t>
      </w:r>
      <w:bookmarkEnd w:id="31"/>
      <w:r>
        <w:rPr>
          <w:rFonts w:ascii="Calibri" w:eastAsia="Calibri" w:hAnsi="Calibri" w:cs="Calibri"/>
          <w:b/>
          <w:sz w:val="24"/>
          <w:szCs w:val="24"/>
        </w:rPr>
        <w:t xml:space="preserve">  </w:t>
      </w:r>
    </w:p>
    <w:p w14:paraId="795B8289" w14:textId="5AF89C7B" w:rsidR="009D6595" w:rsidRPr="00181E09" w:rsidRDefault="00957CBF">
      <w:pPr>
        <w:spacing w:before="240" w:after="0" w:line="240" w:lineRule="auto"/>
        <w:rPr>
          <w:color w:val="0E101A"/>
        </w:rPr>
      </w:pPr>
      <w:r w:rsidRPr="00181E09">
        <w:rPr>
          <w:b/>
          <w:color w:val="0E101A"/>
        </w:rPr>
        <w:t>Table 16</w:t>
      </w:r>
      <w:r w:rsidRPr="00181E09">
        <w:rPr>
          <w:color w:val="0E101A"/>
        </w:rPr>
        <w:t xml:space="preserve">: MSMEs Intermediary Indicators as of </w:t>
      </w:r>
      <w:r w:rsidR="00F2521E" w:rsidRPr="00181E09">
        <w:rPr>
          <w:color w:val="0E101A"/>
        </w:rPr>
        <w:t>31 December</w:t>
      </w:r>
      <w:r w:rsidRPr="00181E09">
        <w:rPr>
          <w:color w:val="0E101A"/>
        </w:rPr>
        <w:t xml:space="preserve"> 2024</w:t>
      </w:r>
    </w:p>
    <w:p w14:paraId="527EE956" w14:textId="77777777" w:rsidR="00181E09" w:rsidRPr="00181E09" w:rsidRDefault="00181E09" w:rsidP="00181E09">
      <w:pPr>
        <w:spacing w:after="0" w:line="240" w:lineRule="auto"/>
        <w:rPr>
          <w:color w:val="0E101A"/>
        </w:rPr>
      </w:pPr>
    </w:p>
    <w:tbl>
      <w:tblPr>
        <w:tblStyle w:val="af"/>
        <w:tblW w:w="10350" w:type="dxa"/>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60"/>
        <w:gridCol w:w="810"/>
        <w:gridCol w:w="810"/>
        <w:gridCol w:w="810"/>
        <w:gridCol w:w="810"/>
        <w:gridCol w:w="810"/>
        <w:gridCol w:w="630"/>
        <w:gridCol w:w="810"/>
        <w:gridCol w:w="900"/>
        <w:gridCol w:w="900"/>
      </w:tblGrid>
      <w:tr w:rsidR="009D6595" w:rsidRPr="00F2521E" w14:paraId="171D7859" w14:textId="77777777" w:rsidTr="00A4668F">
        <w:trPr>
          <w:trHeight w:val="215"/>
        </w:trPr>
        <w:tc>
          <w:tcPr>
            <w:tcW w:w="3060" w:type="dxa"/>
            <w:shd w:val="clear" w:color="auto" w:fill="00B0F0"/>
            <w:vAlign w:val="center"/>
          </w:tcPr>
          <w:p w14:paraId="46ABBB01"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Subcomponent 2.4 MSMEs Intermediary indicator</w:t>
            </w:r>
          </w:p>
        </w:tc>
        <w:tc>
          <w:tcPr>
            <w:tcW w:w="810" w:type="dxa"/>
            <w:shd w:val="clear" w:color="auto" w:fill="00B0F0"/>
            <w:vAlign w:val="center"/>
          </w:tcPr>
          <w:p w14:paraId="4531EB4E" w14:textId="108836E3"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PF Target</w:t>
            </w:r>
          </w:p>
        </w:tc>
        <w:tc>
          <w:tcPr>
            <w:tcW w:w="810" w:type="dxa"/>
            <w:shd w:val="clear" w:color="auto" w:fill="00B0F0"/>
            <w:vAlign w:val="center"/>
          </w:tcPr>
          <w:p w14:paraId="271CF64A"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 PF Result</w:t>
            </w:r>
          </w:p>
        </w:tc>
        <w:tc>
          <w:tcPr>
            <w:tcW w:w="810" w:type="dxa"/>
            <w:shd w:val="clear" w:color="auto" w:fill="00B0F0"/>
            <w:vAlign w:val="center"/>
          </w:tcPr>
          <w:p w14:paraId="1D213E64" w14:textId="2100361D"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AF Target</w:t>
            </w:r>
          </w:p>
        </w:tc>
        <w:tc>
          <w:tcPr>
            <w:tcW w:w="810" w:type="dxa"/>
            <w:shd w:val="clear" w:color="auto" w:fill="00B0F0"/>
            <w:vAlign w:val="center"/>
          </w:tcPr>
          <w:p w14:paraId="1F633D13"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 AF Result</w:t>
            </w:r>
          </w:p>
        </w:tc>
        <w:tc>
          <w:tcPr>
            <w:tcW w:w="810" w:type="dxa"/>
            <w:shd w:val="clear" w:color="auto" w:fill="00B0F0"/>
            <w:vAlign w:val="center"/>
          </w:tcPr>
          <w:p w14:paraId="3D2AC4F7" w14:textId="21B959E6"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AF2 Target</w:t>
            </w:r>
          </w:p>
        </w:tc>
        <w:tc>
          <w:tcPr>
            <w:tcW w:w="630" w:type="dxa"/>
            <w:shd w:val="clear" w:color="auto" w:fill="00B0F0"/>
            <w:vAlign w:val="center"/>
          </w:tcPr>
          <w:p w14:paraId="2CD30103"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 AF2 Result</w:t>
            </w:r>
            <w:r w:rsidRPr="00181E09">
              <w:rPr>
                <w:rFonts w:asciiTheme="minorHAnsi" w:hAnsiTheme="minorHAnsi" w:cstheme="minorHAnsi"/>
                <w:b/>
                <w:color w:val="FFFFFF" w:themeColor="background1"/>
                <w:vertAlign w:val="superscript"/>
              </w:rPr>
              <w:footnoteReference w:id="14"/>
            </w:r>
          </w:p>
        </w:tc>
        <w:tc>
          <w:tcPr>
            <w:tcW w:w="810" w:type="dxa"/>
            <w:shd w:val="clear" w:color="auto" w:fill="00B0F0"/>
            <w:vAlign w:val="center"/>
          </w:tcPr>
          <w:p w14:paraId="35DA9C4B" w14:textId="044BDC0F"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Total Targe</w:t>
            </w:r>
            <w:r w:rsidR="00F2521E" w:rsidRPr="00181E09">
              <w:rPr>
                <w:rFonts w:asciiTheme="minorHAnsi" w:hAnsiTheme="minorHAnsi" w:cstheme="minorHAnsi"/>
                <w:b/>
                <w:color w:val="FFFFFF" w:themeColor="background1"/>
              </w:rPr>
              <w:t>t</w:t>
            </w:r>
          </w:p>
        </w:tc>
        <w:tc>
          <w:tcPr>
            <w:tcW w:w="900" w:type="dxa"/>
            <w:shd w:val="clear" w:color="auto" w:fill="00B0F0"/>
            <w:vAlign w:val="center"/>
          </w:tcPr>
          <w:p w14:paraId="1EAAB8AC"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Total Result</w:t>
            </w:r>
          </w:p>
        </w:tc>
        <w:tc>
          <w:tcPr>
            <w:tcW w:w="900" w:type="dxa"/>
            <w:shd w:val="clear" w:color="auto" w:fill="00B0F0"/>
            <w:vAlign w:val="center"/>
          </w:tcPr>
          <w:p w14:paraId="167B66A5" w14:textId="77777777" w:rsidR="009D6595" w:rsidRPr="00181E09" w:rsidRDefault="00957CBF" w:rsidP="00181E09">
            <w:pPr>
              <w:spacing w:after="0" w:line="240" w:lineRule="auto"/>
              <w:jc w:val="center"/>
              <w:rPr>
                <w:rFonts w:asciiTheme="minorHAnsi" w:hAnsiTheme="minorHAnsi" w:cstheme="minorHAnsi"/>
                <w:b/>
                <w:color w:val="FFFFFF" w:themeColor="background1"/>
              </w:rPr>
            </w:pPr>
            <w:r w:rsidRPr="00181E09">
              <w:rPr>
                <w:rFonts w:asciiTheme="minorHAnsi" w:hAnsiTheme="minorHAnsi" w:cstheme="minorHAnsi"/>
                <w:b/>
                <w:color w:val="FFFFFF" w:themeColor="background1"/>
              </w:rPr>
              <w:t>% Result</w:t>
            </w:r>
          </w:p>
        </w:tc>
      </w:tr>
      <w:tr w:rsidR="00F2521E" w:rsidRPr="00F2521E" w14:paraId="0A7FE7CB" w14:textId="77777777" w:rsidTr="00A4668F">
        <w:trPr>
          <w:trHeight w:val="80"/>
        </w:trPr>
        <w:tc>
          <w:tcPr>
            <w:tcW w:w="3060" w:type="dxa"/>
            <w:shd w:val="clear" w:color="auto" w:fill="FFFFFF"/>
            <w:vAlign w:val="center"/>
          </w:tcPr>
          <w:p w14:paraId="609EAED8" w14:textId="7374AFC8" w:rsidR="00F2521E" w:rsidRPr="00181E09" w:rsidRDefault="00F2521E" w:rsidP="00F2521E">
            <w:pPr>
              <w:spacing w:after="0" w:line="240" w:lineRule="auto"/>
              <w:jc w:val="both"/>
              <w:rPr>
                <w:rFonts w:asciiTheme="minorHAnsi" w:hAnsiTheme="minorHAnsi" w:cstheme="minorHAnsi"/>
                <w:color w:val="000000"/>
              </w:rPr>
            </w:pPr>
            <w:r w:rsidRPr="00181E09">
              <w:rPr>
                <w:rFonts w:asciiTheme="minorHAnsi" w:hAnsiTheme="minorHAnsi" w:cstheme="minorHAnsi"/>
                <w:color w:val="000000"/>
              </w:rPr>
              <w:t xml:space="preserve"># MFIs to access YLG guarantee </w:t>
            </w:r>
            <w:r w:rsidR="00DA3A85" w:rsidRPr="00181E09">
              <w:rPr>
                <w:rFonts w:asciiTheme="minorHAnsi" w:hAnsiTheme="minorHAnsi" w:cstheme="minorHAnsi"/>
                <w:color w:val="000000"/>
              </w:rPr>
              <w:t>portfolio guarantee scheme</w:t>
            </w:r>
          </w:p>
        </w:tc>
        <w:tc>
          <w:tcPr>
            <w:tcW w:w="810" w:type="dxa"/>
            <w:shd w:val="clear" w:color="auto" w:fill="FFFFFF"/>
            <w:vAlign w:val="center"/>
          </w:tcPr>
          <w:p w14:paraId="42A67D5E" w14:textId="07079AE9"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3</w:t>
            </w:r>
          </w:p>
        </w:tc>
        <w:tc>
          <w:tcPr>
            <w:tcW w:w="810" w:type="dxa"/>
            <w:shd w:val="clear" w:color="auto" w:fill="F2F2F2"/>
            <w:vAlign w:val="center"/>
          </w:tcPr>
          <w:p w14:paraId="08246461" w14:textId="135C53DF"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100%</w:t>
            </w:r>
          </w:p>
        </w:tc>
        <w:tc>
          <w:tcPr>
            <w:tcW w:w="810" w:type="dxa"/>
            <w:shd w:val="clear" w:color="auto" w:fill="FFFFFF"/>
            <w:vAlign w:val="center"/>
          </w:tcPr>
          <w:p w14:paraId="772B9FEC" w14:textId="1B8BEFEE"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2</w:t>
            </w:r>
          </w:p>
        </w:tc>
        <w:tc>
          <w:tcPr>
            <w:tcW w:w="810" w:type="dxa"/>
            <w:shd w:val="clear" w:color="auto" w:fill="FFFFFF"/>
            <w:vAlign w:val="center"/>
          </w:tcPr>
          <w:p w14:paraId="5FA313E6" w14:textId="6F8E030F"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100%</w:t>
            </w:r>
          </w:p>
        </w:tc>
        <w:tc>
          <w:tcPr>
            <w:tcW w:w="810" w:type="dxa"/>
            <w:shd w:val="clear" w:color="auto" w:fill="FFFFFF"/>
            <w:vAlign w:val="center"/>
          </w:tcPr>
          <w:p w14:paraId="0E3F3F71" w14:textId="4A523BEA"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w:t>
            </w:r>
          </w:p>
        </w:tc>
        <w:tc>
          <w:tcPr>
            <w:tcW w:w="630" w:type="dxa"/>
            <w:shd w:val="clear" w:color="auto" w:fill="FFFFFF"/>
            <w:vAlign w:val="center"/>
          </w:tcPr>
          <w:p w14:paraId="2B718035" w14:textId="798CA629"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100%</w:t>
            </w:r>
          </w:p>
        </w:tc>
        <w:tc>
          <w:tcPr>
            <w:tcW w:w="810" w:type="dxa"/>
            <w:shd w:val="clear" w:color="auto" w:fill="FFFFFF"/>
            <w:vAlign w:val="center"/>
          </w:tcPr>
          <w:p w14:paraId="3C5046E6" w14:textId="65AAF86B"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6</w:t>
            </w:r>
          </w:p>
        </w:tc>
        <w:tc>
          <w:tcPr>
            <w:tcW w:w="900" w:type="dxa"/>
            <w:shd w:val="clear" w:color="auto" w:fill="auto"/>
            <w:vAlign w:val="center"/>
          </w:tcPr>
          <w:p w14:paraId="6EBCB0A1" w14:textId="53E879E2" w:rsidR="00F2521E" w:rsidRPr="00181E09" w:rsidRDefault="00F2521E" w:rsidP="00F2521E">
            <w:pPr>
              <w:spacing w:after="0" w:line="240" w:lineRule="auto"/>
              <w:jc w:val="center"/>
              <w:rPr>
                <w:rFonts w:asciiTheme="minorHAnsi" w:hAnsiTheme="minorHAnsi" w:cstheme="minorHAnsi"/>
                <w:b/>
              </w:rPr>
            </w:pPr>
            <w:r w:rsidRPr="00181E09">
              <w:rPr>
                <w:rFonts w:asciiTheme="minorHAnsi" w:hAnsiTheme="minorHAnsi" w:cstheme="minorHAnsi"/>
                <w:b/>
                <w:bCs/>
              </w:rPr>
              <w:t>6</w:t>
            </w:r>
          </w:p>
        </w:tc>
        <w:tc>
          <w:tcPr>
            <w:tcW w:w="900" w:type="dxa"/>
            <w:shd w:val="clear" w:color="auto" w:fill="F2F2F2"/>
            <w:vAlign w:val="center"/>
          </w:tcPr>
          <w:p w14:paraId="57D110D7" w14:textId="32E7B9F8" w:rsidR="00F2521E" w:rsidRPr="00181E09" w:rsidRDefault="00F2521E" w:rsidP="00F2521E">
            <w:pPr>
              <w:spacing w:after="0" w:line="240" w:lineRule="auto"/>
              <w:jc w:val="center"/>
              <w:rPr>
                <w:rFonts w:asciiTheme="minorHAnsi" w:hAnsiTheme="minorHAnsi" w:cstheme="minorHAnsi"/>
                <w:b/>
              </w:rPr>
            </w:pPr>
            <w:r w:rsidRPr="00181E09">
              <w:rPr>
                <w:rFonts w:asciiTheme="minorHAnsi" w:hAnsiTheme="minorHAnsi" w:cstheme="minorHAnsi"/>
                <w:b/>
                <w:bCs/>
              </w:rPr>
              <w:t>100.0%</w:t>
            </w:r>
          </w:p>
        </w:tc>
      </w:tr>
      <w:tr w:rsidR="00F2521E" w:rsidRPr="00F2521E" w14:paraId="55629813" w14:textId="77777777" w:rsidTr="00A4668F">
        <w:trPr>
          <w:trHeight w:val="35"/>
        </w:trPr>
        <w:tc>
          <w:tcPr>
            <w:tcW w:w="3060" w:type="dxa"/>
            <w:shd w:val="clear" w:color="auto" w:fill="FFFFFF"/>
            <w:vAlign w:val="center"/>
          </w:tcPr>
          <w:p w14:paraId="67EC087F" w14:textId="383BB002" w:rsidR="00F2521E" w:rsidRPr="00181E09" w:rsidRDefault="00DA3A85" w:rsidP="00F2521E">
            <w:pPr>
              <w:spacing w:after="0" w:line="240" w:lineRule="auto"/>
              <w:rPr>
                <w:rFonts w:asciiTheme="minorHAnsi" w:hAnsiTheme="minorHAnsi" w:cstheme="minorHAnsi"/>
                <w:color w:val="000000"/>
              </w:rPr>
            </w:pPr>
            <w:r w:rsidRPr="00181E09">
              <w:rPr>
                <w:rFonts w:asciiTheme="minorHAnsi" w:hAnsiTheme="minorHAnsi" w:cstheme="minorHAnsi"/>
                <w:color w:val="000000"/>
              </w:rPr>
              <w:t>Number of SME loans guaranteed by the new capitalization to the YLG</w:t>
            </w:r>
          </w:p>
        </w:tc>
        <w:tc>
          <w:tcPr>
            <w:tcW w:w="810" w:type="dxa"/>
            <w:shd w:val="clear" w:color="auto" w:fill="FFFFFF"/>
            <w:vAlign w:val="center"/>
          </w:tcPr>
          <w:p w14:paraId="650EE15A" w14:textId="76EC2D30"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3,024</w:t>
            </w:r>
          </w:p>
        </w:tc>
        <w:tc>
          <w:tcPr>
            <w:tcW w:w="810" w:type="dxa"/>
            <w:shd w:val="clear" w:color="auto" w:fill="F2F2F2"/>
            <w:vAlign w:val="center"/>
          </w:tcPr>
          <w:p w14:paraId="06E82525" w14:textId="40FF009A"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105%</w:t>
            </w:r>
          </w:p>
        </w:tc>
        <w:tc>
          <w:tcPr>
            <w:tcW w:w="810" w:type="dxa"/>
            <w:shd w:val="clear" w:color="auto" w:fill="FFFFFF"/>
            <w:vAlign w:val="center"/>
          </w:tcPr>
          <w:p w14:paraId="12E5C20E" w14:textId="1A7052A9" w:rsidR="00F2521E" w:rsidRPr="00181E09" w:rsidRDefault="000017B3"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w:t>
            </w:r>
          </w:p>
        </w:tc>
        <w:tc>
          <w:tcPr>
            <w:tcW w:w="810" w:type="dxa"/>
            <w:shd w:val="clear" w:color="auto" w:fill="FFFFFF"/>
            <w:vAlign w:val="center"/>
          </w:tcPr>
          <w:p w14:paraId="13523CC0" w14:textId="4FC3DE54" w:rsidR="00F2521E" w:rsidRPr="00181E09" w:rsidRDefault="000017B3"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w:t>
            </w:r>
          </w:p>
        </w:tc>
        <w:tc>
          <w:tcPr>
            <w:tcW w:w="810" w:type="dxa"/>
            <w:shd w:val="clear" w:color="auto" w:fill="FFFFFF"/>
            <w:vAlign w:val="center"/>
          </w:tcPr>
          <w:p w14:paraId="54F144ED" w14:textId="2B2925C2"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730</w:t>
            </w:r>
          </w:p>
        </w:tc>
        <w:tc>
          <w:tcPr>
            <w:tcW w:w="630" w:type="dxa"/>
            <w:shd w:val="clear" w:color="auto" w:fill="FFFFFF"/>
            <w:vAlign w:val="center"/>
          </w:tcPr>
          <w:p w14:paraId="46EE1442" w14:textId="5417D546"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189%</w:t>
            </w:r>
          </w:p>
        </w:tc>
        <w:tc>
          <w:tcPr>
            <w:tcW w:w="810" w:type="dxa"/>
            <w:shd w:val="clear" w:color="auto" w:fill="FFFFFF"/>
            <w:vAlign w:val="center"/>
          </w:tcPr>
          <w:p w14:paraId="368C11DA" w14:textId="72F1A68E"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3,754</w:t>
            </w:r>
          </w:p>
        </w:tc>
        <w:tc>
          <w:tcPr>
            <w:tcW w:w="900" w:type="dxa"/>
            <w:shd w:val="clear" w:color="auto" w:fill="auto"/>
            <w:vAlign w:val="center"/>
          </w:tcPr>
          <w:p w14:paraId="3695A4EC" w14:textId="0D6CA3D4" w:rsidR="00F2521E" w:rsidRPr="00181E09" w:rsidRDefault="00F2521E" w:rsidP="00F2521E">
            <w:pPr>
              <w:spacing w:after="0" w:line="240" w:lineRule="auto"/>
              <w:jc w:val="center"/>
              <w:rPr>
                <w:rFonts w:asciiTheme="minorHAnsi" w:hAnsiTheme="minorHAnsi" w:cstheme="minorHAnsi"/>
                <w:b/>
              </w:rPr>
            </w:pPr>
            <w:r w:rsidRPr="00181E09">
              <w:rPr>
                <w:rFonts w:asciiTheme="minorHAnsi" w:hAnsiTheme="minorHAnsi" w:cstheme="minorHAnsi"/>
                <w:b/>
                <w:bCs/>
              </w:rPr>
              <w:t>4560</w:t>
            </w:r>
          </w:p>
        </w:tc>
        <w:tc>
          <w:tcPr>
            <w:tcW w:w="900" w:type="dxa"/>
            <w:shd w:val="clear" w:color="auto" w:fill="F2F2F2"/>
            <w:vAlign w:val="center"/>
          </w:tcPr>
          <w:p w14:paraId="25E4CB93" w14:textId="6E5E7617" w:rsidR="00F2521E" w:rsidRPr="00181E09" w:rsidRDefault="00F2521E" w:rsidP="00F2521E">
            <w:pPr>
              <w:spacing w:after="0" w:line="240" w:lineRule="auto"/>
              <w:jc w:val="center"/>
              <w:rPr>
                <w:rFonts w:asciiTheme="minorHAnsi" w:hAnsiTheme="minorHAnsi" w:cstheme="minorHAnsi"/>
                <w:b/>
              </w:rPr>
            </w:pPr>
            <w:r w:rsidRPr="00181E09">
              <w:rPr>
                <w:rFonts w:asciiTheme="minorHAnsi" w:hAnsiTheme="minorHAnsi" w:cstheme="minorHAnsi"/>
                <w:b/>
                <w:bCs/>
              </w:rPr>
              <w:t>121.5%</w:t>
            </w:r>
          </w:p>
        </w:tc>
      </w:tr>
      <w:tr w:rsidR="00F2521E" w:rsidRPr="00F2521E" w14:paraId="23B102C2" w14:textId="77777777" w:rsidTr="00A4668F">
        <w:trPr>
          <w:trHeight w:val="71"/>
        </w:trPr>
        <w:tc>
          <w:tcPr>
            <w:tcW w:w="3060" w:type="dxa"/>
            <w:shd w:val="clear" w:color="auto" w:fill="FFFFFF"/>
            <w:vAlign w:val="center"/>
          </w:tcPr>
          <w:p w14:paraId="4270EA4B" w14:textId="77777777" w:rsidR="00F2521E" w:rsidRPr="00181E09" w:rsidRDefault="00F2521E" w:rsidP="00F2521E">
            <w:pPr>
              <w:spacing w:after="0" w:line="240" w:lineRule="auto"/>
              <w:jc w:val="both"/>
              <w:rPr>
                <w:rFonts w:asciiTheme="minorHAnsi" w:hAnsiTheme="minorHAnsi" w:cstheme="minorHAnsi"/>
                <w:color w:val="000000"/>
              </w:rPr>
            </w:pPr>
            <w:r w:rsidRPr="00181E09">
              <w:rPr>
                <w:rFonts w:asciiTheme="minorHAnsi" w:hAnsiTheme="minorHAnsi" w:cstheme="minorHAnsi"/>
                <w:color w:val="000000"/>
              </w:rPr>
              <w:t>Number of Village Saving and Loans Associations</w:t>
            </w:r>
          </w:p>
        </w:tc>
        <w:tc>
          <w:tcPr>
            <w:tcW w:w="810" w:type="dxa"/>
            <w:shd w:val="clear" w:color="auto" w:fill="FFFFFF"/>
            <w:vAlign w:val="center"/>
          </w:tcPr>
          <w:p w14:paraId="00D90D7A" w14:textId="503C3087"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30</w:t>
            </w:r>
          </w:p>
        </w:tc>
        <w:tc>
          <w:tcPr>
            <w:tcW w:w="810" w:type="dxa"/>
            <w:shd w:val="clear" w:color="auto" w:fill="F2F2F2"/>
            <w:vAlign w:val="center"/>
          </w:tcPr>
          <w:p w14:paraId="21E6A6B6" w14:textId="1C5E54FA"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150%</w:t>
            </w:r>
          </w:p>
        </w:tc>
        <w:tc>
          <w:tcPr>
            <w:tcW w:w="810" w:type="dxa"/>
            <w:shd w:val="clear" w:color="auto" w:fill="FFFFFF"/>
            <w:vAlign w:val="center"/>
          </w:tcPr>
          <w:p w14:paraId="28966019" w14:textId="0636B90D"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500</w:t>
            </w:r>
          </w:p>
        </w:tc>
        <w:tc>
          <w:tcPr>
            <w:tcW w:w="810" w:type="dxa"/>
            <w:shd w:val="clear" w:color="auto" w:fill="FFFFFF"/>
            <w:vAlign w:val="center"/>
          </w:tcPr>
          <w:p w14:paraId="2BF1651B" w14:textId="69AE2FAC"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98%</w:t>
            </w:r>
          </w:p>
        </w:tc>
        <w:tc>
          <w:tcPr>
            <w:tcW w:w="810" w:type="dxa"/>
            <w:shd w:val="clear" w:color="auto" w:fill="FFFFFF"/>
            <w:vAlign w:val="center"/>
          </w:tcPr>
          <w:p w14:paraId="66C0799C" w14:textId="0FCCEBAE"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185</w:t>
            </w:r>
          </w:p>
        </w:tc>
        <w:tc>
          <w:tcPr>
            <w:tcW w:w="630" w:type="dxa"/>
            <w:shd w:val="clear" w:color="auto" w:fill="FFFFFF"/>
            <w:vAlign w:val="center"/>
          </w:tcPr>
          <w:p w14:paraId="01065218" w14:textId="5F3C7C00"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35%</w:t>
            </w:r>
          </w:p>
        </w:tc>
        <w:tc>
          <w:tcPr>
            <w:tcW w:w="810" w:type="dxa"/>
            <w:shd w:val="clear" w:color="auto" w:fill="FFFFFF"/>
            <w:vAlign w:val="center"/>
          </w:tcPr>
          <w:p w14:paraId="6A881A9D" w14:textId="49E071B9"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715</w:t>
            </w:r>
          </w:p>
        </w:tc>
        <w:tc>
          <w:tcPr>
            <w:tcW w:w="900" w:type="dxa"/>
            <w:shd w:val="clear" w:color="auto" w:fill="auto"/>
            <w:vAlign w:val="center"/>
          </w:tcPr>
          <w:p w14:paraId="0271E636" w14:textId="04F59EFF" w:rsidR="00F2521E" w:rsidRPr="00181E09" w:rsidRDefault="00F2521E" w:rsidP="00F2521E">
            <w:pPr>
              <w:spacing w:after="0" w:line="240" w:lineRule="auto"/>
              <w:jc w:val="center"/>
              <w:rPr>
                <w:rFonts w:asciiTheme="minorHAnsi" w:hAnsiTheme="minorHAnsi" w:cstheme="minorHAnsi"/>
                <w:b/>
              </w:rPr>
            </w:pPr>
            <w:r w:rsidRPr="00181E09">
              <w:rPr>
                <w:rFonts w:asciiTheme="minorHAnsi" w:hAnsiTheme="minorHAnsi" w:cstheme="minorHAnsi"/>
                <w:b/>
                <w:bCs/>
              </w:rPr>
              <w:t>597</w:t>
            </w:r>
          </w:p>
        </w:tc>
        <w:tc>
          <w:tcPr>
            <w:tcW w:w="900" w:type="dxa"/>
            <w:shd w:val="clear" w:color="auto" w:fill="F2F2F2"/>
            <w:vAlign w:val="center"/>
          </w:tcPr>
          <w:p w14:paraId="66995725" w14:textId="28FBEC80" w:rsidR="00F2521E" w:rsidRPr="00181E09" w:rsidRDefault="00F2521E" w:rsidP="00F2521E">
            <w:pPr>
              <w:spacing w:after="0" w:line="240" w:lineRule="auto"/>
              <w:jc w:val="center"/>
              <w:rPr>
                <w:rFonts w:asciiTheme="minorHAnsi" w:hAnsiTheme="minorHAnsi" w:cstheme="minorHAnsi"/>
                <w:b/>
              </w:rPr>
            </w:pPr>
            <w:r w:rsidRPr="00181E09">
              <w:rPr>
                <w:rFonts w:asciiTheme="minorHAnsi" w:hAnsiTheme="minorHAnsi" w:cstheme="minorHAnsi"/>
                <w:b/>
                <w:bCs/>
              </w:rPr>
              <w:t>83.5%</w:t>
            </w:r>
          </w:p>
        </w:tc>
      </w:tr>
      <w:tr w:rsidR="00F2521E" w:rsidRPr="00F2521E" w14:paraId="18442E1D" w14:textId="77777777" w:rsidTr="00A4668F">
        <w:trPr>
          <w:trHeight w:val="521"/>
        </w:trPr>
        <w:tc>
          <w:tcPr>
            <w:tcW w:w="3060" w:type="dxa"/>
            <w:shd w:val="clear" w:color="auto" w:fill="FFFFFF"/>
            <w:vAlign w:val="center"/>
          </w:tcPr>
          <w:p w14:paraId="58C38E90" w14:textId="52B5201E" w:rsidR="00F2521E" w:rsidRPr="00181E09" w:rsidRDefault="00DA3A85" w:rsidP="00F2521E">
            <w:pPr>
              <w:spacing w:after="0" w:line="240" w:lineRule="auto"/>
              <w:jc w:val="both"/>
              <w:rPr>
                <w:rFonts w:asciiTheme="minorHAnsi" w:hAnsiTheme="minorHAnsi" w:cstheme="minorHAnsi"/>
                <w:color w:val="000000"/>
              </w:rPr>
            </w:pPr>
            <w:r w:rsidRPr="00181E09">
              <w:rPr>
                <w:rFonts w:asciiTheme="minorHAnsi" w:hAnsiTheme="minorHAnsi" w:cstheme="minorHAnsi"/>
                <w:color w:val="000000"/>
              </w:rPr>
              <w:t>SMEs receiving TA and grants that produce and facilitate food distribution</w:t>
            </w:r>
          </w:p>
        </w:tc>
        <w:tc>
          <w:tcPr>
            <w:tcW w:w="810" w:type="dxa"/>
            <w:shd w:val="clear" w:color="auto" w:fill="FFFFFF"/>
            <w:vAlign w:val="center"/>
          </w:tcPr>
          <w:p w14:paraId="61410C18" w14:textId="73AAA9A8"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1,630</w:t>
            </w:r>
          </w:p>
        </w:tc>
        <w:tc>
          <w:tcPr>
            <w:tcW w:w="810" w:type="dxa"/>
            <w:shd w:val="clear" w:color="auto" w:fill="F2F2F2"/>
            <w:vAlign w:val="center"/>
          </w:tcPr>
          <w:p w14:paraId="1779D022" w14:textId="08D62003"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103%</w:t>
            </w:r>
          </w:p>
        </w:tc>
        <w:tc>
          <w:tcPr>
            <w:tcW w:w="810" w:type="dxa"/>
            <w:shd w:val="clear" w:color="auto" w:fill="FFFFFF"/>
            <w:vAlign w:val="center"/>
          </w:tcPr>
          <w:p w14:paraId="373272E8" w14:textId="4B6B9665"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3,200</w:t>
            </w:r>
          </w:p>
        </w:tc>
        <w:tc>
          <w:tcPr>
            <w:tcW w:w="810" w:type="dxa"/>
            <w:shd w:val="clear" w:color="auto" w:fill="FFFFFF"/>
            <w:vAlign w:val="center"/>
          </w:tcPr>
          <w:p w14:paraId="256EFDDB" w14:textId="2BA27CCE"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49%</w:t>
            </w:r>
          </w:p>
        </w:tc>
        <w:tc>
          <w:tcPr>
            <w:tcW w:w="810" w:type="dxa"/>
            <w:shd w:val="clear" w:color="auto" w:fill="FFFFFF"/>
            <w:vAlign w:val="center"/>
          </w:tcPr>
          <w:p w14:paraId="2E0D90A7" w14:textId="418E70E4"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1,425</w:t>
            </w:r>
          </w:p>
        </w:tc>
        <w:tc>
          <w:tcPr>
            <w:tcW w:w="630" w:type="dxa"/>
            <w:shd w:val="clear" w:color="auto" w:fill="FFFFFF"/>
            <w:vAlign w:val="center"/>
          </w:tcPr>
          <w:p w14:paraId="59732531" w14:textId="05B39F55"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0%</w:t>
            </w:r>
          </w:p>
        </w:tc>
        <w:tc>
          <w:tcPr>
            <w:tcW w:w="810" w:type="dxa"/>
            <w:shd w:val="clear" w:color="auto" w:fill="FFFFFF"/>
            <w:vAlign w:val="center"/>
          </w:tcPr>
          <w:p w14:paraId="3166B06E" w14:textId="721AF373"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6,255</w:t>
            </w:r>
          </w:p>
        </w:tc>
        <w:tc>
          <w:tcPr>
            <w:tcW w:w="900" w:type="dxa"/>
            <w:shd w:val="clear" w:color="auto" w:fill="auto"/>
            <w:vAlign w:val="center"/>
          </w:tcPr>
          <w:p w14:paraId="4B8B2774" w14:textId="3C26616E" w:rsidR="00F2521E" w:rsidRPr="00181E09" w:rsidRDefault="00F2521E" w:rsidP="00F2521E">
            <w:pPr>
              <w:spacing w:after="0" w:line="240" w:lineRule="auto"/>
              <w:jc w:val="center"/>
              <w:rPr>
                <w:rFonts w:asciiTheme="minorHAnsi" w:hAnsiTheme="minorHAnsi" w:cstheme="minorHAnsi"/>
                <w:b/>
                <w:color w:val="000000"/>
              </w:rPr>
            </w:pPr>
            <w:r w:rsidRPr="00181E09">
              <w:rPr>
                <w:rFonts w:asciiTheme="minorHAnsi" w:hAnsiTheme="minorHAnsi" w:cstheme="minorHAnsi"/>
                <w:b/>
                <w:bCs/>
                <w:color w:val="000000"/>
              </w:rPr>
              <w:t>3,233</w:t>
            </w:r>
          </w:p>
        </w:tc>
        <w:tc>
          <w:tcPr>
            <w:tcW w:w="900" w:type="dxa"/>
            <w:shd w:val="clear" w:color="auto" w:fill="F2F2F2"/>
            <w:vAlign w:val="center"/>
          </w:tcPr>
          <w:p w14:paraId="34756F86" w14:textId="3DD77827" w:rsidR="00F2521E" w:rsidRPr="00181E09" w:rsidRDefault="00F2521E" w:rsidP="00F2521E">
            <w:pPr>
              <w:spacing w:after="0" w:line="240" w:lineRule="auto"/>
              <w:jc w:val="center"/>
              <w:rPr>
                <w:rFonts w:asciiTheme="minorHAnsi" w:hAnsiTheme="minorHAnsi" w:cstheme="minorHAnsi"/>
                <w:b/>
              </w:rPr>
            </w:pPr>
            <w:r w:rsidRPr="00181E09">
              <w:rPr>
                <w:rFonts w:asciiTheme="minorHAnsi" w:hAnsiTheme="minorHAnsi" w:cstheme="minorHAnsi"/>
                <w:b/>
                <w:bCs/>
                <w:color w:val="000000"/>
              </w:rPr>
              <w:t>51.7%</w:t>
            </w:r>
          </w:p>
        </w:tc>
      </w:tr>
      <w:tr w:rsidR="00F2521E" w:rsidRPr="00F2521E" w14:paraId="5AF103A6" w14:textId="77777777" w:rsidTr="00A4668F">
        <w:trPr>
          <w:trHeight w:val="242"/>
        </w:trPr>
        <w:tc>
          <w:tcPr>
            <w:tcW w:w="3060" w:type="dxa"/>
            <w:shd w:val="clear" w:color="auto" w:fill="FFFFFF"/>
            <w:vAlign w:val="center"/>
          </w:tcPr>
          <w:p w14:paraId="0AA9DE7D" w14:textId="66A88023" w:rsidR="00F2521E" w:rsidRPr="00181E09" w:rsidRDefault="00DA3A85" w:rsidP="00F2521E">
            <w:pPr>
              <w:spacing w:after="0" w:line="240" w:lineRule="auto"/>
              <w:rPr>
                <w:rFonts w:asciiTheme="minorHAnsi" w:hAnsiTheme="minorHAnsi" w:cstheme="minorHAnsi"/>
                <w:color w:val="000000"/>
              </w:rPr>
            </w:pPr>
            <w:r w:rsidRPr="00181E09">
              <w:rPr>
                <w:rFonts w:asciiTheme="minorHAnsi" w:hAnsiTheme="minorHAnsi" w:cstheme="minorHAnsi"/>
                <w:color w:val="000000"/>
              </w:rPr>
              <w:t>Business associations supported in the target sectors directly through grants and TA</w:t>
            </w:r>
          </w:p>
        </w:tc>
        <w:tc>
          <w:tcPr>
            <w:tcW w:w="810" w:type="dxa"/>
            <w:shd w:val="clear" w:color="auto" w:fill="FFFFFF"/>
            <w:vAlign w:val="center"/>
          </w:tcPr>
          <w:p w14:paraId="31C90D9E" w14:textId="62DD8B51"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20</w:t>
            </w:r>
          </w:p>
        </w:tc>
        <w:tc>
          <w:tcPr>
            <w:tcW w:w="810" w:type="dxa"/>
            <w:shd w:val="clear" w:color="auto" w:fill="F2F2F2"/>
            <w:vAlign w:val="center"/>
          </w:tcPr>
          <w:p w14:paraId="091C46AF" w14:textId="100A4EB2"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100%</w:t>
            </w:r>
          </w:p>
        </w:tc>
        <w:tc>
          <w:tcPr>
            <w:tcW w:w="810" w:type="dxa"/>
            <w:shd w:val="clear" w:color="auto" w:fill="FFFFFF"/>
            <w:vAlign w:val="center"/>
          </w:tcPr>
          <w:p w14:paraId="1CD06AB6" w14:textId="34678A9B"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30</w:t>
            </w:r>
          </w:p>
        </w:tc>
        <w:tc>
          <w:tcPr>
            <w:tcW w:w="810" w:type="dxa"/>
            <w:shd w:val="clear" w:color="auto" w:fill="FFFFFF"/>
            <w:vAlign w:val="center"/>
          </w:tcPr>
          <w:p w14:paraId="029A985F" w14:textId="5F27D7E8"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20%</w:t>
            </w:r>
          </w:p>
        </w:tc>
        <w:tc>
          <w:tcPr>
            <w:tcW w:w="810" w:type="dxa"/>
            <w:shd w:val="clear" w:color="auto" w:fill="FFFFFF"/>
            <w:vAlign w:val="center"/>
          </w:tcPr>
          <w:p w14:paraId="7FD4163A" w14:textId="28E863D2"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w:t>
            </w:r>
          </w:p>
        </w:tc>
        <w:tc>
          <w:tcPr>
            <w:tcW w:w="630" w:type="dxa"/>
            <w:shd w:val="clear" w:color="auto" w:fill="FFFFFF"/>
            <w:vAlign w:val="center"/>
          </w:tcPr>
          <w:p w14:paraId="0665A53D" w14:textId="709F51B1"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0%</w:t>
            </w:r>
          </w:p>
        </w:tc>
        <w:tc>
          <w:tcPr>
            <w:tcW w:w="810" w:type="dxa"/>
            <w:shd w:val="clear" w:color="auto" w:fill="FFFFFF"/>
            <w:vAlign w:val="center"/>
          </w:tcPr>
          <w:p w14:paraId="0480CA70" w14:textId="50159B43"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50</w:t>
            </w:r>
          </w:p>
        </w:tc>
        <w:tc>
          <w:tcPr>
            <w:tcW w:w="900" w:type="dxa"/>
            <w:shd w:val="clear" w:color="auto" w:fill="auto"/>
            <w:vAlign w:val="center"/>
          </w:tcPr>
          <w:p w14:paraId="5BE2E3C8" w14:textId="5542B39C" w:rsidR="00F2521E" w:rsidRPr="00181E09" w:rsidRDefault="00F2521E" w:rsidP="00F2521E">
            <w:pPr>
              <w:spacing w:after="0" w:line="240" w:lineRule="auto"/>
              <w:jc w:val="center"/>
              <w:rPr>
                <w:rFonts w:asciiTheme="minorHAnsi" w:hAnsiTheme="minorHAnsi" w:cstheme="minorHAnsi"/>
                <w:b/>
                <w:color w:val="000000"/>
              </w:rPr>
            </w:pPr>
            <w:r w:rsidRPr="00181E09">
              <w:rPr>
                <w:rFonts w:asciiTheme="minorHAnsi" w:hAnsiTheme="minorHAnsi" w:cstheme="minorHAnsi"/>
                <w:b/>
                <w:bCs/>
                <w:color w:val="000000"/>
              </w:rPr>
              <w:t>55</w:t>
            </w:r>
          </w:p>
        </w:tc>
        <w:tc>
          <w:tcPr>
            <w:tcW w:w="900" w:type="dxa"/>
            <w:shd w:val="clear" w:color="auto" w:fill="F2F2F2"/>
            <w:vAlign w:val="center"/>
          </w:tcPr>
          <w:p w14:paraId="2A49593B" w14:textId="16175CFF" w:rsidR="00F2521E" w:rsidRPr="00181E09" w:rsidRDefault="00F2521E" w:rsidP="00F2521E">
            <w:pPr>
              <w:spacing w:after="0" w:line="240" w:lineRule="auto"/>
              <w:jc w:val="center"/>
              <w:rPr>
                <w:rFonts w:asciiTheme="minorHAnsi" w:hAnsiTheme="minorHAnsi" w:cstheme="minorHAnsi"/>
                <w:b/>
                <w:color w:val="000000"/>
              </w:rPr>
            </w:pPr>
            <w:r w:rsidRPr="00181E09">
              <w:rPr>
                <w:rFonts w:asciiTheme="minorHAnsi" w:hAnsiTheme="minorHAnsi" w:cstheme="minorHAnsi"/>
                <w:b/>
                <w:bCs/>
                <w:color w:val="000000"/>
              </w:rPr>
              <w:t>110.0%</w:t>
            </w:r>
          </w:p>
        </w:tc>
      </w:tr>
      <w:tr w:rsidR="00F2521E" w:rsidRPr="00F2521E" w14:paraId="7EE4BDDD" w14:textId="77777777" w:rsidTr="00A4668F">
        <w:trPr>
          <w:trHeight w:val="530"/>
        </w:trPr>
        <w:tc>
          <w:tcPr>
            <w:tcW w:w="3060" w:type="dxa"/>
            <w:shd w:val="clear" w:color="auto" w:fill="FFFFFF"/>
            <w:vAlign w:val="center"/>
          </w:tcPr>
          <w:p w14:paraId="6B25E1A0" w14:textId="3E31BD31" w:rsidR="00F2521E" w:rsidRPr="00181E09" w:rsidRDefault="00DA3A85" w:rsidP="00F2521E">
            <w:pPr>
              <w:spacing w:after="0" w:line="240" w:lineRule="auto"/>
              <w:jc w:val="both"/>
              <w:rPr>
                <w:rFonts w:asciiTheme="minorHAnsi" w:hAnsiTheme="minorHAnsi" w:cstheme="minorHAnsi"/>
                <w:color w:val="000000"/>
              </w:rPr>
            </w:pPr>
            <w:r w:rsidRPr="00181E09">
              <w:rPr>
                <w:rFonts w:asciiTheme="minorHAnsi" w:hAnsiTheme="minorHAnsi" w:cstheme="minorHAnsi"/>
                <w:color w:val="000000"/>
              </w:rPr>
              <w:t>Number of</w:t>
            </w:r>
            <w:r w:rsidR="00B52186" w:rsidRPr="00181E09">
              <w:rPr>
                <w:rFonts w:asciiTheme="minorHAnsi" w:hAnsiTheme="minorHAnsi" w:cstheme="minorHAnsi"/>
                <w:color w:val="000000"/>
              </w:rPr>
              <w:t xml:space="preserve"> </w:t>
            </w:r>
            <w:r w:rsidR="00F2521E" w:rsidRPr="00181E09">
              <w:rPr>
                <w:rFonts w:asciiTheme="minorHAnsi" w:hAnsiTheme="minorHAnsi" w:cstheme="minorHAnsi"/>
                <w:color w:val="000000"/>
              </w:rPr>
              <w:t>new seasonal and permanent wage employment supported</w:t>
            </w:r>
          </w:p>
        </w:tc>
        <w:tc>
          <w:tcPr>
            <w:tcW w:w="810" w:type="dxa"/>
            <w:shd w:val="clear" w:color="auto" w:fill="FFFFFF"/>
            <w:vAlign w:val="center"/>
          </w:tcPr>
          <w:p w14:paraId="274DADAA" w14:textId="4678693E"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8,320</w:t>
            </w:r>
          </w:p>
        </w:tc>
        <w:tc>
          <w:tcPr>
            <w:tcW w:w="810" w:type="dxa"/>
            <w:shd w:val="clear" w:color="auto" w:fill="F2F2F2"/>
            <w:vAlign w:val="center"/>
          </w:tcPr>
          <w:p w14:paraId="6A0C1405" w14:textId="4BAD108B"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175%</w:t>
            </w:r>
          </w:p>
        </w:tc>
        <w:tc>
          <w:tcPr>
            <w:tcW w:w="810" w:type="dxa"/>
            <w:shd w:val="clear" w:color="auto" w:fill="FFFFFF"/>
            <w:vAlign w:val="center"/>
          </w:tcPr>
          <w:p w14:paraId="6C68E5AC" w14:textId="17F7E29B"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9,600</w:t>
            </w:r>
          </w:p>
        </w:tc>
        <w:tc>
          <w:tcPr>
            <w:tcW w:w="810" w:type="dxa"/>
            <w:shd w:val="clear" w:color="auto" w:fill="FFFFFF"/>
            <w:vAlign w:val="center"/>
          </w:tcPr>
          <w:p w14:paraId="0F3FD9DE" w14:textId="3CAFC967"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122%</w:t>
            </w:r>
          </w:p>
        </w:tc>
        <w:tc>
          <w:tcPr>
            <w:tcW w:w="810" w:type="dxa"/>
            <w:shd w:val="clear" w:color="auto" w:fill="FFFFFF"/>
            <w:vAlign w:val="center"/>
          </w:tcPr>
          <w:p w14:paraId="1F95E029" w14:textId="1577E721"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3,675</w:t>
            </w:r>
          </w:p>
        </w:tc>
        <w:tc>
          <w:tcPr>
            <w:tcW w:w="630" w:type="dxa"/>
            <w:shd w:val="clear" w:color="auto" w:fill="FFFFFF"/>
            <w:vAlign w:val="center"/>
          </w:tcPr>
          <w:p w14:paraId="53C53572" w14:textId="365A1201"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0%</w:t>
            </w:r>
          </w:p>
        </w:tc>
        <w:tc>
          <w:tcPr>
            <w:tcW w:w="810" w:type="dxa"/>
            <w:shd w:val="clear" w:color="auto" w:fill="FFFFFF"/>
            <w:vAlign w:val="center"/>
          </w:tcPr>
          <w:p w14:paraId="4FA04B3A" w14:textId="76DB3E0B" w:rsidR="00F2521E" w:rsidRPr="00181E09" w:rsidRDefault="00F2521E" w:rsidP="00F2521E">
            <w:pPr>
              <w:spacing w:after="0" w:line="240" w:lineRule="auto"/>
              <w:jc w:val="center"/>
              <w:rPr>
                <w:rFonts w:asciiTheme="minorHAnsi" w:hAnsiTheme="minorHAnsi" w:cstheme="minorHAnsi"/>
                <w:color w:val="000000"/>
              </w:rPr>
            </w:pPr>
            <w:r w:rsidRPr="00181E09">
              <w:rPr>
                <w:rFonts w:asciiTheme="minorHAnsi" w:hAnsiTheme="minorHAnsi" w:cstheme="minorHAnsi"/>
                <w:color w:val="000000"/>
              </w:rPr>
              <w:t>21,595</w:t>
            </w:r>
          </w:p>
        </w:tc>
        <w:tc>
          <w:tcPr>
            <w:tcW w:w="900" w:type="dxa"/>
            <w:shd w:val="clear" w:color="auto" w:fill="auto"/>
            <w:vAlign w:val="center"/>
          </w:tcPr>
          <w:p w14:paraId="5372D0BA" w14:textId="0A6ACF81" w:rsidR="00F2521E" w:rsidRPr="00181E09" w:rsidRDefault="00F2521E" w:rsidP="00F2521E">
            <w:pPr>
              <w:spacing w:after="0" w:line="240" w:lineRule="auto"/>
              <w:jc w:val="center"/>
              <w:rPr>
                <w:rFonts w:asciiTheme="minorHAnsi" w:hAnsiTheme="minorHAnsi" w:cstheme="minorHAnsi"/>
                <w:b/>
                <w:color w:val="000000"/>
              </w:rPr>
            </w:pPr>
            <w:r w:rsidRPr="00181E09">
              <w:rPr>
                <w:rFonts w:asciiTheme="minorHAnsi" w:hAnsiTheme="minorHAnsi" w:cstheme="minorHAnsi"/>
                <w:b/>
                <w:bCs/>
                <w:color w:val="000000"/>
              </w:rPr>
              <w:t>26,248</w:t>
            </w:r>
          </w:p>
        </w:tc>
        <w:tc>
          <w:tcPr>
            <w:tcW w:w="900" w:type="dxa"/>
            <w:shd w:val="clear" w:color="auto" w:fill="F2F2F2"/>
            <w:vAlign w:val="center"/>
          </w:tcPr>
          <w:p w14:paraId="76BE558B" w14:textId="332E8CAA" w:rsidR="00F2521E" w:rsidRPr="00181E09" w:rsidRDefault="00F2521E" w:rsidP="00F2521E">
            <w:pPr>
              <w:spacing w:after="0" w:line="240" w:lineRule="auto"/>
              <w:jc w:val="center"/>
              <w:rPr>
                <w:rFonts w:asciiTheme="minorHAnsi" w:hAnsiTheme="minorHAnsi" w:cstheme="minorHAnsi"/>
                <w:b/>
                <w:color w:val="000000"/>
              </w:rPr>
            </w:pPr>
            <w:r w:rsidRPr="00181E09">
              <w:rPr>
                <w:rFonts w:asciiTheme="minorHAnsi" w:hAnsiTheme="minorHAnsi" w:cstheme="minorHAnsi"/>
                <w:b/>
                <w:bCs/>
                <w:color w:val="000000"/>
              </w:rPr>
              <w:t>121.5%</w:t>
            </w:r>
          </w:p>
        </w:tc>
      </w:tr>
    </w:tbl>
    <w:p w14:paraId="2854B79B" w14:textId="77777777" w:rsidR="009D6595" w:rsidRDefault="009D6595">
      <w:pPr>
        <w:spacing w:line="240" w:lineRule="auto"/>
        <w:jc w:val="both"/>
      </w:pPr>
    </w:p>
    <w:p w14:paraId="56C9C7F2" w14:textId="77777777" w:rsidR="009D6595" w:rsidRDefault="00957CBF">
      <w:pPr>
        <w:pStyle w:val="Heading3"/>
        <w:numPr>
          <w:ilvl w:val="2"/>
          <w:numId w:val="1"/>
        </w:numPr>
        <w:spacing w:line="240" w:lineRule="auto"/>
        <w:rPr>
          <w:rFonts w:ascii="Calibri" w:eastAsia="Calibri" w:hAnsi="Calibri" w:cs="Calibri"/>
          <w:b/>
          <w:sz w:val="22"/>
          <w:szCs w:val="22"/>
        </w:rPr>
      </w:pPr>
      <w:bookmarkStart w:id="32" w:name="_Toc189867655"/>
      <w:r>
        <w:rPr>
          <w:rFonts w:ascii="Calibri" w:eastAsia="Calibri" w:hAnsi="Calibri" w:cs="Calibri"/>
          <w:b/>
          <w:sz w:val="22"/>
          <w:szCs w:val="22"/>
        </w:rPr>
        <w:t>Subcomponent 2.4a Increased Access to finance for MSMEs</w:t>
      </w:r>
      <w:bookmarkEnd w:id="32"/>
    </w:p>
    <w:p w14:paraId="16086CBA" w14:textId="77777777" w:rsidR="009D6595" w:rsidRDefault="009D6595">
      <w:pPr>
        <w:spacing w:after="0" w:line="240" w:lineRule="auto"/>
        <w:jc w:val="both"/>
      </w:pPr>
    </w:p>
    <w:p w14:paraId="5C3FDEEE" w14:textId="77777777" w:rsidR="009D6595" w:rsidRDefault="00957CBF" w:rsidP="00555183">
      <w:pPr>
        <w:spacing w:line="240" w:lineRule="auto"/>
        <w:ind w:left="720"/>
        <w:jc w:val="both"/>
      </w:pPr>
      <w:r>
        <w:rPr>
          <w:b/>
        </w:rPr>
        <w:t>Yemen Loan Guarantee program (YLG)</w:t>
      </w:r>
      <w:r>
        <w:t xml:space="preserve">:  </w:t>
      </w:r>
    </w:p>
    <w:p w14:paraId="680DAA1D" w14:textId="1B73FDF1" w:rsidR="009D6595" w:rsidRDefault="003424F2" w:rsidP="00181E09">
      <w:pPr>
        <w:spacing w:line="240" w:lineRule="auto"/>
        <w:ind w:left="720"/>
        <w:jc w:val="both"/>
      </w:pPr>
      <w:r>
        <w:t xml:space="preserve">By implementing the Portfolio Guarantee Model (PGM), </w:t>
      </w:r>
      <w:r w:rsidR="004839B2">
        <w:t>ESPE</w:t>
      </w:r>
      <w:r w:rsidR="004F75FC">
        <w:t>CRP</w:t>
      </w:r>
      <w:r w:rsidR="004839B2">
        <w:t xml:space="preserve"> through</w:t>
      </w:r>
      <w:r>
        <w:t xml:space="preserve"> the Yemen Loan Guara</w:t>
      </w:r>
      <w:r w:rsidR="004C36F7">
        <w:t>ntee (YLG)</w:t>
      </w:r>
      <w:r>
        <w:t xml:space="preserve"> has enhanced credit risk mitigation for financial institutions</w:t>
      </w:r>
      <w:r w:rsidR="004C36F7">
        <w:t xml:space="preserve"> and Micro-Finance Institutions (MFIs)</w:t>
      </w:r>
      <w:r>
        <w:t>, enabling increased</w:t>
      </w:r>
      <w:r w:rsidR="00046C84">
        <w:t xml:space="preserve"> and easier</w:t>
      </w:r>
      <w:r>
        <w:t xml:space="preserve"> lending to </w:t>
      </w:r>
      <w:r w:rsidR="00022F27">
        <w:t xml:space="preserve">a larger number of </w:t>
      </w:r>
      <w:r>
        <w:t>MSME</w:t>
      </w:r>
      <w:r w:rsidR="00022F27">
        <w:t>s in the food production sector</w:t>
      </w:r>
      <w:r>
        <w:t>. This approach foster</w:t>
      </w:r>
      <w:r w:rsidR="00311A8C">
        <w:t>ed</w:t>
      </w:r>
      <w:r>
        <w:t xml:space="preserve"> business growth, job creation, and local economic expansion, contributing to poverty reduction, improved living standards, and sustainable development in Yemen. </w:t>
      </w:r>
      <w:r w:rsidR="00957CBF">
        <w:t>The project signed contracts with the six selected MFIs</w:t>
      </w:r>
      <w:r w:rsidR="00957CBF">
        <w:rPr>
          <w:vertAlign w:val="superscript"/>
        </w:rPr>
        <w:footnoteReference w:id="15"/>
      </w:r>
      <w:r w:rsidR="00957CBF">
        <w:t xml:space="preserve"> (100 percent of the target) to access the PGM of YLG. Through them, the project </w:t>
      </w:r>
      <w:r w:rsidR="007A25B6" w:rsidRPr="00D148C6">
        <w:t xml:space="preserve">provided </w:t>
      </w:r>
      <w:r w:rsidR="00957CBF" w:rsidRPr="00D148C6">
        <w:t>guaranteed</w:t>
      </w:r>
      <w:r w:rsidR="007A25B6" w:rsidRPr="00D148C6">
        <w:t xml:space="preserve"> loans</w:t>
      </w:r>
      <w:r w:rsidR="007A25B6">
        <w:t xml:space="preserve"> to</w:t>
      </w:r>
      <w:r w:rsidR="00957CBF">
        <w:t xml:space="preserve"> </w:t>
      </w:r>
      <w:r w:rsidR="00F2521E">
        <w:lastRenderedPageBreak/>
        <w:t>4,560</w:t>
      </w:r>
      <w:r w:rsidR="00957CBF">
        <w:t xml:space="preserve"> MSMEs (</w:t>
      </w:r>
      <w:r w:rsidR="00F2521E">
        <w:t>121</w:t>
      </w:r>
      <w:r w:rsidR="00957CBF">
        <w:t>.</w:t>
      </w:r>
      <w:r w:rsidR="00F2521E">
        <w:t>5</w:t>
      </w:r>
      <w:r w:rsidR="00957CBF">
        <w:t xml:space="preserve"> percent of the total target), which in turn created or sustained around </w:t>
      </w:r>
      <w:r w:rsidR="00F2521E">
        <w:t>7</w:t>
      </w:r>
      <w:r w:rsidR="00957CBF">
        <w:t>,</w:t>
      </w:r>
      <w:r w:rsidR="00F2521E">
        <w:t>283</w:t>
      </w:r>
      <w:r w:rsidR="00957CBF">
        <w:t xml:space="preserve"> job opportunities, contributing to the stabilization of sustainable livelihood</w:t>
      </w:r>
      <w:r w:rsidR="00523893">
        <w:t>s</w:t>
      </w:r>
      <w:r w:rsidR="00957CBF">
        <w:t xml:space="preserve"> and </w:t>
      </w:r>
      <w:r w:rsidR="001665F5">
        <w:t xml:space="preserve">the </w:t>
      </w:r>
      <w:r w:rsidR="00957CBF">
        <w:t>local economy. The value of guaranteed loans totaled US$1</w:t>
      </w:r>
      <w:r w:rsidR="009A3B04">
        <w:t>3</w:t>
      </w:r>
      <w:r w:rsidR="00957CBF">
        <w:t xml:space="preserve"> million, highlighting the program's positive impact on improving SMEs' ability to secure financing. </w:t>
      </w:r>
    </w:p>
    <w:p w14:paraId="6F4411D2" w14:textId="77777777" w:rsidR="009D6595" w:rsidRDefault="009D6595">
      <w:pPr>
        <w:keepNext/>
        <w:pBdr>
          <w:top w:val="nil"/>
          <w:left w:val="nil"/>
          <w:bottom w:val="nil"/>
          <w:right w:val="nil"/>
          <w:between w:val="nil"/>
        </w:pBdr>
        <w:spacing w:after="0" w:line="240" w:lineRule="auto"/>
        <w:rPr>
          <w:b/>
          <w:color w:val="1F4E79"/>
          <w:sz w:val="20"/>
          <w:szCs w:val="20"/>
        </w:rPr>
      </w:pPr>
    </w:p>
    <w:p w14:paraId="216C85B9" w14:textId="29A5DFFB" w:rsidR="009D6595" w:rsidRDefault="00957CBF">
      <w:pPr>
        <w:keepNext/>
        <w:pBdr>
          <w:top w:val="nil"/>
          <w:left w:val="nil"/>
          <w:bottom w:val="nil"/>
          <w:right w:val="nil"/>
          <w:between w:val="nil"/>
        </w:pBdr>
        <w:spacing w:after="0" w:line="240" w:lineRule="auto"/>
        <w:rPr>
          <w:color w:val="1F4E79"/>
          <w:sz w:val="20"/>
          <w:szCs w:val="20"/>
        </w:rPr>
      </w:pPr>
      <w:r>
        <w:rPr>
          <w:b/>
          <w:color w:val="1F4E79"/>
          <w:sz w:val="20"/>
          <w:szCs w:val="20"/>
        </w:rPr>
        <w:t xml:space="preserve">Table 17: </w:t>
      </w:r>
      <w:r>
        <w:rPr>
          <w:color w:val="1F4E79"/>
          <w:sz w:val="20"/>
          <w:szCs w:val="20"/>
        </w:rPr>
        <w:t xml:space="preserve">Number of guarantees issued and sum of guaranteed amount as of </w:t>
      </w:r>
      <w:r w:rsidR="009A3B04">
        <w:rPr>
          <w:color w:val="1F4E79"/>
          <w:sz w:val="20"/>
          <w:szCs w:val="20"/>
        </w:rPr>
        <w:t>31 December</w:t>
      </w:r>
      <w:r>
        <w:rPr>
          <w:color w:val="1F4E79"/>
          <w:sz w:val="20"/>
          <w:szCs w:val="20"/>
        </w:rPr>
        <w:t xml:space="preserve"> 2024</w:t>
      </w:r>
    </w:p>
    <w:p w14:paraId="33B22BB2" w14:textId="77777777" w:rsidR="00181E09" w:rsidRDefault="00181E09">
      <w:pPr>
        <w:keepNext/>
        <w:pBdr>
          <w:top w:val="nil"/>
          <w:left w:val="nil"/>
          <w:bottom w:val="nil"/>
          <w:right w:val="nil"/>
          <w:between w:val="nil"/>
        </w:pBdr>
        <w:spacing w:after="0" w:line="240" w:lineRule="auto"/>
        <w:rPr>
          <w:color w:val="1F4E79"/>
          <w:sz w:val="20"/>
          <w:szCs w:val="20"/>
        </w:rPr>
      </w:pPr>
    </w:p>
    <w:tbl>
      <w:tblPr>
        <w:tblStyle w:val="af0"/>
        <w:tblW w:w="10314"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557"/>
        <w:gridCol w:w="1211"/>
        <w:gridCol w:w="1369"/>
        <w:gridCol w:w="1213"/>
        <w:gridCol w:w="1369"/>
        <w:gridCol w:w="1450"/>
        <w:gridCol w:w="1255"/>
        <w:gridCol w:w="890"/>
      </w:tblGrid>
      <w:tr w:rsidR="009D6595" w14:paraId="7FAA2F6B" w14:textId="77777777" w:rsidTr="00181E09">
        <w:trPr>
          <w:trHeight w:val="286"/>
        </w:trPr>
        <w:tc>
          <w:tcPr>
            <w:tcW w:w="1557" w:type="dxa"/>
            <w:shd w:val="clear" w:color="auto" w:fill="00B0F0"/>
            <w:vAlign w:val="center"/>
          </w:tcPr>
          <w:p w14:paraId="5B52DB5A" w14:textId="77777777" w:rsidR="009D6595" w:rsidRPr="00181E09" w:rsidRDefault="00957CBF">
            <w:pPr>
              <w:spacing w:after="0" w:line="240" w:lineRule="auto"/>
              <w:jc w:val="center"/>
              <w:rPr>
                <w:b/>
                <w:color w:val="FFFFFF" w:themeColor="background1"/>
              </w:rPr>
            </w:pPr>
            <w:bookmarkStart w:id="33" w:name="bookmark=id.23ckvvd" w:colFirst="0" w:colLast="0"/>
            <w:bookmarkStart w:id="34" w:name="_heading=h.ihv636" w:colFirst="0" w:colLast="0"/>
            <w:bookmarkEnd w:id="33"/>
            <w:bookmarkEnd w:id="34"/>
            <w:r w:rsidRPr="00181E09">
              <w:rPr>
                <w:b/>
                <w:color w:val="FFFFFF" w:themeColor="background1"/>
              </w:rPr>
              <w:t xml:space="preserve">Key indicator </w:t>
            </w:r>
          </w:p>
        </w:tc>
        <w:tc>
          <w:tcPr>
            <w:tcW w:w="1211" w:type="dxa"/>
            <w:shd w:val="clear" w:color="auto" w:fill="00B0F0"/>
            <w:vAlign w:val="center"/>
          </w:tcPr>
          <w:p w14:paraId="14B60109" w14:textId="49AD2906" w:rsidR="009D6595" w:rsidRPr="00181E09" w:rsidRDefault="00957CBF">
            <w:pPr>
              <w:spacing w:after="0" w:line="240" w:lineRule="auto"/>
              <w:jc w:val="center"/>
              <w:rPr>
                <w:b/>
                <w:color w:val="FFFFFF" w:themeColor="background1"/>
              </w:rPr>
            </w:pPr>
            <w:r w:rsidRPr="00181E09">
              <w:rPr>
                <w:b/>
                <w:color w:val="FFFFFF" w:themeColor="background1"/>
              </w:rPr>
              <w:t xml:space="preserve">Alamal MF </w:t>
            </w:r>
          </w:p>
        </w:tc>
        <w:tc>
          <w:tcPr>
            <w:tcW w:w="1369" w:type="dxa"/>
            <w:shd w:val="clear" w:color="auto" w:fill="00B0F0"/>
            <w:vAlign w:val="center"/>
          </w:tcPr>
          <w:p w14:paraId="25527AFB" w14:textId="10EA1C9B" w:rsidR="009D6595" w:rsidRPr="00181E09" w:rsidRDefault="00957CBF">
            <w:pPr>
              <w:spacing w:after="0" w:line="240" w:lineRule="auto"/>
              <w:jc w:val="center"/>
              <w:rPr>
                <w:b/>
                <w:color w:val="FFFFFF" w:themeColor="background1"/>
              </w:rPr>
            </w:pPr>
            <w:r w:rsidRPr="00181E09">
              <w:rPr>
                <w:b/>
                <w:color w:val="FFFFFF" w:themeColor="background1"/>
              </w:rPr>
              <w:t xml:space="preserve">Azal MF </w:t>
            </w:r>
          </w:p>
        </w:tc>
        <w:tc>
          <w:tcPr>
            <w:tcW w:w="1213" w:type="dxa"/>
            <w:shd w:val="clear" w:color="auto" w:fill="00B0F0"/>
            <w:vAlign w:val="center"/>
          </w:tcPr>
          <w:p w14:paraId="6844B850" w14:textId="00581897" w:rsidR="009D6595" w:rsidRPr="00181E09" w:rsidRDefault="00957CBF">
            <w:pPr>
              <w:spacing w:after="0" w:line="240" w:lineRule="auto"/>
              <w:jc w:val="center"/>
              <w:rPr>
                <w:b/>
                <w:color w:val="FFFFFF" w:themeColor="background1"/>
              </w:rPr>
            </w:pPr>
            <w:r w:rsidRPr="00181E09">
              <w:rPr>
                <w:b/>
                <w:color w:val="FFFFFF" w:themeColor="background1"/>
              </w:rPr>
              <w:t xml:space="preserve">Alitihad MF </w:t>
            </w:r>
          </w:p>
        </w:tc>
        <w:tc>
          <w:tcPr>
            <w:tcW w:w="1369" w:type="dxa"/>
            <w:shd w:val="clear" w:color="auto" w:fill="00B0F0"/>
            <w:vAlign w:val="center"/>
          </w:tcPr>
          <w:p w14:paraId="2F5FB9B1" w14:textId="4EB407C3" w:rsidR="009D6595" w:rsidRPr="00181E09" w:rsidRDefault="00957CBF">
            <w:pPr>
              <w:spacing w:after="0" w:line="240" w:lineRule="auto"/>
              <w:jc w:val="center"/>
              <w:rPr>
                <w:b/>
                <w:color w:val="FFFFFF" w:themeColor="background1"/>
              </w:rPr>
            </w:pPr>
            <w:r w:rsidRPr="00181E09">
              <w:rPr>
                <w:b/>
                <w:color w:val="FFFFFF" w:themeColor="background1"/>
              </w:rPr>
              <w:t>Al</w:t>
            </w:r>
            <w:r w:rsidRPr="00181E09">
              <w:rPr>
                <w:color w:val="FFFFFF" w:themeColor="background1"/>
              </w:rPr>
              <w:t>k</w:t>
            </w:r>
            <w:r w:rsidRPr="00181E09">
              <w:rPr>
                <w:b/>
                <w:color w:val="FFFFFF" w:themeColor="background1"/>
              </w:rPr>
              <w:t xml:space="preserve">uraimi MF </w:t>
            </w:r>
          </w:p>
        </w:tc>
        <w:tc>
          <w:tcPr>
            <w:tcW w:w="1450" w:type="dxa"/>
            <w:shd w:val="clear" w:color="auto" w:fill="00B0F0"/>
            <w:vAlign w:val="center"/>
          </w:tcPr>
          <w:p w14:paraId="066392F9" w14:textId="6B9A9270" w:rsidR="009D6595" w:rsidRPr="00181E09" w:rsidRDefault="00957CBF">
            <w:pPr>
              <w:spacing w:after="0" w:line="240" w:lineRule="auto"/>
              <w:jc w:val="center"/>
              <w:rPr>
                <w:b/>
                <w:color w:val="FFFFFF" w:themeColor="background1"/>
              </w:rPr>
            </w:pPr>
            <w:r w:rsidRPr="00181E09">
              <w:rPr>
                <w:b/>
                <w:color w:val="FFFFFF" w:themeColor="background1"/>
              </w:rPr>
              <w:t>Al</w:t>
            </w:r>
            <w:r w:rsidRPr="00181E09">
              <w:rPr>
                <w:color w:val="FFFFFF" w:themeColor="background1"/>
              </w:rPr>
              <w:t>t</w:t>
            </w:r>
            <w:r w:rsidRPr="00181E09">
              <w:rPr>
                <w:b/>
                <w:color w:val="FFFFFF" w:themeColor="background1"/>
              </w:rPr>
              <w:t xml:space="preserve">hadhamon </w:t>
            </w:r>
          </w:p>
        </w:tc>
        <w:tc>
          <w:tcPr>
            <w:tcW w:w="1255" w:type="dxa"/>
            <w:shd w:val="clear" w:color="auto" w:fill="00B0F0"/>
            <w:vAlign w:val="center"/>
          </w:tcPr>
          <w:p w14:paraId="3509FB80" w14:textId="23F0CFAC" w:rsidR="009D6595" w:rsidRPr="00181E09" w:rsidRDefault="00957CBF">
            <w:pPr>
              <w:spacing w:after="0" w:line="240" w:lineRule="auto"/>
              <w:jc w:val="center"/>
              <w:rPr>
                <w:b/>
                <w:color w:val="FFFFFF" w:themeColor="background1"/>
              </w:rPr>
            </w:pPr>
            <w:r w:rsidRPr="00181E09">
              <w:rPr>
                <w:b/>
                <w:color w:val="FFFFFF" w:themeColor="background1"/>
              </w:rPr>
              <w:t xml:space="preserve">Nama MF </w:t>
            </w:r>
          </w:p>
        </w:tc>
        <w:tc>
          <w:tcPr>
            <w:tcW w:w="890" w:type="dxa"/>
            <w:shd w:val="clear" w:color="auto" w:fill="00B0F0"/>
            <w:vAlign w:val="center"/>
          </w:tcPr>
          <w:p w14:paraId="5B023B4F" w14:textId="77777777" w:rsidR="009D6595" w:rsidRPr="00181E09" w:rsidRDefault="00957CBF">
            <w:pPr>
              <w:spacing w:after="0" w:line="240" w:lineRule="auto"/>
              <w:jc w:val="center"/>
              <w:rPr>
                <w:b/>
                <w:color w:val="FFFFFF" w:themeColor="background1"/>
              </w:rPr>
            </w:pPr>
            <w:r w:rsidRPr="00181E09">
              <w:rPr>
                <w:b/>
                <w:color w:val="FFFFFF" w:themeColor="background1"/>
              </w:rPr>
              <w:t>Total</w:t>
            </w:r>
          </w:p>
        </w:tc>
      </w:tr>
      <w:tr w:rsidR="009D6595" w14:paraId="121D3110" w14:textId="77777777" w:rsidTr="00181E09">
        <w:trPr>
          <w:trHeight w:val="239"/>
        </w:trPr>
        <w:tc>
          <w:tcPr>
            <w:tcW w:w="1557" w:type="dxa"/>
            <w:shd w:val="clear" w:color="auto" w:fill="auto"/>
            <w:vAlign w:val="center"/>
          </w:tcPr>
          <w:p w14:paraId="3EEA2763" w14:textId="77777777" w:rsidR="009D6595" w:rsidRPr="00181E09" w:rsidRDefault="00957CBF">
            <w:pPr>
              <w:spacing w:after="0" w:line="240" w:lineRule="auto"/>
              <w:jc w:val="center"/>
              <w:rPr>
                <w:color w:val="000000"/>
              </w:rPr>
            </w:pPr>
            <w:bookmarkStart w:id="35" w:name="bookmark=id.32hioqz" w:colFirst="0" w:colLast="0"/>
            <w:bookmarkEnd w:id="35"/>
            <w:r w:rsidRPr="00181E09">
              <w:rPr>
                <w:color w:val="000000"/>
              </w:rPr>
              <w:t># of Guarantees</w:t>
            </w:r>
          </w:p>
        </w:tc>
        <w:tc>
          <w:tcPr>
            <w:tcW w:w="1211" w:type="dxa"/>
            <w:shd w:val="clear" w:color="auto" w:fill="auto"/>
          </w:tcPr>
          <w:p w14:paraId="37F5E332" w14:textId="77777777" w:rsidR="009D6595" w:rsidRPr="00181E09" w:rsidRDefault="00957CBF">
            <w:pPr>
              <w:spacing w:after="0" w:line="240" w:lineRule="auto"/>
              <w:jc w:val="center"/>
              <w:rPr>
                <w:color w:val="000000"/>
              </w:rPr>
            </w:pPr>
            <w:r w:rsidRPr="00181E09">
              <w:t>89</w:t>
            </w:r>
          </w:p>
        </w:tc>
        <w:tc>
          <w:tcPr>
            <w:tcW w:w="1369" w:type="dxa"/>
            <w:shd w:val="clear" w:color="auto" w:fill="auto"/>
          </w:tcPr>
          <w:p w14:paraId="6F19D405" w14:textId="6E7F422A" w:rsidR="009D6595" w:rsidRPr="00181E09" w:rsidRDefault="00957CBF">
            <w:pPr>
              <w:spacing w:after="0" w:line="240" w:lineRule="auto"/>
              <w:jc w:val="center"/>
              <w:rPr>
                <w:color w:val="000000"/>
              </w:rPr>
            </w:pPr>
            <w:r w:rsidRPr="00181E09">
              <w:t>1,</w:t>
            </w:r>
            <w:r w:rsidR="009A3B04" w:rsidRPr="00181E09">
              <w:t>721</w:t>
            </w:r>
          </w:p>
        </w:tc>
        <w:tc>
          <w:tcPr>
            <w:tcW w:w="1213" w:type="dxa"/>
            <w:shd w:val="clear" w:color="auto" w:fill="auto"/>
          </w:tcPr>
          <w:p w14:paraId="4CE7C25F" w14:textId="2FA4179A" w:rsidR="009D6595" w:rsidRPr="00181E09" w:rsidRDefault="009A3B04">
            <w:pPr>
              <w:spacing w:after="0" w:line="240" w:lineRule="auto"/>
              <w:jc w:val="center"/>
              <w:rPr>
                <w:color w:val="000000"/>
              </w:rPr>
            </w:pPr>
            <w:r w:rsidRPr="00181E09">
              <w:t>342</w:t>
            </w:r>
          </w:p>
        </w:tc>
        <w:tc>
          <w:tcPr>
            <w:tcW w:w="1369" w:type="dxa"/>
            <w:shd w:val="clear" w:color="auto" w:fill="auto"/>
          </w:tcPr>
          <w:p w14:paraId="72188868" w14:textId="485A7811" w:rsidR="009D6595" w:rsidRPr="00181E09" w:rsidRDefault="009A3B04">
            <w:pPr>
              <w:spacing w:after="0" w:line="240" w:lineRule="auto"/>
              <w:jc w:val="center"/>
              <w:rPr>
                <w:color w:val="000000"/>
              </w:rPr>
            </w:pPr>
            <w:r w:rsidRPr="00181E09">
              <w:t>2,014</w:t>
            </w:r>
          </w:p>
        </w:tc>
        <w:tc>
          <w:tcPr>
            <w:tcW w:w="1450" w:type="dxa"/>
            <w:shd w:val="clear" w:color="auto" w:fill="auto"/>
          </w:tcPr>
          <w:p w14:paraId="3235EC14" w14:textId="77777777" w:rsidR="009D6595" w:rsidRPr="00181E09" w:rsidRDefault="00957CBF">
            <w:pPr>
              <w:spacing w:after="0" w:line="240" w:lineRule="auto"/>
              <w:jc w:val="center"/>
              <w:rPr>
                <w:color w:val="000000"/>
              </w:rPr>
            </w:pPr>
            <w:r w:rsidRPr="00181E09">
              <w:t>199</w:t>
            </w:r>
          </w:p>
        </w:tc>
        <w:tc>
          <w:tcPr>
            <w:tcW w:w="1255" w:type="dxa"/>
          </w:tcPr>
          <w:p w14:paraId="59AE7D20" w14:textId="27F58245" w:rsidR="009D6595" w:rsidRPr="00181E09" w:rsidRDefault="009A3B04">
            <w:pPr>
              <w:spacing w:after="0" w:line="240" w:lineRule="auto"/>
              <w:jc w:val="center"/>
            </w:pPr>
            <w:r w:rsidRPr="00181E09">
              <w:t>195</w:t>
            </w:r>
          </w:p>
        </w:tc>
        <w:tc>
          <w:tcPr>
            <w:tcW w:w="890" w:type="dxa"/>
            <w:shd w:val="clear" w:color="auto" w:fill="auto"/>
          </w:tcPr>
          <w:p w14:paraId="160327DE" w14:textId="61B3D7AF" w:rsidR="009D6595" w:rsidRPr="00181E09" w:rsidRDefault="001B3587">
            <w:pPr>
              <w:spacing w:after="0" w:line="240" w:lineRule="auto"/>
              <w:jc w:val="center"/>
              <w:rPr>
                <w:b/>
                <w:color w:val="000000"/>
              </w:rPr>
            </w:pPr>
            <w:r w:rsidRPr="00181E09">
              <w:rPr>
                <w:b/>
              </w:rPr>
              <w:t>4,560</w:t>
            </w:r>
          </w:p>
        </w:tc>
      </w:tr>
    </w:tbl>
    <w:p w14:paraId="681C5674" w14:textId="4F349214" w:rsidR="009D6595" w:rsidRDefault="00957CBF" w:rsidP="00181E09">
      <w:pPr>
        <w:spacing w:before="240" w:line="240" w:lineRule="auto"/>
        <w:ind w:left="720"/>
        <w:jc w:val="both"/>
      </w:pPr>
      <w:r>
        <w:t xml:space="preserve">Around </w:t>
      </w:r>
      <w:r w:rsidR="009A3B04">
        <w:t>46.5</w:t>
      </w:r>
      <w:r>
        <w:t xml:space="preserve"> percent of the supported MSMEs were in rural areas, and around 17 percent of them were in the </w:t>
      </w:r>
      <w:r w:rsidR="00F245B5">
        <w:t>S</w:t>
      </w:r>
      <w:r>
        <w:t>outh</w:t>
      </w:r>
      <w:r>
        <w:rPr>
          <w:vertAlign w:val="superscript"/>
        </w:rPr>
        <w:footnoteReference w:id="16"/>
      </w:r>
      <w:r>
        <w:t>. Furthermore, 5</w:t>
      </w:r>
      <w:r w:rsidR="009A3B04">
        <w:t>2.3</w:t>
      </w:r>
      <w:r>
        <w:t xml:space="preserve"> percent of the MSMEs were youth-led and </w:t>
      </w:r>
      <w:r w:rsidR="009A3B04">
        <w:t>14.7</w:t>
      </w:r>
      <w:r>
        <w:t xml:space="preserve"> percent were women-led. The supported MSMEs included a variety of productive and economic sectors, such as </w:t>
      </w:r>
      <w:r w:rsidR="00963EC8">
        <w:t xml:space="preserve">the </w:t>
      </w:r>
      <w:r>
        <w:t xml:space="preserve">agricultural </w:t>
      </w:r>
      <w:r w:rsidR="00963EC8">
        <w:t xml:space="preserve">sector </w:t>
      </w:r>
      <w:r>
        <w:t>(</w:t>
      </w:r>
      <w:r w:rsidR="00044E5F">
        <w:t>29.6</w:t>
      </w:r>
      <w:r>
        <w:t xml:space="preserve"> percent) covering crop production and beekeeping; commercial (4</w:t>
      </w:r>
      <w:r w:rsidR="00044E5F">
        <w:t>7.9</w:t>
      </w:r>
      <w:r>
        <w:t xml:space="preserve"> percent) retail and wholesale businesses; livestock (1</w:t>
      </w:r>
      <w:r w:rsidR="00044E5F">
        <w:t>3.8</w:t>
      </w:r>
      <w:r>
        <w:t xml:space="preserve"> percent) including cattle ranching, poultry farming and aquaculture; service (4</w:t>
      </w:r>
      <w:r w:rsidR="00044E5F">
        <w:t>.4</w:t>
      </w:r>
      <w:r>
        <w:t xml:space="preserve"> percent) such as hairdressing and food logistics; and industry (3</w:t>
      </w:r>
      <w:r w:rsidR="00044E5F">
        <w:t>.5</w:t>
      </w:r>
      <w:r>
        <w:t xml:space="preserve"> percent) with activities like bakeries, sewing, and sesame oil production. </w:t>
      </w:r>
    </w:p>
    <w:p w14:paraId="222D963B" w14:textId="6EE3F89D" w:rsidR="009D6595" w:rsidRDefault="00044E5F" w:rsidP="00181E09">
      <w:pPr>
        <w:spacing w:line="240" w:lineRule="auto"/>
        <w:ind w:left="720"/>
        <w:jc w:val="both"/>
      </w:pPr>
      <w:r>
        <w:t>The ongoing</w:t>
      </w:r>
      <w:r w:rsidR="00957CBF">
        <w:t xml:space="preserve"> challenge </w:t>
      </w:r>
      <w:r>
        <w:t>is the requirement to</w:t>
      </w:r>
      <w:r w:rsidR="00957CBF">
        <w:t xml:space="preserve"> increase the number of women-led MSMEs</w:t>
      </w:r>
      <w:r w:rsidR="00321B9E">
        <w:t>.</w:t>
      </w:r>
      <w:r w:rsidR="00957CBF">
        <w:t xml:space="preserve"> </w:t>
      </w:r>
      <w:r w:rsidR="009B56AF">
        <w:t>The chall</w:t>
      </w:r>
      <w:r w:rsidR="00A03133">
        <w:t xml:space="preserve">enge has been partly mitigated </w:t>
      </w:r>
      <w:r w:rsidR="00724DE7">
        <w:t>through applying the WB-agreed measure of</w:t>
      </w:r>
      <w:r w:rsidR="00A03133">
        <w:t xml:space="preserve"> </w:t>
      </w:r>
      <w:r w:rsidR="00957CBF">
        <w:t>target</w:t>
      </w:r>
      <w:r w:rsidR="00724DE7">
        <w:t>ing</w:t>
      </w:r>
      <w:r w:rsidR="00957CBF">
        <w:t xml:space="preserve"> women-led MSMEs in all income</w:t>
      </w:r>
      <w:r w:rsidR="00785A7C">
        <w:t>-</w:t>
      </w:r>
      <w:r w:rsidR="00957CBF">
        <w:t>generating activities rather than the food security sector only.</w:t>
      </w:r>
      <w:r w:rsidR="00724DE7">
        <w:t xml:space="preserve"> </w:t>
      </w:r>
      <w:r w:rsidR="00DD78D7">
        <w:t>In addition,</w:t>
      </w:r>
      <w:r w:rsidR="00957CBF">
        <w:t xml:space="preserve"> YLG will increase</w:t>
      </w:r>
      <w:r>
        <w:t xml:space="preserve"> coordination with partners to seek n</w:t>
      </w:r>
      <w:r w:rsidR="00DD78D7">
        <w:t>e</w:t>
      </w:r>
      <w:r>
        <w:t xml:space="preserve">w loans products </w:t>
      </w:r>
      <w:r w:rsidR="00DD78D7">
        <w:t>and</w:t>
      </w:r>
      <w:r>
        <w:t xml:space="preserve"> incentivize MFIs by i</w:t>
      </w:r>
      <w:r w:rsidR="00957CBF">
        <w:t>ncreasing the risk coverage of women</w:t>
      </w:r>
      <w:r w:rsidR="00F20324">
        <w:t>-</w:t>
      </w:r>
      <w:r w:rsidR="00957CBF">
        <w:t>led MSMEs a</w:t>
      </w:r>
      <w:r w:rsidR="006C1AB9">
        <w:t>s well as</w:t>
      </w:r>
      <w:r w:rsidR="00957CBF">
        <w:t xml:space="preserve"> conducting workshops </w:t>
      </w:r>
      <w:r>
        <w:t>and capacity building activities</w:t>
      </w:r>
      <w:r w:rsidR="00957CBF">
        <w:t xml:space="preserve">. </w:t>
      </w:r>
    </w:p>
    <w:p w14:paraId="49E91319" w14:textId="6948B5C6" w:rsidR="009D6595" w:rsidRDefault="00957CBF" w:rsidP="00555183">
      <w:pPr>
        <w:spacing w:before="240" w:line="240" w:lineRule="auto"/>
        <w:ind w:left="720"/>
        <w:jc w:val="both"/>
      </w:pPr>
      <w:r>
        <w:rPr>
          <w:b/>
        </w:rPr>
        <w:t>IT Support to MFIs</w:t>
      </w:r>
      <w:r>
        <w:t xml:space="preserve">: </w:t>
      </w:r>
    </w:p>
    <w:p w14:paraId="5B460BBA" w14:textId="4F8BE955" w:rsidR="009D6595" w:rsidRDefault="002D2399" w:rsidP="00181E09">
      <w:pPr>
        <w:spacing w:before="240" w:line="240" w:lineRule="auto"/>
        <w:ind w:left="720"/>
        <w:jc w:val="both"/>
      </w:pPr>
      <w:r w:rsidRPr="002D2399">
        <w:t>This activity, completed earlier under the PF, provided $38,000 grants to each of the two target MFIs (Azal and Hadhramout) to enhance their IT infrastructures and digitalization strategies. The establishment of data centers has streamlined IT resource management, improved data safety and security, and optimized application and system planning. These centers now offer reliable performance, cost efficiency, and the capability to handle big data and artificial intelligence, ensuring 24/7 data accessibility and robust technical support for improved operational efficiency</w:t>
      </w:r>
      <w:r w:rsidR="00957CBF">
        <w:t>.</w:t>
      </w:r>
    </w:p>
    <w:p w14:paraId="78D16634" w14:textId="5269AA00" w:rsidR="001A0AC6" w:rsidRDefault="00555183" w:rsidP="007E67E7">
      <w:pPr>
        <w:spacing w:line="240" w:lineRule="auto"/>
        <w:jc w:val="both"/>
      </w:pPr>
      <w:r>
        <w:rPr>
          <w:b/>
        </w:rPr>
        <w:t xml:space="preserve">            </w:t>
      </w:r>
      <w:r w:rsidR="00957CBF">
        <w:rPr>
          <w:b/>
        </w:rPr>
        <w:t>Village Saving and Loan Associations (VSLAs)</w:t>
      </w:r>
      <w:r w:rsidR="00957CBF">
        <w:rPr>
          <w:vertAlign w:val="superscript"/>
        </w:rPr>
        <w:t xml:space="preserve"> </w:t>
      </w:r>
      <w:r w:rsidR="00957CBF">
        <w:rPr>
          <w:vertAlign w:val="superscript"/>
        </w:rPr>
        <w:footnoteReference w:id="17"/>
      </w:r>
      <w:r w:rsidR="00957CBF">
        <w:t xml:space="preserve">: </w:t>
      </w:r>
    </w:p>
    <w:p w14:paraId="2C7EB656" w14:textId="0DD146EE" w:rsidR="001E0882" w:rsidRDefault="001A0AC6" w:rsidP="00181E09">
      <w:pPr>
        <w:spacing w:line="240" w:lineRule="auto"/>
        <w:ind w:left="630"/>
        <w:jc w:val="both"/>
      </w:pPr>
      <w:r>
        <w:t>VSLAs</w:t>
      </w:r>
      <w:r w:rsidR="00274941">
        <w:t xml:space="preserve"> have proven to be a transformative tool for poverty alleviation, financial inclusion, and economic empowerment, particularly in underserved rural areas. By providing accessible and sustainable financial services, VSLAs promote entrepreneurship, create job opportunities, and enhance resilience among the most vulnerable communities. </w:t>
      </w:r>
      <w:r w:rsidR="0040408D">
        <w:t xml:space="preserve">Cumulatively by the end of December </w:t>
      </w:r>
      <w:r w:rsidR="0040408D">
        <w:lastRenderedPageBreak/>
        <w:t xml:space="preserve">2024, the project formed 597 VSLAs (83.5 percent of the total target) of which 50 percent are </w:t>
      </w:r>
      <w:r w:rsidR="00496D99">
        <w:rPr>
          <w:noProof/>
        </w:rPr>
        <w:drawing>
          <wp:anchor distT="0" distB="0" distL="114300" distR="114300" simplePos="0" relativeHeight="251686912" behindDoc="1" locked="0" layoutInCell="1" allowOverlap="1" wp14:anchorId="4B0D421B" wp14:editId="3366F57A">
            <wp:simplePos x="0" y="0"/>
            <wp:positionH relativeFrom="margin">
              <wp:align>right</wp:align>
            </wp:positionH>
            <wp:positionV relativeFrom="paragraph">
              <wp:posOffset>472440</wp:posOffset>
            </wp:positionV>
            <wp:extent cx="5512435" cy="3672840"/>
            <wp:effectExtent l="0" t="0" r="0" b="3810"/>
            <wp:wrapTight wrapText="bothSides">
              <wp:wrapPolygon edited="0">
                <wp:start x="0" y="0"/>
                <wp:lineTo x="0" y="21510"/>
                <wp:lineTo x="21498" y="21510"/>
                <wp:lineTo x="21498" y="0"/>
                <wp:lineTo x="0" y="0"/>
              </wp:wrapPolygon>
            </wp:wrapTight>
            <wp:docPr id="73720337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12435" cy="3672840"/>
                    </a:xfrm>
                    <a:prstGeom prst="rect">
                      <a:avLst/>
                    </a:prstGeom>
                    <a:noFill/>
                    <a:ln>
                      <a:noFill/>
                    </a:ln>
                  </pic:spPr>
                </pic:pic>
              </a:graphicData>
            </a:graphic>
            <wp14:sizeRelH relativeFrom="page">
              <wp14:pctWidth>0</wp14:pctWidth>
            </wp14:sizeRelH>
            <wp14:sizeRelV relativeFrom="page">
              <wp14:pctHeight>0</wp14:pctHeight>
            </wp14:sizeRelV>
          </wp:anchor>
        </w:drawing>
      </w:r>
      <w:r w:rsidR="0040408D">
        <w:t xml:space="preserve">women VSLAs. </w:t>
      </w:r>
    </w:p>
    <w:p w14:paraId="2B6834B2" w14:textId="77777777" w:rsidR="00496D99" w:rsidRDefault="00496D99" w:rsidP="00181E09">
      <w:pPr>
        <w:spacing w:line="240" w:lineRule="auto"/>
        <w:ind w:left="630"/>
        <w:jc w:val="both"/>
      </w:pPr>
    </w:p>
    <w:p w14:paraId="07135575" w14:textId="3FFB6BED" w:rsidR="00DA3A85" w:rsidRDefault="00274941" w:rsidP="00181E09">
      <w:pPr>
        <w:spacing w:line="240" w:lineRule="auto"/>
        <w:ind w:left="630"/>
        <w:jc w:val="both"/>
      </w:pPr>
      <w:r>
        <w:t xml:space="preserve">Through community mobilization and capacity-building initiatives, the </w:t>
      </w:r>
      <w:r w:rsidR="008A4E14">
        <w:t>project has</w:t>
      </w:r>
      <w:r>
        <w:t xml:space="preserve"> equipp</w:t>
      </w:r>
      <w:r w:rsidR="00161C94">
        <w:t>ed</w:t>
      </w:r>
      <w:r>
        <w:t xml:space="preserve"> 1</w:t>
      </w:r>
      <w:r w:rsidR="00161C94">
        <w:t>4</w:t>
      </w:r>
      <w:r>
        <w:t>,</w:t>
      </w:r>
      <w:r w:rsidR="00161C94">
        <w:t xml:space="preserve">719 </w:t>
      </w:r>
      <w:r>
        <w:t>VSLA members (</w:t>
      </w:r>
      <w:r w:rsidR="00B56750">
        <w:t>of whom 7,333 are</w:t>
      </w:r>
      <w:r>
        <w:t xml:space="preserve"> women) with </w:t>
      </w:r>
      <w:r w:rsidR="009C745A">
        <w:t>VSLA</w:t>
      </w:r>
      <w:r w:rsidR="00136EEB">
        <w:t>-</w:t>
      </w:r>
      <w:r w:rsidR="009C745A">
        <w:t>related materials</w:t>
      </w:r>
      <w:r w:rsidR="00136EEB">
        <w:t>,</w:t>
      </w:r>
      <w:r w:rsidR="009C745A">
        <w:t xml:space="preserve"> including cash boxes</w:t>
      </w:r>
      <w:r w:rsidR="00160051">
        <w:t xml:space="preserve"> and stationery</w:t>
      </w:r>
      <w:r w:rsidR="00136EEB">
        <w:t>,</w:t>
      </w:r>
      <w:r w:rsidR="00160051">
        <w:t xml:space="preserve"> </w:t>
      </w:r>
      <w:r w:rsidR="00810A20">
        <w:t>as well as with</w:t>
      </w:r>
      <w:r w:rsidR="009C745A">
        <w:t xml:space="preserve"> </w:t>
      </w:r>
      <w:r>
        <w:t>training in savings, lending, financial literacy</w:t>
      </w:r>
      <w:r w:rsidR="002E3A57">
        <w:t xml:space="preserve"> and</w:t>
      </w:r>
      <w:r>
        <w:t xml:space="preserve"> entrepreneurship. </w:t>
      </w:r>
      <w:r w:rsidR="00AA51CF">
        <w:t xml:space="preserve">To enhance the financial skills and ensure effective record-keeping of the VSLAs, </w:t>
      </w:r>
      <w:r w:rsidR="004338F0" w:rsidRPr="004338F0">
        <w:t>6,780 (53</w:t>
      </w:r>
      <w:r w:rsidR="004338F0">
        <w:t xml:space="preserve"> percent </w:t>
      </w:r>
      <w:r w:rsidR="00BD3069">
        <w:t>women</w:t>
      </w:r>
      <w:r w:rsidR="004338F0" w:rsidRPr="004338F0">
        <w:t>)</w:t>
      </w:r>
      <w:r w:rsidR="00AA51CF">
        <w:t xml:space="preserve"> of the VSLA </w:t>
      </w:r>
      <w:r w:rsidR="001A0AC6">
        <w:t>members</w:t>
      </w:r>
      <w:r w:rsidR="00AA51CF">
        <w:t xml:space="preserve"> received a five-day training on financial accounting. </w:t>
      </w:r>
    </w:p>
    <w:p w14:paraId="07D48E86" w14:textId="7B3721CD" w:rsidR="001E0882" w:rsidRPr="00973388" w:rsidRDefault="00794C29" w:rsidP="00181E09">
      <w:pPr>
        <w:spacing w:line="240" w:lineRule="auto"/>
        <w:ind w:left="630"/>
        <w:jc w:val="both"/>
      </w:pPr>
      <w:r>
        <w:t xml:space="preserve">In addition, the project provided </w:t>
      </w:r>
      <w:r w:rsidR="00B47F6E" w:rsidRPr="00B47F6E">
        <w:t xml:space="preserve">2,055 (1,263 </w:t>
      </w:r>
      <w:r w:rsidR="00BD3069">
        <w:t>women</w:t>
      </w:r>
      <w:r w:rsidR="00B47F6E" w:rsidRPr="00B47F6E">
        <w:t xml:space="preserve"> members, 61</w:t>
      </w:r>
      <w:r w:rsidR="006208AB">
        <w:t xml:space="preserve"> percent</w:t>
      </w:r>
      <w:r w:rsidR="00B47F6E" w:rsidRPr="00B47F6E">
        <w:t>)</w:t>
      </w:r>
      <w:r w:rsidR="006208AB">
        <w:t xml:space="preserve"> </w:t>
      </w:r>
      <w:r>
        <w:t>with</w:t>
      </w:r>
      <w:r w:rsidR="008979E5">
        <w:t xml:space="preserve"> vocational skills</w:t>
      </w:r>
      <w:r>
        <w:t xml:space="preserve"> training</w:t>
      </w:r>
      <w:r w:rsidR="008979E5">
        <w:t>.</w:t>
      </w:r>
      <w:r w:rsidR="007E67E7">
        <w:t xml:space="preserve"> All t</w:t>
      </w:r>
      <w:r w:rsidR="00274941">
        <w:t>hese efforts have strengthened members’ ability to manage their finances, operate SMEs effectively, and improve their livelihoods.</w:t>
      </w:r>
      <w:r w:rsidR="00973388">
        <w:t xml:space="preserve"> </w:t>
      </w:r>
      <w:r w:rsidR="00A054F7">
        <w:t xml:space="preserve">Cumulatively, 833 loans </w:t>
      </w:r>
      <w:r w:rsidR="009D7E46" w:rsidRPr="009D7E46">
        <w:t>(</w:t>
      </w:r>
      <w:r w:rsidR="00C35B41">
        <w:t xml:space="preserve">of which </w:t>
      </w:r>
      <w:r w:rsidR="009D7E46" w:rsidRPr="009D7E46">
        <w:t xml:space="preserve">447 </w:t>
      </w:r>
      <w:r w:rsidR="00C35B41">
        <w:t xml:space="preserve">are by </w:t>
      </w:r>
      <w:r w:rsidR="00BD3069">
        <w:t>women</w:t>
      </w:r>
      <w:r w:rsidR="009D7E46" w:rsidRPr="009D7E46">
        <w:t>-owned</w:t>
      </w:r>
      <w:r w:rsidR="00C35B41">
        <w:t xml:space="preserve"> MSMEs</w:t>
      </w:r>
      <w:r w:rsidR="009D7E46" w:rsidRPr="009D7E46">
        <w:t>, 54</w:t>
      </w:r>
      <w:r w:rsidR="009D7E46">
        <w:t xml:space="preserve"> percent</w:t>
      </w:r>
      <w:r w:rsidR="009D7E46" w:rsidRPr="009D7E46">
        <w:t>)</w:t>
      </w:r>
      <w:r w:rsidR="009D7E46">
        <w:t xml:space="preserve"> </w:t>
      </w:r>
      <w:r w:rsidR="00A054F7">
        <w:t xml:space="preserve">amounting to YER 125.61 million </w:t>
      </w:r>
      <w:r w:rsidR="00F245B5">
        <w:t xml:space="preserve">(US$ 235K equivalent) </w:t>
      </w:r>
      <w:r w:rsidR="00A054F7">
        <w:t>have been issued, supporting diverse economic activities and creating or</w:t>
      </w:r>
      <w:r w:rsidR="00C35B41">
        <w:t xml:space="preserve"> </w:t>
      </w:r>
      <w:r w:rsidR="00A054F7">
        <w:t>sustaining</w:t>
      </w:r>
      <w:r w:rsidR="00C35B41">
        <w:t xml:space="preserve"> </w:t>
      </w:r>
      <w:r w:rsidR="00A054F7">
        <w:t>1,666 job opportunities.</w:t>
      </w:r>
    </w:p>
    <w:p w14:paraId="0C1786CB" w14:textId="6EF1D979" w:rsidR="00BE4725" w:rsidRDefault="00BE4725" w:rsidP="001E0882">
      <w:pPr>
        <w:spacing w:after="0" w:line="240" w:lineRule="auto"/>
        <w:rPr>
          <w:rFonts w:cstheme="minorHAnsi"/>
          <w:b/>
          <w:bCs/>
          <w:sz w:val="20"/>
          <w:szCs w:val="20"/>
          <w:lang w:bidi="ar-YE"/>
        </w:rPr>
      </w:pPr>
      <w:r w:rsidRPr="00BE4725">
        <w:rPr>
          <w:rFonts w:cstheme="minorHAnsi"/>
          <w:b/>
          <w:bCs/>
          <w:sz w:val="20"/>
          <w:szCs w:val="20"/>
          <w:lang w:bidi="ar-YE"/>
        </w:rPr>
        <w:t xml:space="preserve">Table </w:t>
      </w:r>
      <w:r w:rsidR="001E0882">
        <w:rPr>
          <w:rFonts w:cstheme="minorHAnsi"/>
          <w:b/>
          <w:bCs/>
          <w:sz w:val="20"/>
          <w:szCs w:val="20"/>
          <w:lang w:bidi="ar-YE"/>
        </w:rPr>
        <w:t>18</w:t>
      </w:r>
      <w:r w:rsidRPr="00BE4725">
        <w:rPr>
          <w:rFonts w:cstheme="minorHAnsi"/>
          <w:b/>
          <w:bCs/>
          <w:sz w:val="20"/>
          <w:szCs w:val="20"/>
          <w:lang w:bidi="ar-YE"/>
        </w:rPr>
        <w:t xml:space="preserve">: Loans Disbursed by VSLAs </w:t>
      </w:r>
    </w:p>
    <w:p w14:paraId="7ABF3B30" w14:textId="77777777" w:rsidR="00555183" w:rsidRPr="00BE4725" w:rsidRDefault="00555183" w:rsidP="001E0882">
      <w:pPr>
        <w:spacing w:after="0" w:line="240" w:lineRule="auto"/>
        <w:rPr>
          <w:rFonts w:cstheme="minorHAnsi"/>
          <w:b/>
          <w:bCs/>
          <w:sz w:val="20"/>
          <w:szCs w:val="20"/>
          <w:lang w:bidi="ar-YE"/>
        </w:rPr>
      </w:pPr>
    </w:p>
    <w:tbl>
      <w:tblPr>
        <w:tblStyle w:val="GridTable1Light-Accent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0"/>
        <w:gridCol w:w="1689"/>
        <w:gridCol w:w="1010"/>
        <w:gridCol w:w="1004"/>
        <w:gridCol w:w="997"/>
      </w:tblGrid>
      <w:tr w:rsidR="00BE4725" w:rsidRPr="00BE4725" w14:paraId="6BFF82CC" w14:textId="77777777" w:rsidTr="00181E0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87" w:type="pct"/>
            <w:vMerge w:val="restart"/>
            <w:tcBorders>
              <w:bottom w:val="none" w:sz="0" w:space="0" w:color="auto"/>
            </w:tcBorders>
            <w:shd w:val="clear" w:color="auto" w:fill="00B0F0"/>
            <w:vAlign w:val="center"/>
            <w:hideMark/>
          </w:tcPr>
          <w:p w14:paraId="7D9ADDED" w14:textId="77777777" w:rsidR="00BE4725" w:rsidRPr="00181E09" w:rsidRDefault="00BE4725" w:rsidP="00181E09">
            <w:pPr>
              <w:jc w:val="center"/>
              <w:rPr>
                <w:rFonts w:asciiTheme="minorHAnsi" w:hAnsiTheme="minorHAnsi" w:cstheme="minorHAnsi"/>
                <w:b w:val="0"/>
                <w:bCs w:val="0"/>
                <w:color w:val="FFFFFF" w:themeColor="background1"/>
              </w:rPr>
            </w:pPr>
            <w:r w:rsidRPr="00181E09">
              <w:rPr>
                <w:rFonts w:asciiTheme="minorHAnsi" w:hAnsiTheme="minorHAnsi" w:cstheme="minorHAnsi"/>
                <w:b w:val="0"/>
                <w:bCs w:val="0"/>
                <w:color w:val="FFFFFF" w:themeColor="background1"/>
              </w:rPr>
              <w:t>Business Type/ Sector</w:t>
            </w:r>
          </w:p>
        </w:tc>
        <w:tc>
          <w:tcPr>
            <w:tcW w:w="1980" w:type="pct"/>
            <w:gridSpan w:val="3"/>
            <w:tcBorders>
              <w:bottom w:val="none" w:sz="0" w:space="0" w:color="auto"/>
            </w:tcBorders>
            <w:shd w:val="clear" w:color="auto" w:fill="00B0F0"/>
            <w:vAlign w:val="center"/>
          </w:tcPr>
          <w:p w14:paraId="3940D88A" w14:textId="77777777" w:rsidR="00BE4725" w:rsidRPr="00181E09" w:rsidRDefault="00BE4725" w:rsidP="00181E09">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FFFFFF" w:themeColor="background1"/>
              </w:rPr>
            </w:pPr>
            <w:r w:rsidRPr="00181E09">
              <w:rPr>
                <w:rFonts w:asciiTheme="minorHAnsi" w:hAnsiTheme="minorHAnsi" w:cstheme="minorHAnsi"/>
                <w:b w:val="0"/>
                <w:bCs w:val="0"/>
                <w:color w:val="FFFFFF" w:themeColor="background1"/>
              </w:rPr>
              <w:t>N. of loans disbursed (Accumulative)</w:t>
            </w:r>
          </w:p>
        </w:tc>
        <w:tc>
          <w:tcPr>
            <w:tcW w:w="533" w:type="pct"/>
            <w:vMerge w:val="restart"/>
            <w:tcBorders>
              <w:bottom w:val="none" w:sz="0" w:space="0" w:color="auto"/>
            </w:tcBorders>
            <w:shd w:val="clear" w:color="auto" w:fill="00B0F0"/>
            <w:vAlign w:val="center"/>
          </w:tcPr>
          <w:p w14:paraId="07C00153" w14:textId="77777777" w:rsidR="00BE4725" w:rsidRPr="00181E09" w:rsidRDefault="00BE4725" w:rsidP="00181E09">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FFFF" w:themeColor="background1"/>
              </w:rPr>
            </w:pPr>
            <w:r w:rsidRPr="00181E09">
              <w:rPr>
                <w:rFonts w:asciiTheme="minorHAnsi" w:hAnsiTheme="minorHAnsi" w:cstheme="minorHAnsi"/>
                <w:color w:val="FFFFFF" w:themeColor="background1"/>
              </w:rPr>
              <w:t>%</w:t>
            </w:r>
          </w:p>
        </w:tc>
      </w:tr>
      <w:tr w:rsidR="00BE4725" w:rsidRPr="00BE4725" w14:paraId="67EBE3AF" w14:textId="77777777" w:rsidTr="00181E09">
        <w:trPr>
          <w:trHeight w:val="36"/>
          <w:jc w:val="center"/>
        </w:trPr>
        <w:tc>
          <w:tcPr>
            <w:cnfStyle w:val="001000000000" w:firstRow="0" w:lastRow="0" w:firstColumn="1" w:lastColumn="0" w:oddVBand="0" w:evenVBand="0" w:oddHBand="0" w:evenHBand="0" w:firstRowFirstColumn="0" w:firstRowLastColumn="0" w:lastRowFirstColumn="0" w:lastRowLastColumn="0"/>
            <w:tcW w:w="2487" w:type="pct"/>
            <w:vMerge/>
            <w:shd w:val="clear" w:color="auto" w:fill="F2F2F2" w:themeFill="background1" w:themeFillShade="F2"/>
          </w:tcPr>
          <w:p w14:paraId="4449CE69" w14:textId="77777777" w:rsidR="00BE4725" w:rsidRPr="00181E09" w:rsidRDefault="00BE4725" w:rsidP="001F1BEE">
            <w:pPr>
              <w:jc w:val="center"/>
              <w:rPr>
                <w:rFonts w:asciiTheme="minorHAnsi" w:hAnsiTheme="minorHAnsi" w:cstheme="minorHAnsi"/>
                <w:b w:val="0"/>
                <w:bCs w:val="0"/>
                <w:i/>
                <w:iCs/>
                <w:color w:val="4472C4" w:themeColor="accent1"/>
              </w:rPr>
            </w:pPr>
          </w:p>
        </w:tc>
        <w:tc>
          <w:tcPr>
            <w:tcW w:w="903" w:type="pct"/>
            <w:shd w:val="clear" w:color="auto" w:fill="00B0F0"/>
            <w:vAlign w:val="center"/>
          </w:tcPr>
          <w:p w14:paraId="5E806730" w14:textId="01C824DF" w:rsidR="00BE4725" w:rsidRPr="00181E09" w:rsidRDefault="00BE4725" w:rsidP="00181E09">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FFFF" w:themeColor="background1"/>
              </w:rPr>
            </w:pPr>
            <w:r w:rsidRPr="00181E09">
              <w:rPr>
                <w:rFonts w:asciiTheme="minorHAnsi" w:hAnsiTheme="minorHAnsi" w:cstheme="minorHAnsi"/>
                <w:color w:val="FFFFFF" w:themeColor="background1"/>
              </w:rPr>
              <w:t>M</w:t>
            </w:r>
            <w:r w:rsidR="003A5DEB" w:rsidRPr="00181E09">
              <w:rPr>
                <w:rFonts w:asciiTheme="minorHAnsi" w:hAnsiTheme="minorHAnsi" w:cstheme="minorHAnsi"/>
                <w:color w:val="FFFFFF" w:themeColor="background1"/>
              </w:rPr>
              <w:t>en</w:t>
            </w:r>
          </w:p>
        </w:tc>
        <w:tc>
          <w:tcPr>
            <w:tcW w:w="540" w:type="pct"/>
            <w:shd w:val="clear" w:color="auto" w:fill="00B0F0"/>
            <w:vAlign w:val="center"/>
          </w:tcPr>
          <w:p w14:paraId="7F037C7E" w14:textId="1EE2AB68" w:rsidR="00BE4725" w:rsidRPr="00181E09" w:rsidRDefault="00BD3069" w:rsidP="00181E09">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FFFF" w:themeColor="background1"/>
              </w:rPr>
            </w:pPr>
            <w:r w:rsidRPr="00181E09">
              <w:rPr>
                <w:rFonts w:asciiTheme="minorHAnsi" w:hAnsiTheme="minorHAnsi" w:cstheme="minorHAnsi"/>
                <w:color w:val="FFFFFF" w:themeColor="background1"/>
              </w:rPr>
              <w:t>Women</w:t>
            </w:r>
          </w:p>
        </w:tc>
        <w:tc>
          <w:tcPr>
            <w:tcW w:w="537" w:type="pct"/>
            <w:shd w:val="clear" w:color="auto" w:fill="00B0F0"/>
            <w:vAlign w:val="center"/>
          </w:tcPr>
          <w:p w14:paraId="43CBE8BB" w14:textId="77777777" w:rsidR="00BE4725" w:rsidRPr="00181E09" w:rsidRDefault="00BE4725" w:rsidP="00181E09">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FFFF" w:themeColor="background1"/>
              </w:rPr>
            </w:pPr>
            <w:r w:rsidRPr="00181E09">
              <w:rPr>
                <w:rFonts w:asciiTheme="minorHAnsi" w:hAnsiTheme="minorHAnsi" w:cstheme="minorHAnsi"/>
                <w:color w:val="FFFFFF" w:themeColor="background1"/>
              </w:rPr>
              <w:t>Total</w:t>
            </w:r>
          </w:p>
        </w:tc>
        <w:tc>
          <w:tcPr>
            <w:tcW w:w="533" w:type="pct"/>
            <w:vMerge/>
            <w:shd w:val="clear" w:color="auto" w:fill="F2F2F2" w:themeFill="background1" w:themeFillShade="F2"/>
          </w:tcPr>
          <w:p w14:paraId="00AC2AA0"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4472C4" w:themeColor="accent1"/>
              </w:rPr>
            </w:pPr>
          </w:p>
        </w:tc>
      </w:tr>
      <w:tr w:rsidR="00BE4725" w:rsidRPr="00BE4725" w14:paraId="3BC9ED2F" w14:textId="77777777" w:rsidTr="00181E09">
        <w:trPr>
          <w:trHeight w:val="288"/>
          <w:jc w:val="center"/>
        </w:trPr>
        <w:tc>
          <w:tcPr>
            <w:cnfStyle w:val="001000000000" w:firstRow="0" w:lastRow="0" w:firstColumn="1" w:lastColumn="0" w:oddVBand="0" w:evenVBand="0" w:oddHBand="0" w:evenHBand="0" w:firstRowFirstColumn="0" w:firstRowLastColumn="0" w:lastRowFirstColumn="0" w:lastRowLastColumn="0"/>
            <w:tcW w:w="2487" w:type="pct"/>
          </w:tcPr>
          <w:p w14:paraId="5F8AAD2E" w14:textId="77777777" w:rsidR="00BE4725" w:rsidRPr="00181E09" w:rsidRDefault="00BE4725" w:rsidP="001F1BEE">
            <w:pPr>
              <w:spacing w:before="100" w:beforeAutospacing="1" w:after="100" w:afterAutospacing="1"/>
              <w:rPr>
                <w:rFonts w:asciiTheme="minorHAnsi" w:hAnsiTheme="minorHAnsi" w:cstheme="minorHAnsi"/>
                <w:b w:val="0"/>
                <w:bCs w:val="0"/>
              </w:rPr>
            </w:pPr>
            <w:r w:rsidRPr="00181E09">
              <w:rPr>
                <w:rFonts w:asciiTheme="minorHAnsi" w:hAnsiTheme="minorHAnsi" w:cstheme="minorHAnsi"/>
                <w:b w:val="0"/>
                <w:bCs w:val="0"/>
              </w:rPr>
              <w:t>Beekeeping, Livestock, and Agricultural</w:t>
            </w:r>
          </w:p>
        </w:tc>
        <w:tc>
          <w:tcPr>
            <w:tcW w:w="903" w:type="pct"/>
          </w:tcPr>
          <w:p w14:paraId="6622A5A2"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175</w:t>
            </w:r>
          </w:p>
        </w:tc>
        <w:tc>
          <w:tcPr>
            <w:tcW w:w="540" w:type="pct"/>
          </w:tcPr>
          <w:p w14:paraId="5A393594"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162</w:t>
            </w:r>
          </w:p>
        </w:tc>
        <w:tc>
          <w:tcPr>
            <w:tcW w:w="537" w:type="pct"/>
          </w:tcPr>
          <w:p w14:paraId="5FC96706"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337</w:t>
            </w:r>
          </w:p>
        </w:tc>
        <w:tc>
          <w:tcPr>
            <w:tcW w:w="533" w:type="pct"/>
          </w:tcPr>
          <w:p w14:paraId="4C823F79"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40</w:t>
            </w:r>
          </w:p>
        </w:tc>
      </w:tr>
      <w:tr w:rsidR="00BE4725" w:rsidRPr="00BE4725" w14:paraId="271BA7D4" w14:textId="77777777" w:rsidTr="00181E09">
        <w:trPr>
          <w:trHeight w:val="288"/>
          <w:jc w:val="center"/>
        </w:trPr>
        <w:tc>
          <w:tcPr>
            <w:cnfStyle w:val="001000000000" w:firstRow="0" w:lastRow="0" w:firstColumn="1" w:lastColumn="0" w:oddVBand="0" w:evenVBand="0" w:oddHBand="0" w:evenHBand="0" w:firstRowFirstColumn="0" w:firstRowLastColumn="0" w:lastRowFirstColumn="0" w:lastRowLastColumn="0"/>
            <w:tcW w:w="2487" w:type="pct"/>
            <w:hideMark/>
          </w:tcPr>
          <w:p w14:paraId="4C9CF0F3" w14:textId="77777777" w:rsidR="00BE4725" w:rsidRPr="00181E09" w:rsidRDefault="00BE4725" w:rsidP="001F1BEE">
            <w:pPr>
              <w:spacing w:before="100" w:beforeAutospacing="1" w:after="100" w:afterAutospacing="1"/>
              <w:rPr>
                <w:rFonts w:asciiTheme="minorHAnsi" w:hAnsiTheme="minorHAnsi" w:cstheme="minorHAnsi"/>
                <w:b w:val="0"/>
                <w:bCs w:val="0"/>
              </w:rPr>
            </w:pPr>
            <w:r w:rsidRPr="00181E09">
              <w:rPr>
                <w:rFonts w:asciiTheme="minorHAnsi" w:hAnsiTheme="minorHAnsi" w:cstheme="minorHAnsi"/>
                <w:b w:val="0"/>
                <w:bCs w:val="0"/>
              </w:rPr>
              <w:t>Commercial</w:t>
            </w:r>
          </w:p>
        </w:tc>
        <w:tc>
          <w:tcPr>
            <w:tcW w:w="903" w:type="pct"/>
          </w:tcPr>
          <w:p w14:paraId="3BD4820E"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110</w:t>
            </w:r>
          </w:p>
        </w:tc>
        <w:tc>
          <w:tcPr>
            <w:tcW w:w="540" w:type="pct"/>
          </w:tcPr>
          <w:p w14:paraId="628E1C84"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138</w:t>
            </w:r>
          </w:p>
        </w:tc>
        <w:tc>
          <w:tcPr>
            <w:tcW w:w="537" w:type="pct"/>
          </w:tcPr>
          <w:p w14:paraId="00E8CE19"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248</w:t>
            </w:r>
          </w:p>
        </w:tc>
        <w:tc>
          <w:tcPr>
            <w:tcW w:w="533" w:type="pct"/>
          </w:tcPr>
          <w:p w14:paraId="7E3735E6"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30</w:t>
            </w:r>
          </w:p>
        </w:tc>
      </w:tr>
      <w:tr w:rsidR="00BE4725" w:rsidRPr="00BE4725" w14:paraId="4CA6F2EE" w14:textId="77777777" w:rsidTr="00181E09">
        <w:trPr>
          <w:trHeight w:val="288"/>
          <w:jc w:val="center"/>
        </w:trPr>
        <w:tc>
          <w:tcPr>
            <w:cnfStyle w:val="001000000000" w:firstRow="0" w:lastRow="0" w:firstColumn="1" w:lastColumn="0" w:oddVBand="0" w:evenVBand="0" w:oddHBand="0" w:evenHBand="0" w:firstRowFirstColumn="0" w:firstRowLastColumn="0" w:lastRowFirstColumn="0" w:lastRowLastColumn="0"/>
            <w:tcW w:w="2487" w:type="pct"/>
            <w:hideMark/>
          </w:tcPr>
          <w:p w14:paraId="6B0224FD" w14:textId="77777777" w:rsidR="00BE4725" w:rsidRPr="00181E09" w:rsidRDefault="00BE4725" w:rsidP="001F1BEE">
            <w:pPr>
              <w:spacing w:before="100" w:beforeAutospacing="1" w:after="100" w:afterAutospacing="1"/>
              <w:rPr>
                <w:rFonts w:asciiTheme="minorHAnsi" w:hAnsiTheme="minorHAnsi" w:cstheme="minorHAnsi"/>
                <w:b w:val="0"/>
                <w:bCs w:val="0"/>
              </w:rPr>
            </w:pPr>
            <w:r w:rsidRPr="00181E09">
              <w:rPr>
                <w:rFonts w:asciiTheme="minorHAnsi" w:hAnsiTheme="minorHAnsi" w:cstheme="minorHAnsi"/>
                <w:b w:val="0"/>
                <w:bCs w:val="0"/>
              </w:rPr>
              <w:t>Handcraft/Industry</w:t>
            </w:r>
          </w:p>
        </w:tc>
        <w:tc>
          <w:tcPr>
            <w:tcW w:w="903" w:type="pct"/>
          </w:tcPr>
          <w:p w14:paraId="4C51E7DC"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tl/>
              </w:rPr>
            </w:pPr>
            <w:r w:rsidRPr="00181E09">
              <w:rPr>
                <w:rFonts w:asciiTheme="minorHAnsi" w:hAnsiTheme="minorHAnsi" w:cstheme="minorHAnsi"/>
              </w:rPr>
              <w:t>12</w:t>
            </w:r>
          </w:p>
        </w:tc>
        <w:tc>
          <w:tcPr>
            <w:tcW w:w="540" w:type="pct"/>
          </w:tcPr>
          <w:p w14:paraId="7D38B6C3"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tl/>
              </w:rPr>
            </w:pPr>
            <w:r w:rsidRPr="00181E09">
              <w:rPr>
                <w:rFonts w:asciiTheme="minorHAnsi" w:hAnsiTheme="minorHAnsi" w:cstheme="minorHAnsi"/>
              </w:rPr>
              <w:t>121</w:t>
            </w:r>
          </w:p>
        </w:tc>
        <w:tc>
          <w:tcPr>
            <w:tcW w:w="537" w:type="pct"/>
          </w:tcPr>
          <w:p w14:paraId="03C860DD"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133</w:t>
            </w:r>
          </w:p>
        </w:tc>
        <w:tc>
          <w:tcPr>
            <w:tcW w:w="533" w:type="pct"/>
          </w:tcPr>
          <w:p w14:paraId="3938A1E0"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16</w:t>
            </w:r>
          </w:p>
        </w:tc>
      </w:tr>
      <w:tr w:rsidR="00BE4725" w:rsidRPr="00BE4725" w14:paraId="7DF6BBB3" w14:textId="77777777" w:rsidTr="00181E09">
        <w:trPr>
          <w:trHeight w:val="288"/>
          <w:jc w:val="center"/>
        </w:trPr>
        <w:tc>
          <w:tcPr>
            <w:cnfStyle w:val="001000000000" w:firstRow="0" w:lastRow="0" w:firstColumn="1" w:lastColumn="0" w:oddVBand="0" w:evenVBand="0" w:oddHBand="0" w:evenHBand="0" w:firstRowFirstColumn="0" w:firstRowLastColumn="0" w:lastRowFirstColumn="0" w:lastRowLastColumn="0"/>
            <w:tcW w:w="2487" w:type="pct"/>
            <w:hideMark/>
          </w:tcPr>
          <w:p w14:paraId="3BC26529" w14:textId="77777777" w:rsidR="00BE4725" w:rsidRPr="00181E09" w:rsidRDefault="00BE4725" w:rsidP="001F1BEE">
            <w:pPr>
              <w:spacing w:before="100" w:beforeAutospacing="1" w:after="100" w:afterAutospacing="1"/>
              <w:rPr>
                <w:rFonts w:asciiTheme="minorHAnsi" w:hAnsiTheme="minorHAnsi" w:cstheme="minorHAnsi"/>
                <w:b w:val="0"/>
                <w:bCs w:val="0"/>
              </w:rPr>
            </w:pPr>
            <w:r w:rsidRPr="00181E09">
              <w:rPr>
                <w:rFonts w:asciiTheme="minorHAnsi" w:hAnsiTheme="minorHAnsi" w:cstheme="minorHAnsi"/>
                <w:b w:val="0"/>
                <w:bCs w:val="0"/>
              </w:rPr>
              <w:t>Service</w:t>
            </w:r>
          </w:p>
        </w:tc>
        <w:tc>
          <w:tcPr>
            <w:tcW w:w="903" w:type="pct"/>
          </w:tcPr>
          <w:p w14:paraId="2BAFA16C"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89</w:t>
            </w:r>
          </w:p>
        </w:tc>
        <w:tc>
          <w:tcPr>
            <w:tcW w:w="540" w:type="pct"/>
          </w:tcPr>
          <w:p w14:paraId="0BD089AC"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26</w:t>
            </w:r>
          </w:p>
        </w:tc>
        <w:tc>
          <w:tcPr>
            <w:tcW w:w="537" w:type="pct"/>
          </w:tcPr>
          <w:p w14:paraId="5A3E525E"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115</w:t>
            </w:r>
          </w:p>
        </w:tc>
        <w:tc>
          <w:tcPr>
            <w:tcW w:w="533" w:type="pct"/>
          </w:tcPr>
          <w:p w14:paraId="23EAB38C" w14:textId="77777777" w:rsidR="00BE4725" w:rsidRPr="00181E09" w:rsidRDefault="00BE4725" w:rsidP="001F1BEE">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81E09">
              <w:rPr>
                <w:rFonts w:asciiTheme="minorHAnsi" w:hAnsiTheme="minorHAnsi" w:cstheme="minorHAnsi"/>
              </w:rPr>
              <w:t>14</w:t>
            </w:r>
          </w:p>
        </w:tc>
      </w:tr>
      <w:tr w:rsidR="00BE4725" w:rsidRPr="00BE4725" w14:paraId="0005FC3D" w14:textId="77777777" w:rsidTr="00181E09">
        <w:trPr>
          <w:jc w:val="center"/>
        </w:trPr>
        <w:tc>
          <w:tcPr>
            <w:cnfStyle w:val="001000000000" w:firstRow="0" w:lastRow="0" w:firstColumn="1" w:lastColumn="0" w:oddVBand="0" w:evenVBand="0" w:oddHBand="0" w:evenHBand="0" w:firstRowFirstColumn="0" w:firstRowLastColumn="0" w:lastRowFirstColumn="0" w:lastRowLastColumn="0"/>
            <w:tcW w:w="2487" w:type="pct"/>
            <w:shd w:val="clear" w:color="auto" w:fill="F2F2F2" w:themeFill="background1" w:themeFillShade="F2"/>
            <w:hideMark/>
          </w:tcPr>
          <w:p w14:paraId="7D8BCAEB" w14:textId="77777777" w:rsidR="00BE4725" w:rsidRPr="00555183" w:rsidRDefault="00BE4725" w:rsidP="001F1BEE">
            <w:pPr>
              <w:jc w:val="center"/>
              <w:rPr>
                <w:rFonts w:asciiTheme="minorHAnsi" w:hAnsiTheme="minorHAnsi" w:cstheme="minorHAnsi"/>
                <w:color w:val="000000" w:themeColor="text1"/>
              </w:rPr>
            </w:pPr>
            <w:r w:rsidRPr="00555183">
              <w:rPr>
                <w:rFonts w:asciiTheme="minorHAnsi" w:hAnsiTheme="minorHAnsi" w:cstheme="minorHAnsi"/>
                <w:color w:val="000000" w:themeColor="text1"/>
              </w:rPr>
              <w:t>Total</w:t>
            </w:r>
          </w:p>
        </w:tc>
        <w:tc>
          <w:tcPr>
            <w:tcW w:w="903" w:type="pct"/>
            <w:shd w:val="clear" w:color="auto" w:fill="F2F2F2" w:themeFill="background1" w:themeFillShade="F2"/>
          </w:tcPr>
          <w:p w14:paraId="76F4942D" w14:textId="2F98884D" w:rsidR="00BE4725" w:rsidRPr="00555183" w:rsidRDefault="00BE4725" w:rsidP="001F1BE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themeColor="text1"/>
              </w:rPr>
            </w:pPr>
            <w:r w:rsidRPr="00555183">
              <w:rPr>
                <w:rFonts w:asciiTheme="minorHAnsi" w:hAnsiTheme="minorHAnsi" w:cstheme="minorHAnsi"/>
                <w:b/>
                <w:bCs/>
                <w:color w:val="000000" w:themeColor="text1"/>
              </w:rPr>
              <w:t>386</w:t>
            </w:r>
          </w:p>
        </w:tc>
        <w:tc>
          <w:tcPr>
            <w:tcW w:w="540" w:type="pct"/>
            <w:shd w:val="clear" w:color="auto" w:fill="F2F2F2" w:themeFill="background1" w:themeFillShade="F2"/>
          </w:tcPr>
          <w:p w14:paraId="1FE57776" w14:textId="77777777" w:rsidR="00BE4725" w:rsidRPr="00555183" w:rsidRDefault="00BE4725" w:rsidP="001F1BE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themeColor="text1"/>
              </w:rPr>
            </w:pPr>
            <w:r w:rsidRPr="00555183">
              <w:rPr>
                <w:rFonts w:asciiTheme="minorHAnsi" w:hAnsiTheme="minorHAnsi" w:cstheme="minorHAnsi"/>
                <w:b/>
                <w:bCs/>
                <w:color w:val="000000" w:themeColor="text1"/>
              </w:rPr>
              <w:t>447</w:t>
            </w:r>
          </w:p>
        </w:tc>
        <w:tc>
          <w:tcPr>
            <w:tcW w:w="537" w:type="pct"/>
            <w:shd w:val="clear" w:color="auto" w:fill="F2F2F2" w:themeFill="background1" w:themeFillShade="F2"/>
          </w:tcPr>
          <w:p w14:paraId="4124C01C" w14:textId="77777777" w:rsidR="00BE4725" w:rsidRPr="00555183" w:rsidRDefault="00BE4725" w:rsidP="001F1BE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themeColor="text1"/>
              </w:rPr>
            </w:pPr>
            <w:r w:rsidRPr="00555183">
              <w:rPr>
                <w:rFonts w:asciiTheme="minorHAnsi" w:hAnsiTheme="minorHAnsi" w:cstheme="minorHAnsi"/>
                <w:b/>
                <w:bCs/>
                <w:color w:val="000000" w:themeColor="text1"/>
              </w:rPr>
              <w:t>833</w:t>
            </w:r>
          </w:p>
        </w:tc>
        <w:tc>
          <w:tcPr>
            <w:tcW w:w="533" w:type="pct"/>
            <w:shd w:val="clear" w:color="auto" w:fill="F2F2F2" w:themeFill="background1" w:themeFillShade="F2"/>
          </w:tcPr>
          <w:p w14:paraId="39EACEA2" w14:textId="77777777" w:rsidR="00BE4725" w:rsidRPr="00555183" w:rsidRDefault="00BE4725" w:rsidP="001F1BE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000000" w:themeColor="text1"/>
              </w:rPr>
            </w:pPr>
            <w:r w:rsidRPr="00555183">
              <w:rPr>
                <w:rFonts w:asciiTheme="minorHAnsi" w:hAnsiTheme="minorHAnsi" w:cstheme="minorHAnsi"/>
                <w:b/>
                <w:bCs/>
                <w:color w:val="000000" w:themeColor="text1"/>
              </w:rPr>
              <w:t>100%</w:t>
            </w:r>
          </w:p>
        </w:tc>
      </w:tr>
    </w:tbl>
    <w:p w14:paraId="28EB2E36" w14:textId="02CB0860" w:rsidR="00B52186" w:rsidRDefault="00B52186" w:rsidP="00BE4725">
      <w:pPr>
        <w:spacing w:line="240" w:lineRule="auto"/>
        <w:jc w:val="both"/>
      </w:pPr>
    </w:p>
    <w:p w14:paraId="4A790B77" w14:textId="35A5C7FF" w:rsidR="009D6595" w:rsidRDefault="00A054F7" w:rsidP="00555183">
      <w:pPr>
        <w:spacing w:line="240" w:lineRule="auto"/>
        <w:ind w:left="630"/>
        <w:jc w:val="both"/>
      </w:pPr>
      <w:r>
        <w:t xml:space="preserve">These achievements highlight the VSLAs’ vital role in fostering financial independence, improving living standards, and driving sustainable economic growth in Yemen. </w:t>
      </w:r>
      <w:r w:rsidR="00957CBF">
        <w:rPr>
          <w:color w:val="26282A"/>
        </w:rPr>
        <w:t xml:space="preserve">Moreover, VSLAs foster the essential habit of saving, empowering members to build financial security and resilience, and specifically empowering women by giving them access to finance, decision-making opportunities, and a platform to voice their needs and concerns. </w:t>
      </w:r>
    </w:p>
    <w:p w14:paraId="35417511" w14:textId="715D0621" w:rsidR="009D6595" w:rsidRDefault="009C7C06" w:rsidP="00555183">
      <w:pPr>
        <w:spacing w:line="240" w:lineRule="auto"/>
        <w:ind w:left="630"/>
        <w:jc w:val="both"/>
      </w:pPr>
      <w:r>
        <w:t xml:space="preserve">The impact of VSLAs is constrained by two key challenges: limited savings amounts, which restrict members to micro-level income-generating activities, and insufficient project funding, which allows vocational training for only a portion of the members. To overcome these limitations and maximize the VSLAs' potential, additional funding is needed to provide access to </w:t>
      </w:r>
      <w:r w:rsidR="00F721D7">
        <w:t xml:space="preserve">revolving </w:t>
      </w:r>
      <w:r>
        <w:t>interest-free loans</w:t>
      </w:r>
      <w:r w:rsidR="00F721D7">
        <w:t xml:space="preserve"> and to </w:t>
      </w:r>
      <w:r>
        <w:t>extend vocational training to all VSLA members</w:t>
      </w:r>
      <w:r w:rsidR="00957CBF">
        <w:t>.</w:t>
      </w:r>
    </w:p>
    <w:p w14:paraId="41CB93D2" w14:textId="77777777" w:rsidR="00973388" w:rsidRDefault="00973388" w:rsidP="00973388">
      <w:pPr>
        <w:spacing w:after="0" w:line="240" w:lineRule="auto"/>
        <w:jc w:val="both"/>
      </w:pPr>
    </w:p>
    <w:p w14:paraId="2B34DF4C" w14:textId="06F7528F" w:rsidR="009D6595" w:rsidRDefault="00957CBF">
      <w:pPr>
        <w:pStyle w:val="Heading3"/>
        <w:numPr>
          <w:ilvl w:val="2"/>
          <w:numId w:val="1"/>
        </w:numPr>
        <w:spacing w:line="240" w:lineRule="auto"/>
        <w:rPr>
          <w:rFonts w:ascii="Calibri" w:eastAsia="Calibri" w:hAnsi="Calibri" w:cs="Calibri"/>
          <w:b/>
          <w:sz w:val="22"/>
          <w:szCs w:val="22"/>
        </w:rPr>
      </w:pPr>
      <w:bookmarkStart w:id="37" w:name="_Toc189867656"/>
      <w:r>
        <w:rPr>
          <w:rFonts w:ascii="Calibri" w:eastAsia="Calibri" w:hAnsi="Calibri" w:cs="Calibri"/>
          <w:b/>
          <w:sz w:val="22"/>
          <w:szCs w:val="22"/>
        </w:rPr>
        <w:t xml:space="preserve">Sub-comp 2.4b Direct support to MSMEs and Business Associations in Critical Sectors: </w:t>
      </w:r>
      <w:r>
        <w:rPr>
          <w:noProof/>
        </w:rPr>
        <mc:AlternateContent>
          <mc:Choice Requires="wps">
            <w:drawing>
              <wp:anchor distT="0" distB="0" distL="114300" distR="114300" simplePos="0" relativeHeight="251669504" behindDoc="0" locked="0" layoutInCell="1" hidden="0" allowOverlap="1" wp14:anchorId="5AE8A90A" wp14:editId="5926E820">
                <wp:simplePos x="0" y="0"/>
                <wp:positionH relativeFrom="column">
                  <wp:posOffset>1</wp:posOffset>
                </wp:positionH>
                <wp:positionV relativeFrom="paragraph">
                  <wp:posOffset>4343400</wp:posOffset>
                </wp:positionV>
                <wp:extent cx="635" cy="12700"/>
                <wp:effectExtent l="0" t="0" r="0" b="0"/>
                <wp:wrapSquare wrapText="bothSides" distT="0" distB="0" distL="114300" distR="114300"/>
                <wp:docPr id="23" name="Rectangle 23"/>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2F210815" w14:textId="77777777" w:rsidR="009D6595" w:rsidRDefault="00957CBF">
                            <w:pPr>
                              <w:spacing w:after="0" w:line="240" w:lineRule="auto"/>
                              <w:textDirection w:val="btLr"/>
                            </w:pPr>
                            <w:r>
                              <w:rPr>
                                <w:rFonts w:ascii="Arial" w:eastAsia="Arial" w:hAnsi="Arial" w:cs="Arial"/>
                                <w:b/>
                                <w:smallCaps/>
                                <w:color w:val="44546A"/>
                                <w:sz w:val="28"/>
                              </w:rPr>
                              <w:t>one of SMEPS’ consultants explains to some women livestock breeders proper ways to feed their livestock. | Photo Credit: @UNDP Yemen / 2022</w:t>
                            </w:r>
                          </w:p>
                        </w:txbxContent>
                      </wps:txbx>
                      <wps:bodyPr spcFirstLastPara="1" wrap="square" lIns="0" tIns="0" rIns="0" bIns="0" anchor="t" anchorCtr="0">
                        <a:noAutofit/>
                      </wps:bodyPr>
                    </wps:wsp>
                  </a:graphicData>
                </a:graphic>
              </wp:anchor>
            </w:drawing>
          </mc:Choice>
          <mc:Fallback>
            <w:pict>
              <v:rect w14:anchorId="5AE8A90A" id="Rectangle 23" o:spid="_x0000_s1028" style="position:absolute;left:0;text-align:left;margin-left:0;margin-top:342pt;width:.05pt;height:1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" stroked="f">
                <v:textbox inset="0,0,0,0">
                  <w:txbxContent>
                    <w:p w14:paraId="2F210815" w14:textId="77777777" w:rsidR="009D6595" w:rsidRDefault="00957CBF">
                      <w:pPr>
                        <w:spacing w:after="0" w:line="240" w:lineRule="auto"/>
                        <w:textDirection w:val="btLr"/>
                      </w:pPr>
                      <w:r>
                        <w:rPr>
                          <w:rFonts w:ascii="Arial" w:eastAsia="Arial" w:hAnsi="Arial" w:cs="Arial"/>
                          <w:b/>
                          <w:smallCaps/>
                          <w:color w:val="44546A"/>
                          <w:sz w:val="28"/>
                        </w:rPr>
                        <w:t>one of SMEPS’ consultants explains to some women livestock breeders proper ways to feed their livestock. | Photo Credit: @UNDP Yemen / 2022</w:t>
                      </w:r>
                    </w:p>
                  </w:txbxContent>
                </v:textbox>
                <w10:wrap type="square"/>
              </v:rect>
            </w:pict>
          </mc:Fallback>
        </mc:AlternateContent>
      </w:r>
      <w:bookmarkEnd w:id="37"/>
    </w:p>
    <w:p w14:paraId="2671B4E9" w14:textId="77777777" w:rsidR="00810D18" w:rsidRDefault="00810D18" w:rsidP="00973388">
      <w:pPr>
        <w:spacing w:after="0" w:line="240" w:lineRule="auto"/>
        <w:jc w:val="both"/>
      </w:pPr>
    </w:p>
    <w:p w14:paraId="4823E5D9" w14:textId="19319AF1" w:rsidR="001526F2" w:rsidRDefault="00496D99" w:rsidP="00555183">
      <w:pPr>
        <w:tabs>
          <w:tab w:val="left" w:pos="630"/>
        </w:tabs>
        <w:spacing w:line="240" w:lineRule="auto"/>
        <w:ind w:left="540"/>
        <w:jc w:val="both"/>
      </w:pPr>
      <w:r>
        <w:rPr>
          <w:noProof/>
        </w:rPr>
        <w:drawing>
          <wp:anchor distT="0" distB="0" distL="114300" distR="114300" simplePos="0" relativeHeight="251688960" behindDoc="1" locked="0" layoutInCell="1" allowOverlap="1" wp14:anchorId="04D93CC1" wp14:editId="08D3761D">
            <wp:simplePos x="0" y="0"/>
            <wp:positionH relativeFrom="margin">
              <wp:align>right</wp:align>
            </wp:positionH>
            <wp:positionV relativeFrom="paragraph">
              <wp:posOffset>962660</wp:posOffset>
            </wp:positionV>
            <wp:extent cx="5585460" cy="3720465"/>
            <wp:effectExtent l="0" t="0" r="0" b="0"/>
            <wp:wrapTight wrapText="bothSides">
              <wp:wrapPolygon edited="0">
                <wp:start x="0" y="0"/>
                <wp:lineTo x="0" y="21456"/>
                <wp:lineTo x="21512" y="21456"/>
                <wp:lineTo x="21512" y="0"/>
                <wp:lineTo x="0" y="0"/>
              </wp:wrapPolygon>
            </wp:wrapTight>
            <wp:docPr id="25734399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85460" cy="3720465"/>
                    </a:xfrm>
                    <a:prstGeom prst="rect">
                      <a:avLst/>
                    </a:prstGeom>
                    <a:noFill/>
                    <a:ln>
                      <a:noFill/>
                    </a:ln>
                  </pic:spPr>
                </pic:pic>
              </a:graphicData>
            </a:graphic>
            <wp14:sizeRelH relativeFrom="page">
              <wp14:pctWidth>0</wp14:pctWidth>
            </wp14:sizeRelH>
            <wp14:sizeRelV relativeFrom="page">
              <wp14:pctHeight>0</wp14:pctHeight>
            </wp14:sizeRelV>
          </wp:anchor>
        </w:drawing>
      </w:r>
      <w:r w:rsidR="00956985" w:rsidRPr="00CE2926">
        <w:t xml:space="preserve">This </w:t>
      </w:r>
      <w:r w:rsidR="00F245B5">
        <w:t>subcomponent</w:t>
      </w:r>
      <w:r w:rsidR="001526F2">
        <w:t xml:space="preserve"> of E</w:t>
      </w:r>
      <w:r w:rsidR="004F75FC">
        <w:t>S</w:t>
      </w:r>
      <w:r w:rsidR="001526F2">
        <w:t>PECRP</w:t>
      </w:r>
      <w:r w:rsidR="00956985" w:rsidRPr="00CE2926">
        <w:t xml:space="preserve">, implemented by SMEPS, has significantly contributed to household and community food security by supporting MSMEs, micro-producers, SMEs, and cooperatives to sustain vital production in a fragile context. </w:t>
      </w:r>
      <w:r w:rsidR="001526F2">
        <w:t xml:space="preserve">Overall, the PF activities were completed over a year ago while the AF is almost </w:t>
      </w:r>
      <w:r w:rsidR="005D62C8">
        <w:t>halfway</w:t>
      </w:r>
      <w:r w:rsidR="001526F2">
        <w:t xml:space="preserve"> and the AF2 has </w:t>
      </w:r>
      <w:r w:rsidR="006F125C">
        <w:t xml:space="preserve">completed </w:t>
      </w:r>
      <w:r w:rsidR="001526F2">
        <w:t xml:space="preserve">the preparatory works to commence implementation of activities from the first quarter of 2025. </w:t>
      </w:r>
    </w:p>
    <w:p w14:paraId="201FDA39" w14:textId="0D29D734" w:rsidR="00496D99" w:rsidRDefault="00496D99" w:rsidP="00555183">
      <w:pPr>
        <w:tabs>
          <w:tab w:val="left" w:pos="630"/>
        </w:tabs>
        <w:spacing w:line="240" w:lineRule="auto"/>
        <w:ind w:left="540"/>
        <w:jc w:val="both"/>
      </w:pPr>
    </w:p>
    <w:p w14:paraId="3EBFF4A5" w14:textId="01432C16" w:rsidR="00496D99" w:rsidRDefault="00496D99" w:rsidP="00555183">
      <w:pPr>
        <w:tabs>
          <w:tab w:val="left" w:pos="630"/>
        </w:tabs>
        <w:spacing w:line="240" w:lineRule="auto"/>
        <w:ind w:left="540"/>
        <w:jc w:val="both"/>
      </w:pPr>
    </w:p>
    <w:p w14:paraId="56D9E128" w14:textId="42BBDE74" w:rsidR="00B52186" w:rsidRDefault="00956985" w:rsidP="00555183">
      <w:pPr>
        <w:tabs>
          <w:tab w:val="left" w:pos="630"/>
        </w:tabs>
        <w:spacing w:line="240" w:lineRule="auto"/>
        <w:ind w:left="540"/>
        <w:jc w:val="both"/>
        <w:rPr>
          <w:i/>
        </w:rPr>
      </w:pPr>
      <w:r w:rsidRPr="00CE2926">
        <w:lastRenderedPageBreak/>
        <w:t>As of</w:t>
      </w:r>
      <w:r>
        <w:t xml:space="preserve"> December</w:t>
      </w:r>
      <w:r w:rsidRPr="00CE2926">
        <w:t xml:space="preserve"> 3</w:t>
      </w:r>
      <w:r>
        <w:t>1</w:t>
      </w:r>
      <w:r w:rsidRPr="00CE2926">
        <w:t>, 2024, ESPECRP has supported 2,563 MSMEs (24.8</w:t>
      </w:r>
      <w:r>
        <w:t xml:space="preserve"> percent</w:t>
      </w:r>
      <w:r w:rsidRPr="00CE2926">
        <w:t xml:space="preserve"> women-led) across 13 </w:t>
      </w:r>
      <w:r w:rsidR="00014EEA">
        <w:t>governorates</w:t>
      </w:r>
      <w:r w:rsidR="00014EEA">
        <w:rPr>
          <w:vertAlign w:val="superscript"/>
        </w:rPr>
        <w:footnoteReference w:id="18"/>
      </w:r>
      <w:r w:rsidRPr="00CE2926">
        <w:t xml:space="preserve"> with grants and technical assistance, achieving 69.3</w:t>
      </w:r>
      <w:r>
        <w:t xml:space="preserve"> percent</w:t>
      </w:r>
      <w:r w:rsidRPr="00CE2926">
        <w:t xml:space="preserve"> of the target under the combined PF, AF, and AF2 grants. </w:t>
      </w:r>
      <w:r w:rsidR="00957CBF">
        <w:t xml:space="preserve">The supported MSMEs included </w:t>
      </w:r>
      <w:r w:rsidR="00C80CE1">
        <w:t>954</w:t>
      </w:r>
      <w:r w:rsidR="00957CBF">
        <w:t xml:space="preserve"> farmers, </w:t>
      </w:r>
      <w:r w:rsidR="00C80CE1">
        <w:t>4</w:t>
      </w:r>
      <w:r w:rsidR="00957CBF">
        <w:t>69 livestock breeders and 250 fishermen, 6</w:t>
      </w:r>
      <w:r w:rsidR="00C80CE1">
        <w:t>63</w:t>
      </w:r>
      <w:r w:rsidR="00957CBF">
        <w:t xml:space="preserve"> supply chain enablers, </w:t>
      </w:r>
      <w:r w:rsidR="00873C3B">
        <w:t>and</w:t>
      </w:r>
      <w:r w:rsidR="00957CBF">
        <w:t xml:space="preserve"> 1</w:t>
      </w:r>
      <w:r w:rsidR="00100BC3">
        <w:t>64</w:t>
      </w:r>
      <w:r w:rsidR="00957CBF">
        <w:t xml:space="preserve"> entrepreneurs</w:t>
      </w:r>
      <w:r w:rsidR="00873C3B">
        <w:t>, fostering business linkages and strengthening value chains in the food market. The support has enhanced business resilience and livelihoods, creating 17,565 jobs (14 percent for women)</w:t>
      </w:r>
      <w:r w:rsidR="00973388">
        <w:rPr>
          <w:i/>
        </w:rPr>
        <w:t xml:space="preserve">. </w:t>
      </w:r>
    </w:p>
    <w:p w14:paraId="0F6B87BB" w14:textId="12E03127" w:rsidR="009D6595" w:rsidRDefault="00AB6C33" w:rsidP="00555183">
      <w:pPr>
        <w:tabs>
          <w:tab w:val="left" w:pos="630"/>
        </w:tabs>
        <w:spacing w:line="240" w:lineRule="auto"/>
        <w:ind w:left="540"/>
        <w:jc w:val="both"/>
      </w:pPr>
      <w:r>
        <w:t>The project also bolstered 30 Business Cooperatives (BCs) and 33 Business Associations (BAs) through asset transfers and capacity building, improving their operations and risk management while promoting strategic growth. Support for the Yemen Private Sector Cluster (YPSC) helped unify private sector voices amidst institutional fragmentation, with capacity assessments, training, and studies on e-money and private sector roles in recovery</w:t>
      </w:r>
      <w:r w:rsidR="00002C51">
        <w:t>,</w:t>
      </w:r>
      <w:r>
        <w:t xml:space="preserve"> further enhancing sectoral development. Additionally, climate-smart practices</w:t>
      </w:r>
      <w:r w:rsidR="00000B86">
        <w:t>,</w:t>
      </w:r>
      <w:r>
        <w:t xml:space="preserve"> such as solar systems, drip irrigation, and sustainable agriculture</w:t>
      </w:r>
      <w:r w:rsidR="00000B86">
        <w:t>,</w:t>
      </w:r>
      <w:r>
        <w:t xml:space="preserve"> have reduced CO2 emissions, conserved water, and expanded food production, underscoring the subcomponent’s contribution to climate adaptation and sustaina</w:t>
      </w:r>
      <w:r w:rsidR="00973388">
        <w:t>bility</w:t>
      </w:r>
      <w:r w:rsidR="00957CBF">
        <w:t xml:space="preserve">. </w:t>
      </w:r>
    </w:p>
    <w:p w14:paraId="1E57051F" w14:textId="0EC72904" w:rsidR="00B52186" w:rsidRDefault="00CA34F4" w:rsidP="00555183">
      <w:pPr>
        <w:tabs>
          <w:tab w:val="left" w:pos="630"/>
        </w:tabs>
        <w:spacing w:line="240" w:lineRule="auto"/>
        <w:ind w:left="540"/>
        <w:jc w:val="both"/>
      </w:pPr>
      <w:r w:rsidRPr="00CA34F4">
        <w:t>The primary challenge hindering progress was the prolonged delay by SCMCHA in granting permits for SMEPS to implement activities in the northern governorates. This bureaucratic hurdle significantly</w:t>
      </w:r>
      <w:r w:rsidR="00970829">
        <w:t xml:space="preserve"> </w:t>
      </w:r>
      <w:r w:rsidRPr="00CA34F4">
        <w:t>disrupted the delivery timeline and delayed the planned interventions. However, the issue was resolved in September 2024 through persistent negotiations and active coordination with the authorities.</w:t>
      </w:r>
      <w:r w:rsidR="00957CBF">
        <w:t xml:space="preserve"> </w:t>
      </w:r>
      <w:r w:rsidR="00002CF1">
        <w:t>F</w:t>
      </w:r>
      <w:r w:rsidR="00CF562A">
        <w:t>urther delay was caused by the</w:t>
      </w:r>
      <w:r w:rsidR="00EB0AC7">
        <w:t xml:space="preserve"> </w:t>
      </w:r>
      <w:r w:rsidR="00957CBF">
        <w:t xml:space="preserve">shortage of inputs (i.e. drip irrigation systems, seeds, fertilizers, pesticides) and rising prices, attributed to complications in the Red Sea and the banking sector. </w:t>
      </w:r>
    </w:p>
    <w:p w14:paraId="0CCFF9A4" w14:textId="77777777" w:rsidR="009D6595" w:rsidRDefault="00957CBF">
      <w:pPr>
        <w:pStyle w:val="Heading1"/>
        <w:numPr>
          <w:ilvl w:val="0"/>
          <w:numId w:val="7"/>
        </w:numPr>
        <w:spacing w:line="240" w:lineRule="auto"/>
        <w:rPr>
          <w:rFonts w:ascii="Calibri" w:eastAsia="Calibri" w:hAnsi="Calibri" w:cs="Calibri"/>
          <w:b/>
          <w:color w:val="1F3864"/>
          <w:sz w:val="26"/>
          <w:szCs w:val="26"/>
        </w:rPr>
      </w:pPr>
      <w:bookmarkStart w:id="38" w:name="_Toc189867657"/>
      <w:r>
        <w:rPr>
          <w:rFonts w:ascii="Calibri" w:eastAsia="Calibri" w:hAnsi="Calibri" w:cs="Calibri"/>
          <w:b/>
          <w:color w:val="1F3864"/>
          <w:sz w:val="26"/>
          <w:szCs w:val="26"/>
        </w:rPr>
        <w:t>Component 2 Project Management, Monitoring, Evaluation and Capacity Building of National Institutions</w:t>
      </w:r>
      <w:bookmarkEnd w:id="38"/>
    </w:p>
    <w:p w14:paraId="21A8B850" w14:textId="77777777" w:rsidR="009D6595" w:rsidRDefault="009D6595"/>
    <w:p w14:paraId="6449F7A7" w14:textId="0CAE6499" w:rsidR="009D6595" w:rsidRDefault="00957CBF" w:rsidP="00555183">
      <w:pPr>
        <w:spacing w:line="240" w:lineRule="auto"/>
        <w:ind w:left="450"/>
        <w:jc w:val="both"/>
        <w:rPr>
          <w:color w:val="4472C4"/>
        </w:rPr>
      </w:pPr>
      <w:r>
        <w:rPr>
          <w:b/>
          <w:color w:val="4472C4"/>
        </w:rPr>
        <w:t xml:space="preserve">Project Management Unit (PMU): </w:t>
      </w:r>
      <w:r w:rsidR="000260CE">
        <w:t>T</w:t>
      </w:r>
      <w:r w:rsidR="00CA34F4">
        <w:t xml:space="preserve">here is no change </w:t>
      </w:r>
      <w:r w:rsidR="00387B15">
        <w:t>in this subject since the last report as t</w:t>
      </w:r>
      <w:r>
        <w:t xml:space="preserve">he project team is fully </w:t>
      </w:r>
      <w:r w:rsidR="00E81AEB">
        <w:t xml:space="preserve">staffed and </w:t>
      </w:r>
      <w:r>
        <w:t xml:space="preserve">the UNDP Country Office continues to </w:t>
      </w:r>
      <w:r w:rsidR="00000335">
        <w:t xml:space="preserve">extend the </w:t>
      </w:r>
      <w:r>
        <w:t xml:space="preserve">support </w:t>
      </w:r>
      <w:r w:rsidR="00000335">
        <w:t xml:space="preserve">required </w:t>
      </w:r>
      <w:r>
        <w:t>to the</w:t>
      </w:r>
      <w:r w:rsidR="0067653E">
        <w:t xml:space="preserve"> project</w:t>
      </w:r>
      <w:r>
        <w:rPr>
          <w:color w:val="4472C4"/>
        </w:rPr>
        <w:t xml:space="preserve">. </w:t>
      </w:r>
    </w:p>
    <w:p w14:paraId="45D22EFA" w14:textId="2DC67CDB" w:rsidR="009D6595" w:rsidRPr="00555183" w:rsidRDefault="00957CBF" w:rsidP="00555183">
      <w:pPr>
        <w:spacing w:line="240" w:lineRule="auto"/>
        <w:ind w:left="450"/>
        <w:jc w:val="both"/>
        <w:rPr>
          <w:color w:val="FF0000"/>
        </w:rPr>
      </w:pPr>
      <w:r>
        <w:rPr>
          <w:b/>
          <w:color w:val="4472C4"/>
        </w:rPr>
        <w:t xml:space="preserve">ESPECRP Procurement Plan </w:t>
      </w:r>
      <w:r>
        <w:t>(the procurement plan was updated</w:t>
      </w:r>
      <w:r>
        <w:rPr>
          <w:b/>
        </w:rPr>
        <w:t xml:space="preserve"> </w:t>
      </w:r>
      <w:hyperlink r:id="rId21">
        <w:r>
          <w:rPr>
            <w:b/>
            <w:color w:val="0563C1"/>
            <w:u w:val="single"/>
          </w:rPr>
          <w:t>in this link</w:t>
        </w:r>
      </w:hyperlink>
      <w:r>
        <w:t>)</w:t>
      </w:r>
      <w:r w:rsidR="00555183" w:rsidRPr="00555183">
        <w:rPr>
          <w:color w:val="0070C0"/>
        </w:rPr>
        <w:t xml:space="preserve">: </w:t>
      </w:r>
      <w:r w:rsidR="00AE7896">
        <w:t>The</w:t>
      </w:r>
      <w:r w:rsidR="001B79AD">
        <w:t xml:space="preserve"> procurement plan has been </w:t>
      </w:r>
      <w:r w:rsidR="00A41315">
        <w:t>revised to reflect the new developments in the context and the delays caused by late permits in the Nort</w:t>
      </w:r>
      <w:r w:rsidR="00A832F1">
        <w:t xml:space="preserve">h, lengthy E&amp;S clearance processes, and SDR exchange rate depreciation. However, the progress </w:t>
      </w:r>
      <w:r w:rsidR="00EF4D85">
        <w:t xml:space="preserve">in implementing the </w:t>
      </w:r>
      <w:r w:rsidR="00730708">
        <w:t xml:space="preserve">procurement </w:t>
      </w:r>
      <w:r w:rsidR="00730708" w:rsidRPr="00970829">
        <w:t>plan</w:t>
      </w:r>
      <w:r w:rsidR="00EF4D85" w:rsidRPr="00970829">
        <w:t xml:space="preserve"> has been relatively </w:t>
      </w:r>
      <w:r w:rsidR="00730708" w:rsidRPr="00970829">
        <w:t>stronger</w:t>
      </w:r>
      <w:r w:rsidR="00EF4D85" w:rsidRPr="00970829">
        <w:t xml:space="preserve"> during the reporting period</w:t>
      </w:r>
      <w:r w:rsidR="00EF57B1" w:rsidRPr="00970829">
        <w:t xml:space="preserve"> </w:t>
      </w:r>
      <w:r w:rsidR="00280A84" w:rsidRPr="00970829">
        <w:t xml:space="preserve">compared to the previous period largely due to a </w:t>
      </w:r>
      <w:r w:rsidR="00970829">
        <w:t>good</w:t>
      </w:r>
      <w:r w:rsidR="00280A84" w:rsidRPr="00970829">
        <w:t xml:space="preserve"> number of subprojects receiving safeguards clearance and commencing im</w:t>
      </w:r>
      <w:r w:rsidR="00EF57B1" w:rsidRPr="00970829">
        <w:t>p</w:t>
      </w:r>
      <w:r w:rsidR="00280A84" w:rsidRPr="00970829">
        <w:t>lementation</w:t>
      </w:r>
      <w:r w:rsidR="00EF57B1" w:rsidRPr="00970829">
        <w:t xml:space="preserve">. </w:t>
      </w:r>
      <w:r w:rsidR="00D93463" w:rsidRPr="00970829">
        <w:t>P</w:t>
      </w:r>
      <w:r w:rsidR="00764787" w:rsidRPr="00970829">
        <w:t>ro</w:t>
      </w:r>
      <w:r w:rsidR="00764787">
        <w:t xml:space="preserve">blematic procurement issues included </w:t>
      </w:r>
      <w:r>
        <w:t xml:space="preserve">the contract with the </w:t>
      </w:r>
      <w:r>
        <w:rPr>
          <w:color w:val="000000"/>
        </w:rPr>
        <w:t>International Food Policy Research Institute</w:t>
      </w:r>
      <w:r>
        <w:rPr>
          <w:b/>
          <w:color w:val="000000"/>
        </w:rPr>
        <w:t xml:space="preserve"> (</w:t>
      </w:r>
      <w:r>
        <w:t>IFPRI)</w:t>
      </w:r>
      <w:r>
        <w:rPr>
          <w:vertAlign w:val="superscript"/>
        </w:rPr>
        <w:footnoteReference w:id="19"/>
      </w:r>
      <w:r>
        <w:t xml:space="preserve"> for the impact evaluation of geobundling </w:t>
      </w:r>
      <w:r w:rsidR="008F6C09">
        <w:t xml:space="preserve">which had to be suspended due to security </w:t>
      </w:r>
      <w:r w:rsidR="00807818">
        <w:t>risks</w:t>
      </w:r>
      <w:r w:rsidR="008F6C09">
        <w:t xml:space="preserve"> in the </w:t>
      </w:r>
      <w:r w:rsidR="00EB60AC">
        <w:t>N</w:t>
      </w:r>
      <w:r w:rsidR="008F6C09">
        <w:t>orth</w:t>
      </w:r>
      <w:r w:rsidR="00F70DE9">
        <w:t xml:space="preserve">; and the </w:t>
      </w:r>
      <w:r w:rsidR="00F436E6" w:rsidRPr="00F436E6">
        <w:t xml:space="preserve">Third-Party Monitoring Agency </w:t>
      </w:r>
      <w:r w:rsidR="00F436E6">
        <w:t>(</w:t>
      </w:r>
      <w:r w:rsidR="00F70DE9">
        <w:t>TPMA</w:t>
      </w:r>
      <w:r w:rsidR="00F436E6">
        <w:t>)</w:t>
      </w:r>
      <w:r w:rsidR="00F70DE9">
        <w:t xml:space="preserve"> procurement process that had to be</w:t>
      </w:r>
      <w:r w:rsidR="003B0444">
        <w:t xml:space="preserve"> renewed as the contract </w:t>
      </w:r>
      <w:r w:rsidR="00F200B9">
        <w:t>was</w:t>
      </w:r>
      <w:r w:rsidR="003B0444">
        <w:t xml:space="preserve"> expiring and the quality of reporting was </w:t>
      </w:r>
      <w:r w:rsidR="00772F1E">
        <w:t>substandard</w:t>
      </w:r>
      <w:r>
        <w:t xml:space="preserve">. UNDP and the </w:t>
      </w:r>
      <w:r w:rsidR="001C441A">
        <w:t>WB</w:t>
      </w:r>
      <w:r>
        <w:t xml:space="preserve"> are exploring options to achieve objectives</w:t>
      </w:r>
      <w:r w:rsidR="00772F1E">
        <w:t xml:space="preserve"> up</w:t>
      </w:r>
      <w:r w:rsidR="008B072B">
        <w:t xml:space="preserve"> </w:t>
      </w:r>
      <w:r w:rsidR="00772F1E">
        <w:t xml:space="preserve">to the required quality and compliance </w:t>
      </w:r>
      <w:r w:rsidR="008B072B">
        <w:t>standards and</w:t>
      </w:r>
      <w:r>
        <w:t xml:space="preserve"> without exposing staff to risks.</w:t>
      </w:r>
    </w:p>
    <w:p w14:paraId="72C125C2" w14:textId="77777777" w:rsidR="001F590B" w:rsidRDefault="001F590B" w:rsidP="00555183">
      <w:pPr>
        <w:spacing w:before="240" w:line="240" w:lineRule="auto"/>
        <w:ind w:left="450"/>
        <w:jc w:val="both"/>
      </w:pPr>
      <w:r>
        <w:lastRenderedPageBreak/>
        <w:t xml:space="preserve">During the reporting period, 15 procurement-related complaints were recorded—11 by SFD and 4 by PWP. The primary issues included exclusion from bidding, inadequate or untimely communication, contract termination without notice, and disputes during implementation. All complaints were addressed by the IPs, with only one pending related to a bidding inquiry. </w:t>
      </w:r>
    </w:p>
    <w:p w14:paraId="419D31D9" w14:textId="2C19DA88" w:rsidR="009D6595" w:rsidRDefault="001F590B" w:rsidP="00555183">
      <w:pPr>
        <w:spacing w:before="240" w:line="240" w:lineRule="auto"/>
        <w:ind w:left="450"/>
        <w:jc w:val="both"/>
      </w:pPr>
      <w:r>
        <w:t xml:space="preserve">The implementation of the procurement plan faced several challenges, including security escalations impacting supply chains and increasing costs due to difficult border and transport access, financial disruptions stemming from the banking conflict between the </w:t>
      </w:r>
      <w:r w:rsidR="00F80474">
        <w:t>S</w:t>
      </w:r>
      <w:r>
        <w:t xml:space="preserve">outh and </w:t>
      </w:r>
      <w:r w:rsidR="00F80474">
        <w:t>N</w:t>
      </w:r>
      <w:r>
        <w:t>orth affecting liquidity and prices, weak infrastructure and restricted access between governorates raising transportation expenses, and a shortage of competitive suppliers, particularly for specialized consultancy services. UNDP, alongside other UN agencies and IPs, continues to monitor these challenges and explore solutions to ensure the uninterrupted delivery of assistance. To strengthen procurement risk management, there is a need to enhance the capacity of IPs. The W</w:t>
      </w:r>
      <w:r w:rsidR="000260CE">
        <w:t>B</w:t>
      </w:r>
      <w:r>
        <w:t xml:space="preserve"> has recently initiated a capacity assessment exercise with plans to address key gaps in the </w:t>
      </w:r>
      <w:r w:rsidR="00F245B5">
        <w:t xml:space="preserve">next reporting </w:t>
      </w:r>
      <w:r>
        <w:t>period</w:t>
      </w:r>
      <w:r w:rsidR="00AE0F7C">
        <w:t xml:space="preserve">. </w:t>
      </w:r>
    </w:p>
    <w:p w14:paraId="468E1A96" w14:textId="77777777" w:rsidR="009D6595" w:rsidRDefault="009D6595">
      <w:pPr>
        <w:spacing w:after="0" w:line="240" w:lineRule="auto"/>
        <w:jc w:val="both"/>
      </w:pPr>
    </w:p>
    <w:p w14:paraId="6C5083D9" w14:textId="65F086C6" w:rsidR="009D6595" w:rsidRPr="00555183" w:rsidRDefault="00957CBF" w:rsidP="00555183">
      <w:pPr>
        <w:spacing w:line="240" w:lineRule="auto"/>
        <w:ind w:left="450"/>
        <w:jc w:val="both"/>
        <w:rPr>
          <w:color w:val="4472C4"/>
        </w:rPr>
      </w:pPr>
      <w:r>
        <w:rPr>
          <w:b/>
          <w:color w:val="4472C4"/>
        </w:rPr>
        <w:t>Geobundling Approach</w:t>
      </w:r>
      <w:r w:rsidR="00C52882">
        <w:rPr>
          <w:b/>
          <w:color w:val="4472C4"/>
        </w:rPr>
        <w:t xml:space="preserve"> (GB)</w:t>
      </w:r>
      <w:r>
        <w:rPr>
          <w:b/>
          <w:color w:val="4472C4"/>
        </w:rPr>
        <w:t xml:space="preserve">: </w:t>
      </w:r>
      <w:r>
        <w:rPr>
          <w:noProof/>
        </w:rPr>
        <mc:AlternateContent>
          <mc:Choice Requires="wps">
            <w:drawing>
              <wp:anchor distT="0" distB="0" distL="114300" distR="114300" simplePos="0" relativeHeight="251671552" behindDoc="0" locked="0" layoutInCell="1" hidden="0" allowOverlap="1" wp14:anchorId="6A783252" wp14:editId="5E2B5B20">
                <wp:simplePos x="0" y="0"/>
                <wp:positionH relativeFrom="column">
                  <wp:posOffset>1</wp:posOffset>
                </wp:positionH>
                <wp:positionV relativeFrom="paragraph">
                  <wp:posOffset>3898900</wp:posOffset>
                </wp:positionV>
                <wp:extent cx="635" cy="12700"/>
                <wp:effectExtent l="0" t="0" r="0" b="0"/>
                <wp:wrapSquare wrapText="bothSides" distT="0" distB="0" distL="114300" distR="114300"/>
                <wp:docPr id="28" name="Rectangle 28"/>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2AED8049" w14:textId="77777777" w:rsidR="009D6595" w:rsidRDefault="00957CBF">
                            <w:pPr>
                              <w:spacing w:after="0" w:line="240" w:lineRule="auto"/>
                              <w:textDirection w:val="btLr"/>
                            </w:pPr>
                            <w:r>
                              <w:rPr>
                                <w:rFonts w:ascii="Arial" w:eastAsia="Arial" w:hAnsi="Arial" w:cs="Arial"/>
                                <w:b/>
                                <w:smallCaps/>
                                <w:color w:val="44546A"/>
                                <w:sz w:val="28"/>
                              </w:rPr>
                              <w:t xml:space="preserve">SFD, PWP, and SMEPS in </w:t>
                            </w:r>
                            <w:r>
                              <w:rPr>
                                <w:rFonts w:ascii="Arial" w:eastAsia="Arial" w:hAnsi="Arial" w:cs="Arial"/>
                                <w:b/>
                                <w:smallCaps/>
                                <w:color w:val="44546A"/>
                                <w:sz w:val="20"/>
                              </w:rPr>
                              <w:t>Aden</w:t>
                            </w:r>
                            <w:r>
                              <w:rPr>
                                <w:rFonts w:ascii="Arial" w:eastAsia="Arial" w:hAnsi="Arial" w:cs="Arial"/>
                                <w:b/>
                                <w:smallCaps/>
                                <w:color w:val="44546A"/>
                                <w:sz w:val="28"/>
                              </w:rPr>
                              <w:t xml:space="preserve"> meet to discuss the implementation plan for Al-Majhaf, Lahj, geo-bundling | Photo Credit: @UNDP Yemen / 2024</w:t>
                            </w:r>
                          </w:p>
                          <w:p w14:paraId="745F3CDE" w14:textId="77777777" w:rsidR="009D6595" w:rsidRDefault="009D6595">
                            <w:pPr>
                              <w:spacing w:after="0" w:line="240" w:lineRule="auto"/>
                              <w:textDirection w:val="btLr"/>
                            </w:pPr>
                          </w:p>
                        </w:txbxContent>
                      </wps:txbx>
                      <wps:bodyPr spcFirstLastPara="1" wrap="square" lIns="0" tIns="0" rIns="0" bIns="0" anchor="t" anchorCtr="0">
                        <a:noAutofit/>
                      </wps:bodyPr>
                    </wps:wsp>
                  </a:graphicData>
                </a:graphic>
              </wp:anchor>
            </w:drawing>
          </mc:Choice>
          <mc:Fallback>
            <w:pict>
              <v:rect w14:anchorId="6A783252" id="Rectangle 28" o:spid="_x0000_s1029" style="position:absolute;left:0;text-align:left;margin-left:0;margin-top:307pt;width:.05pt;height:1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" stroked="f">
                <v:textbox inset="0,0,0,0">
                  <w:txbxContent>
                    <w:p w14:paraId="2AED8049" w14:textId="77777777" w:rsidR="009D6595" w:rsidRDefault="00957CBF">
                      <w:pPr>
                        <w:spacing w:after="0" w:line="240" w:lineRule="auto"/>
                        <w:textDirection w:val="btLr"/>
                      </w:pPr>
                      <w:r>
                        <w:rPr>
                          <w:rFonts w:ascii="Arial" w:eastAsia="Arial" w:hAnsi="Arial" w:cs="Arial"/>
                          <w:b/>
                          <w:smallCaps/>
                          <w:color w:val="44546A"/>
                          <w:sz w:val="28"/>
                        </w:rPr>
                        <w:t xml:space="preserve">SFD, PWP, and SMEPS in </w:t>
                      </w:r>
                      <w:r>
                        <w:rPr>
                          <w:rFonts w:ascii="Arial" w:eastAsia="Arial" w:hAnsi="Arial" w:cs="Arial"/>
                          <w:b/>
                          <w:smallCaps/>
                          <w:color w:val="44546A"/>
                          <w:sz w:val="20"/>
                        </w:rPr>
                        <w:t>Aden</w:t>
                      </w:r>
                      <w:r>
                        <w:rPr>
                          <w:rFonts w:ascii="Arial" w:eastAsia="Arial" w:hAnsi="Arial" w:cs="Arial"/>
                          <w:b/>
                          <w:smallCaps/>
                          <w:color w:val="44546A"/>
                          <w:sz w:val="28"/>
                        </w:rPr>
                        <w:t xml:space="preserve"> meet to discuss the implementation plan for Al-Majhaf, Lahj, geo-bundling | Photo Credit: @UNDP Yemen / 2024</w:t>
                      </w:r>
                    </w:p>
                    <w:p w14:paraId="745F3CDE" w14:textId="77777777" w:rsidR="009D6595" w:rsidRDefault="009D6595">
                      <w:pPr>
                        <w:spacing w:after="0" w:line="240" w:lineRule="auto"/>
                        <w:textDirection w:val="btLr"/>
                      </w:pPr>
                    </w:p>
                  </w:txbxContent>
                </v:textbox>
                <w10:wrap type="square"/>
              </v:rect>
            </w:pict>
          </mc:Fallback>
        </mc:AlternateContent>
      </w:r>
      <w:r>
        <w:t>The implementation of geobundling</w:t>
      </w:r>
      <w:r w:rsidR="00C52882">
        <w:t xml:space="preserve"> (GB)</w:t>
      </w:r>
      <w:r>
        <w:t xml:space="preserve"> for AF has progressed well during the reporting period, while AF2 has experienced delays due to late permits from SCMCHA in the North and the time required to conduct needs assessments and gather other data to inform impact evaluation design requirements. </w:t>
      </w:r>
    </w:p>
    <w:p w14:paraId="03362014" w14:textId="77777777" w:rsidR="00970829" w:rsidRDefault="00957CBF" w:rsidP="00555183">
      <w:pPr>
        <w:spacing w:before="240" w:line="240" w:lineRule="auto"/>
        <w:ind w:left="450"/>
        <w:jc w:val="both"/>
      </w:pPr>
      <w:r>
        <w:t>ESPECRP has targeted 12</w:t>
      </w:r>
      <w:r w:rsidR="00B9228D">
        <w:t>8</w:t>
      </w:r>
      <w:r>
        <w:t xml:space="preserve"> subdistricts</w:t>
      </w:r>
      <w:r w:rsidR="001434D3">
        <w:t xml:space="preserve"> </w:t>
      </w:r>
      <w:r w:rsidR="00C26C65">
        <w:t xml:space="preserve">for the </w:t>
      </w:r>
      <w:r w:rsidR="00ED1E82">
        <w:t>GB</w:t>
      </w:r>
      <w:r w:rsidR="00C26C65">
        <w:t xml:space="preserve"> </w:t>
      </w:r>
      <w:r w:rsidR="00BF737D">
        <w:t xml:space="preserve">approach </w:t>
      </w:r>
      <w:r w:rsidR="001434D3">
        <w:t>based on</w:t>
      </w:r>
      <w:r>
        <w:t xml:space="preserve"> high levels of malnutrition and food insecurity. </w:t>
      </w:r>
      <w:r w:rsidR="00A60776">
        <w:t xml:space="preserve">Of these, 67 subdistricts </w:t>
      </w:r>
      <w:r w:rsidR="00AC7BDB">
        <w:t xml:space="preserve">were targeted under AF </w:t>
      </w:r>
      <w:r w:rsidR="00C55D37">
        <w:t>with the implementation</w:t>
      </w:r>
      <w:r w:rsidR="00CA6E07">
        <w:t xml:space="preserve"> of sub-projects</w:t>
      </w:r>
      <w:r w:rsidR="00C55D37">
        <w:t xml:space="preserve"> progressing </w:t>
      </w:r>
      <w:r w:rsidR="005329ED">
        <w:t>across</w:t>
      </w:r>
      <w:r w:rsidR="00C55D37">
        <w:t xml:space="preserve"> all of them</w:t>
      </w:r>
      <w:r w:rsidR="000057BC">
        <w:t xml:space="preserve">, and 40 subdistricts under AF2 where the </w:t>
      </w:r>
      <w:r w:rsidR="00CA6E07">
        <w:t xml:space="preserve">implementation </w:t>
      </w:r>
      <w:r w:rsidR="005329ED">
        <w:t xml:space="preserve">is anticipated to commence </w:t>
      </w:r>
      <w:r w:rsidR="00A066E4">
        <w:t xml:space="preserve">in the second quarter of 2025. </w:t>
      </w:r>
      <w:r w:rsidR="00C37A8B">
        <w:t>In addition, 11</w:t>
      </w:r>
      <w:r w:rsidR="00E25726">
        <w:t xml:space="preserve"> </w:t>
      </w:r>
      <w:r w:rsidR="00A066E4">
        <w:t xml:space="preserve">subdistricts </w:t>
      </w:r>
      <w:r w:rsidR="000936BB">
        <w:t>have been</w:t>
      </w:r>
      <w:r w:rsidR="00A066E4">
        <w:t xml:space="preserve"> d</w:t>
      </w:r>
      <w:r w:rsidR="00655C05">
        <w:t>eferred to AF3 as control areas</w:t>
      </w:r>
      <w:r w:rsidR="00CB5352">
        <w:t xml:space="preserve"> </w:t>
      </w:r>
      <w:r w:rsidR="00655C05">
        <w:t xml:space="preserve">randomized for the </w:t>
      </w:r>
      <w:r w:rsidR="00E25726">
        <w:t>GB impact evaluation</w:t>
      </w:r>
      <w:r w:rsidR="00C37A8B">
        <w:t>,</w:t>
      </w:r>
      <w:r w:rsidR="00E25726">
        <w:t xml:space="preserve"> </w:t>
      </w:r>
      <w:r w:rsidR="00CB5352">
        <w:t xml:space="preserve">and </w:t>
      </w:r>
      <w:r w:rsidR="000F1A4B">
        <w:t xml:space="preserve">the </w:t>
      </w:r>
      <w:r w:rsidR="009E2533">
        <w:t xml:space="preserve">remaining 10 subdistricts had to be </w:t>
      </w:r>
      <w:r w:rsidR="00E21FB4">
        <w:t xml:space="preserve">held on until </w:t>
      </w:r>
      <w:r w:rsidR="0048193D">
        <w:t xml:space="preserve">their ground situation improves </w:t>
      </w:r>
      <w:r w:rsidR="004C3A49">
        <w:t>and more fund</w:t>
      </w:r>
      <w:r w:rsidR="00D66F7A">
        <w:t>ing</w:t>
      </w:r>
      <w:r w:rsidR="004C3A49">
        <w:t xml:space="preserve"> is made available. </w:t>
      </w:r>
    </w:p>
    <w:p w14:paraId="76DEB4E6" w14:textId="500C4EC1" w:rsidR="00C73FDB" w:rsidRDefault="00CE69FE" w:rsidP="00555183">
      <w:pPr>
        <w:spacing w:before="240" w:line="240" w:lineRule="auto"/>
        <w:ind w:left="450"/>
        <w:jc w:val="both"/>
      </w:pPr>
      <w:r>
        <w:t xml:space="preserve">Some key process indicators achieved thus far </w:t>
      </w:r>
      <w:r w:rsidR="00CB4961">
        <w:t>along</w:t>
      </w:r>
      <w:r>
        <w:t xml:space="preserve"> the operationalization of </w:t>
      </w:r>
      <w:r w:rsidR="00ED1E82">
        <w:t>GB</w:t>
      </w:r>
      <w:r>
        <w:t xml:space="preserve"> include:</w:t>
      </w:r>
    </w:p>
    <w:tbl>
      <w:tblPr>
        <w:tblpPr w:leftFromText="180" w:rightFromText="180" w:vertAnchor="text" w:horzAnchor="margin" w:tblpY="254"/>
        <w:tblW w:w="5000" w:type="pct"/>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EDEDED" w:themeFill="accent3" w:themeFillTint="33"/>
        <w:tblCellMar>
          <w:left w:w="0" w:type="dxa"/>
          <w:right w:w="0" w:type="dxa"/>
        </w:tblCellMar>
        <w:tblLook w:val="0420" w:firstRow="1" w:lastRow="0" w:firstColumn="0" w:lastColumn="0" w:noHBand="0" w:noVBand="1"/>
      </w:tblPr>
      <w:tblGrid>
        <w:gridCol w:w="9350"/>
      </w:tblGrid>
      <w:tr w:rsidR="00555183" w:rsidRPr="00555183" w14:paraId="1E318E7E" w14:textId="77777777" w:rsidTr="00555183">
        <w:trPr>
          <w:trHeight w:val="20"/>
        </w:trPr>
        <w:tc>
          <w:tcPr>
            <w:tcW w:w="5000" w:type="pct"/>
            <w:shd w:val="clear" w:color="auto" w:fill="EDEDED" w:themeFill="accent3" w:themeFillTint="33"/>
            <w:tcMar>
              <w:top w:w="75" w:type="dxa"/>
              <w:left w:w="144" w:type="dxa"/>
              <w:bottom w:w="75" w:type="dxa"/>
              <w:right w:w="144" w:type="dxa"/>
            </w:tcMar>
            <w:hideMark/>
          </w:tcPr>
          <w:p w14:paraId="34A44D2D" w14:textId="6ADC1055" w:rsidR="008A4ACC" w:rsidRPr="00555183" w:rsidRDefault="008A4ACC" w:rsidP="00555183">
            <w:pPr>
              <w:pStyle w:val="ListParagraph"/>
              <w:numPr>
                <w:ilvl w:val="0"/>
                <w:numId w:val="25"/>
              </w:numPr>
              <w:spacing w:after="0"/>
              <w:rPr>
                <w:rFonts w:asciiTheme="minorHAnsi" w:hAnsiTheme="minorHAnsi" w:cstheme="minorHAnsi"/>
                <w:color w:val="000000" w:themeColor="text1"/>
              </w:rPr>
            </w:pPr>
            <w:r w:rsidRPr="00555183">
              <w:rPr>
                <w:rFonts w:asciiTheme="minorHAnsi" w:hAnsiTheme="minorHAnsi" w:cstheme="minorHAnsi"/>
                <w:color w:val="000000" w:themeColor="text1"/>
              </w:rPr>
              <w:t xml:space="preserve">1566 consultants, including 763 </w:t>
            </w:r>
            <w:r w:rsidR="00BD3069" w:rsidRPr="00555183">
              <w:rPr>
                <w:rFonts w:asciiTheme="minorHAnsi" w:hAnsiTheme="minorHAnsi" w:cstheme="minorHAnsi"/>
                <w:color w:val="000000" w:themeColor="text1"/>
              </w:rPr>
              <w:t>women</w:t>
            </w:r>
            <w:r w:rsidRPr="00555183">
              <w:rPr>
                <w:rFonts w:asciiTheme="minorHAnsi" w:hAnsiTheme="minorHAnsi" w:cstheme="minorHAnsi"/>
                <w:color w:val="000000" w:themeColor="text1"/>
              </w:rPr>
              <w:t xml:space="preserve">, trained </w:t>
            </w:r>
            <w:r w:rsidR="0068344F" w:rsidRPr="00555183">
              <w:rPr>
                <w:rFonts w:asciiTheme="minorHAnsi" w:hAnsiTheme="minorHAnsi" w:cstheme="minorHAnsi"/>
                <w:color w:val="000000" w:themeColor="text1"/>
              </w:rPr>
              <w:t xml:space="preserve">on </w:t>
            </w:r>
            <w:r w:rsidR="00EB624C" w:rsidRPr="00555183">
              <w:rPr>
                <w:rFonts w:asciiTheme="minorHAnsi" w:hAnsiTheme="minorHAnsi" w:cstheme="minorHAnsi"/>
                <w:color w:val="000000" w:themeColor="text1"/>
              </w:rPr>
              <w:t xml:space="preserve">SFD’s </w:t>
            </w:r>
            <w:r w:rsidR="0068344F" w:rsidRPr="00555183">
              <w:rPr>
                <w:rFonts w:asciiTheme="minorHAnsi" w:hAnsiTheme="minorHAnsi" w:cstheme="minorHAnsi"/>
                <w:color w:val="000000" w:themeColor="text1"/>
              </w:rPr>
              <w:t>Tamkeen</w:t>
            </w:r>
            <w:r w:rsidR="000F3A99" w:rsidRPr="00555183">
              <w:rPr>
                <w:rStyle w:val="FootnoteReference"/>
                <w:rFonts w:asciiTheme="minorHAnsi" w:hAnsiTheme="minorHAnsi" w:cstheme="minorHAnsi"/>
                <w:color w:val="000000" w:themeColor="text1"/>
                <w:szCs w:val="22"/>
              </w:rPr>
              <w:footnoteReference w:id="20"/>
            </w:r>
            <w:r w:rsidR="0068344F" w:rsidRPr="00555183">
              <w:rPr>
                <w:rFonts w:asciiTheme="minorHAnsi" w:hAnsiTheme="minorHAnsi" w:cstheme="minorHAnsi"/>
                <w:color w:val="000000" w:themeColor="text1"/>
              </w:rPr>
              <w:t xml:space="preserve"> community mobilization approach </w:t>
            </w:r>
            <w:r w:rsidRPr="00555183">
              <w:rPr>
                <w:rFonts w:asciiTheme="minorHAnsi" w:hAnsiTheme="minorHAnsi" w:cstheme="minorHAnsi"/>
                <w:color w:val="000000" w:themeColor="text1"/>
              </w:rPr>
              <w:t xml:space="preserve">to </w:t>
            </w:r>
            <w:r w:rsidR="001B0463" w:rsidRPr="00555183">
              <w:rPr>
                <w:rFonts w:asciiTheme="minorHAnsi" w:hAnsiTheme="minorHAnsi" w:cstheme="minorHAnsi"/>
                <w:color w:val="000000" w:themeColor="text1"/>
              </w:rPr>
              <w:t>train and guide the target</w:t>
            </w:r>
            <w:r w:rsidR="00033492" w:rsidRPr="00555183">
              <w:rPr>
                <w:rFonts w:asciiTheme="minorHAnsi" w:hAnsiTheme="minorHAnsi" w:cstheme="minorHAnsi"/>
                <w:color w:val="000000" w:themeColor="text1"/>
              </w:rPr>
              <w:t xml:space="preserve"> communities</w:t>
            </w:r>
            <w:r w:rsidR="00946BD4" w:rsidRPr="00555183">
              <w:rPr>
                <w:rFonts w:asciiTheme="minorHAnsi" w:hAnsiTheme="minorHAnsi" w:cstheme="minorHAnsi"/>
                <w:color w:val="000000" w:themeColor="text1"/>
              </w:rPr>
              <w:t xml:space="preserve"> in organizing themselves into structures </w:t>
            </w:r>
            <w:r w:rsidR="007646E4" w:rsidRPr="00555183">
              <w:rPr>
                <w:rFonts w:asciiTheme="minorHAnsi" w:hAnsiTheme="minorHAnsi" w:cstheme="minorHAnsi"/>
                <w:color w:val="000000" w:themeColor="text1"/>
              </w:rPr>
              <w:t xml:space="preserve">and </w:t>
            </w:r>
            <w:r w:rsidR="0007169C" w:rsidRPr="00555183">
              <w:rPr>
                <w:rFonts w:asciiTheme="minorHAnsi" w:hAnsiTheme="minorHAnsi" w:cstheme="minorHAnsi"/>
                <w:color w:val="000000" w:themeColor="text1"/>
              </w:rPr>
              <w:t xml:space="preserve">preparing their needs plans. </w:t>
            </w:r>
          </w:p>
        </w:tc>
      </w:tr>
      <w:tr w:rsidR="00555183" w:rsidRPr="00555183" w14:paraId="63D9177F" w14:textId="77777777" w:rsidTr="00555183">
        <w:trPr>
          <w:trHeight w:val="20"/>
        </w:trPr>
        <w:tc>
          <w:tcPr>
            <w:tcW w:w="5000" w:type="pct"/>
            <w:shd w:val="clear" w:color="auto" w:fill="EDEDED" w:themeFill="accent3" w:themeFillTint="33"/>
            <w:tcMar>
              <w:top w:w="75" w:type="dxa"/>
              <w:left w:w="144" w:type="dxa"/>
              <w:bottom w:w="75" w:type="dxa"/>
              <w:right w:w="144" w:type="dxa"/>
            </w:tcMar>
            <w:hideMark/>
          </w:tcPr>
          <w:p w14:paraId="6E3434C3" w14:textId="242A15D4" w:rsidR="008A4ACC" w:rsidRPr="00555183" w:rsidRDefault="005D62C8" w:rsidP="00555183">
            <w:pPr>
              <w:pStyle w:val="ListParagraph"/>
              <w:numPr>
                <w:ilvl w:val="0"/>
                <w:numId w:val="25"/>
              </w:numPr>
              <w:spacing w:after="0"/>
              <w:rPr>
                <w:rFonts w:asciiTheme="minorHAnsi" w:hAnsiTheme="minorHAnsi" w:cstheme="minorHAnsi"/>
                <w:color w:val="000000" w:themeColor="text1"/>
              </w:rPr>
            </w:pPr>
            <w:r w:rsidRPr="00555183">
              <w:rPr>
                <w:rFonts w:asciiTheme="minorHAnsi" w:hAnsiTheme="minorHAnsi" w:cstheme="minorHAnsi"/>
                <w:color w:val="000000" w:themeColor="text1"/>
              </w:rPr>
              <w:t>1318 Village</w:t>
            </w:r>
            <w:r w:rsidR="00EE0C20" w:rsidRPr="00555183">
              <w:rPr>
                <w:rFonts w:asciiTheme="minorHAnsi" w:hAnsiTheme="minorHAnsi" w:cstheme="minorHAnsi"/>
                <w:color w:val="000000" w:themeColor="text1"/>
              </w:rPr>
              <w:t xml:space="preserve"> Cooperation Councils (</w:t>
            </w:r>
            <w:r w:rsidR="008A4ACC" w:rsidRPr="00555183">
              <w:rPr>
                <w:rFonts w:asciiTheme="minorHAnsi" w:hAnsiTheme="minorHAnsi" w:cstheme="minorHAnsi"/>
                <w:color w:val="000000" w:themeColor="text1"/>
              </w:rPr>
              <w:t>VCCs</w:t>
            </w:r>
            <w:r w:rsidR="00EE0C20" w:rsidRPr="00555183">
              <w:rPr>
                <w:rFonts w:asciiTheme="minorHAnsi" w:hAnsiTheme="minorHAnsi" w:cstheme="minorHAnsi"/>
                <w:color w:val="000000" w:themeColor="text1"/>
              </w:rPr>
              <w:t>)</w:t>
            </w:r>
            <w:r w:rsidR="008A4ACC" w:rsidRPr="00555183">
              <w:rPr>
                <w:rFonts w:asciiTheme="minorHAnsi" w:hAnsiTheme="minorHAnsi" w:cstheme="minorHAnsi"/>
                <w:color w:val="000000" w:themeColor="text1"/>
              </w:rPr>
              <w:t>, comprising 6939</w:t>
            </w:r>
            <w:r w:rsidR="00BD3069" w:rsidRPr="00555183">
              <w:rPr>
                <w:rFonts w:asciiTheme="minorHAnsi" w:hAnsiTheme="minorHAnsi" w:cstheme="minorHAnsi"/>
                <w:color w:val="000000" w:themeColor="text1"/>
              </w:rPr>
              <w:t xml:space="preserve"> men</w:t>
            </w:r>
            <w:r w:rsidR="008A4ACC" w:rsidRPr="00555183">
              <w:rPr>
                <w:rFonts w:asciiTheme="minorHAnsi" w:hAnsiTheme="minorHAnsi" w:cstheme="minorHAnsi"/>
                <w:color w:val="000000" w:themeColor="text1"/>
              </w:rPr>
              <w:t xml:space="preserve"> and 6796 </w:t>
            </w:r>
            <w:r w:rsidR="00BD3069" w:rsidRPr="00555183">
              <w:rPr>
                <w:rFonts w:asciiTheme="minorHAnsi" w:hAnsiTheme="minorHAnsi" w:cstheme="minorHAnsi"/>
                <w:color w:val="000000" w:themeColor="text1"/>
              </w:rPr>
              <w:t>women</w:t>
            </w:r>
            <w:r w:rsidR="008A4ACC" w:rsidRPr="00555183">
              <w:rPr>
                <w:rFonts w:asciiTheme="minorHAnsi" w:hAnsiTheme="minorHAnsi" w:cstheme="minorHAnsi"/>
                <w:color w:val="000000" w:themeColor="text1"/>
              </w:rPr>
              <w:t xml:space="preserve"> members, established, trained </w:t>
            </w:r>
            <w:r w:rsidR="005F0984" w:rsidRPr="00555183">
              <w:rPr>
                <w:rFonts w:asciiTheme="minorHAnsi" w:hAnsiTheme="minorHAnsi" w:cstheme="minorHAnsi"/>
                <w:color w:val="000000" w:themeColor="text1"/>
              </w:rPr>
              <w:t xml:space="preserve">in </w:t>
            </w:r>
            <w:r w:rsidR="00304A59" w:rsidRPr="00555183">
              <w:rPr>
                <w:rFonts w:asciiTheme="minorHAnsi" w:hAnsiTheme="minorHAnsi" w:cstheme="minorHAnsi"/>
                <w:color w:val="000000" w:themeColor="text1"/>
              </w:rPr>
              <w:t xml:space="preserve">participatory needs assessment </w:t>
            </w:r>
            <w:r w:rsidR="008A4ACC" w:rsidRPr="00555183">
              <w:rPr>
                <w:rFonts w:asciiTheme="minorHAnsi" w:hAnsiTheme="minorHAnsi" w:cstheme="minorHAnsi"/>
                <w:color w:val="000000" w:themeColor="text1"/>
              </w:rPr>
              <w:t xml:space="preserve">and engaged in </w:t>
            </w:r>
            <w:r w:rsidR="009D55BE" w:rsidRPr="00555183">
              <w:rPr>
                <w:rFonts w:asciiTheme="minorHAnsi" w:hAnsiTheme="minorHAnsi" w:cstheme="minorHAnsi"/>
                <w:color w:val="000000" w:themeColor="text1"/>
              </w:rPr>
              <w:t>preparing</w:t>
            </w:r>
            <w:r w:rsidR="008A4ACC" w:rsidRPr="00555183">
              <w:rPr>
                <w:rFonts w:asciiTheme="minorHAnsi" w:hAnsiTheme="minorHAnsi" w:cstheme="minorHAnsi"/>
                <w:color w:val="000000" w:themeColor="text1"/>
              </w:rPr>
              <w:t xml:space="preserve"> their village </w:t>
            </w:r>
            <w:r w:rsidR="005F0984" w:rsidRPr="00555183">
              <w:rPr>
                <w:rFonts w:asciiTheme="minorHAnsi" w:hAnsiTheme="minorHAnsi" w:cstheme="minorHAnsi"/>
                <w:color w:val="000000" w:themeColor="text1"/>
              </w:rPr>
              <w:t>needs</w:t>
            </w:r>
            <w:r w:rsidR="008A4ACC" w:rsidRPr="00555183">
              <w:rPr>
                <w:rFonts w:asciiTheme="minorHAnsi" w:hAnsiTheme="minorHAnsi" w:cstheme="minorHAnsi"/>
                <w:color w:val="000000" w:themeColor="text1"/>
              </w:rPr>
              <w:t xml:space="preserve"> </w:t>
            </w:r>
            <w:r w:rsidR="009D55BE" w:rsidRPr="00555183">
              <w:rPr>
                <w:rFonts w:asciiTheme="minorHAnsi" w:hAnsiTheme="minorHAnsi" w:cstheme="minorHAnsi"/>
                <w:color w:val="000000" w:themeColor="text1"/>
              </w:rPr>
              <w:t>plans</w:t>
            </w:r>
            <w:r w:rsidR="00976ACD" w:rsidRPr="00555183">
              <w:rPr>
                <w:rFonts w:asciiTheme="minorHAnsi" w:hAnsiTheme="minorHAnsi" w:cstheme="minorHAnsi"/>
                <w:color w:val="000000" w:themeColor="text1"/>
              </w:rPr>
              <w:t>.</w:t>
            </w:r>
          </w:p>
        </w:tc>
      </w:tr>
      <w:tr w:rsidR="00555183" w:rsidRPr="00555183" w14:paraId="079ABD7A" w14:textId="77777777" w:rsidTr="00555183">
        <w:trPr>
          <w:trHeight w:val="20"/>
        </w:trPr>
        <w:tc>
          <w:tcPr>
            <w:tcW w:w="5000" w:type="pct"/>
            <w:shd w:val="clear" w:color="auto" w:fill="EDEDED" w:themeFill="accent3" w:themeFillTint="33"/>
            <w:tcMar>
              <w:top w:w="75" w:type="dxa"/>
              <w:left w:w="144" w:type="dxa"/>
              <w:bottom w:w="75" w:type="dxa"/>
              <w:right w:w="144" w:type="dxa"/>
            </w:tcMar>
            <w:hideMark/>
          </w:tcPr>
          <w:p w14:paraId="1A674A51" w14:textId="1BAF0B1B" w:rsidR="008A4ACC" w:rsidRPr="00555183" w:rsidRDefault="008A4ACC" w:rsidP="00555183">
            <w:pPr>
              <w:pStyle w:val="ListParagraph"/>
              <w:numPr>
                <w:ilvl w:val="0"/>
                <w:numId w:val="25"/>
              </w:numPr>
              <w:spacing w:after="0"/>
              <w:rPr>
                <w:rFonts w:asciiTheme="minorHAnsi" w:hAnsiTheme="minorHAnsi" w:cstheme="minorHAnsi"/>
                <w:color w:val="000000" w:themeColor="text1"/>
              </w:rPr>
            </w:pPr>
            <w:r w:rsidRPr="00555183">
              <w:rPr>
                <w:rFonts w:asciiTheme="minorHAnsi" w:hAnsiTheme="minorHAnsi" w:cstheme="minorHAnsi"/>
                <w:color w:val="000000" w:themeColor="text1"/>
              </w:rPr>
              <w:t xml:space="preserve">119 Sub-District Development Committees (SDDCs), including 1303 </w:t>
            </w:r>
            <w:r w:rsidR="00BD3069" w:rsidRPr="00555183">
              <w:rPr>
                <w:rFonts w:asciiTheme="minorHAnsi" w:hAnsiTheme="minorHAnsi" w:cstheme="minorHAnsi"/>
                <w:color w:val="000000" w:themeColor="text1"/>
              </w:rPr>
              <w:t>women</w:t>
            </w:r>
            <w:r w:rsidRPr="00555183">
              <w:rPr>
                <w:rFonts w:asciiTheme="minorHAnsi" w:hAnsiTheme="minorHAnsi" w:cstheme="minorHAnsi"/>
                <w:color w:val="000000" w:themeColor="text1"/>
              </w:rPr>
              <w:t xml:space="preserve"> and 1419</w:t>
            </w:r>
            <w:r w:rsidR="003A5DEB" w:rsidRPr="00555183">
              <w:rPr>
                <w:rFonts w:asciiTheme="minorHAnsi" w:hAnsiTheme="minorHAnsi" w:cstheme="minorHAnsi"/>
                <w:color w:val="000000" w:themeColor="text1"/>
              </w:rPr>
              <w:t xml:space="preserve"> </w:t>
            </w:r>
            <w:r w:rsidR="00BD3069" w:rsidRPr="00555183">
              <w:rPr>
                <w:rFonts w:asciiTheme="minorHAnsi" w:hAnsiTheme="minorHAnsi" w:cstheme="minorHAnsi"/>
                <w:color w:val="000000" w:themeColor="text1"/>
              </w:rPr>
              <w:t>men</w:t>
            </w:r>
            <w:r w:rsidRPr="00555183">
              <w:rPr>
                <w:rFonts w:asciiTheme="minorHAnsi" w:hAnsiTheme="minorHAnsi" w:cstheme="minorHAnsi"/>
                <w:color w:val="000000" w:themeColor="text1"/>
              </w:rPr>
              <w:t xml:space="preserve">, elected by the VCCs </w:t>
            </w:r>
            <w:r w:rsidR="00976ACD" w:rsidRPr="00555183">
              <w:rPr>
                <w:rFonts w:asciiTheme="minorHAnsi" w:hAnsiTheme="minorHAnsi" w:cstheme="minorHAnsi"/>
                <w:color w:val="000000" w:themeColor="text1"/>
              </w:rPr>
              <w:t>and trained</w:t>
            </w:r>
            <w:r w:rsidR="00906E34" w:rsidRPr="00555183">
              <w:rPr>
                <w:rFonts w:asciiTheme="minorHAnsi" w:hAnsiTheme="minorHAnsi" w:cstheme="minorHAnsi"/>
                <w:color w:val="000000" w:themeColor="text1"/>
              </w:rPr>
              <w:t xml:space="preserve"> in needs analysis and resilience planning in collaboration with local authorities</w:t>
            </w:r>
            <w:r w:rsidR="0038792C" w:rsidRPr="00555183">
              <w:rPr>
                <w:rFonts w:asciiTheme="minorHAnsi" w:hAnsiTheme="minorHAnsi" w:cstheme="minorHAnsi"/>
                <w:color w:val="000000" w:themeColor="text1"/>
              </w:rPr>
              <w:t>.</w:t>
            </w:r>
          </w:p>
        </w:tc>
      </w:tr>
      <w:tr w:rsidR="00555183" w:rsidRPr="00555183" w14:paraId="46F28093" w14:textId="77777777" w:rsidTr="00555183">
        <w:trPr>
          <w:trHeight w:val="20"/>
        </w:trPr>
        <w:tc>
          <w:tcPr>
            <w:tcW w:w="5000" w:type="pct"/>
            <w:shd w:val="clear" w:color="auto" w:fill="EDEDED" w:themeFill="accent3" w:themeFillTint="33"/>
            <w:tcMar>
              <w:top w:w="75" w:type="dxa"/>
              <w:left w:w="144" w:type="dxa"/>
              <w:bottom w:w="75" w:type="dxa"/>
              <w:right w:w="144" w:type="dxa"/>
            </w:tcMar>
            <w:hideMark/>
          </w:tcPr>
          <w:p w14:paraId="56639FB3" w14:textId="4415BFB0" w:rsidR="008A4ACC" w:rsidRPr="00555183" w:rsidRDefault="008A4ACC" w:rsidP="00555183">
            <w:pPr>
              <w:pStyle w:val="ListParagraph"/>
              <w:numPr>
                <w:ilvl w:val="0"/>
                <w:numId w:val="25"/>
              </w:numPr>
              <w:spacing w:after="0"/>
              <w:rPr>
                <w:rFonts w:asciiTheme="minorHAnsi" w:hAnsiTheme="minorHAnsi" w:cstheme="minorHAnsi"/>
                <w:color w:val="000000" w:themeColor="text1"/>
              </w:rPr>
            </w:pPr>
            <w:r w:rsidRPr="00555183">
              <w:rPr>
                <w:rFonts w:asciiTheme="minorHAnsi" w:hAnsiTheme="minorHAnsi" w:cstheme="minorHAnsi"/>
                <w:color w:val="000000" w:themeColor="text1"/>
              </w:rPr>
              <w:t xml:space="preserve">116 Sub-districts Needs Plans (SDNPs) prepared </w:t>
            </w:r>
            <w:r w:rsidR="0038792C" w:rsidRPr="00555183">
              <w:rPr>
                <w:rFonts w:asciiTheme="minorHAnsi" w:hAnsiTheme="minorHAnsi" w:cstheme="minorHAnsi"/>
                <w:color w:val="000000" w:themeColor="text1"/>
              </w:rPr>
              <w:t xml:space="preserve">by the SDDCs </w:t>
            </w:r>
            <w:r w:rsidRPr="00555183">
              <w:rPr>
                <w:rFonts w:asciiTheme="minorHAnsi" w:hAnsiTheme="minorHAnsi" w:cstheme="minorHAnsi"/>
                <w:color w:val="000000" w:themeColor="text1"/>
              </w:rPr>
              <w:t xml:space="preserve">and </w:t>
            </w:r>
            <w:r w:rsidR="00650A60" w:rsidRPr="00555183">
              <w:rPr>
                <w:rFonts w:asciiTheme="minorHAnsi" w:hAnsiTheme="minorHAnsi" w:cstheme="minorHAnsi"/>
                <w:color w:val="000000" w:themeColor="text1"/>
              </w:rPr>
              <w:t>co-endorsed</w:t>
            </w:r>
            <w:r w:rsidRPr="00555183">
              <w:rPr>
                <w:rFonts w:asciiTheme="minorHAnsi" w:hAnsiTheme="minorHAnsi" w:cstheme="minorHAnsi"/>
                <w:color w:val="000000" w:themeColor="text1"/>
              </w:rPr>
              <w:t xml:space="preserve"> by </w:t>
            </w:r>
            <w:r w:rsidR="0038792C" w:rsidRPr="00555183">
              <w:rPr>
                <w:rFonts w:asciiTheme="minorHAnsi" w:hAnsiTheme="minorHAnsi" w:cstheme="minorHAnsi"/>
                <w:color w:val="000000" w:themeColor="text1"/>
              </w:rPr>
              <w:t xml:space="preserve">relevant </w:t>
            </w:r>
            <w:r w:rsidR="00CB7135" w:rsidRPr="00555183">
              <w:rPr>
                <w:rFonts w:asciiTheme="minorHAnsi" w:hAnsiTheme="minorHAnsi" w:cstheme="minorHAnsi"/>
                <w:color w:val="000000" w:themeColor="text1"/>
              </w:rPr>
              <w:t xml:space="preserve">local </w:t>
            </w:r>
            <w:r w:rsidRPr="00555183">
              <w:rPr>
                <w:rFonts w:asciiTheme="minorHAnsi" w:hAnsiTheme="minorHAnsi" w:cstheme="minorHAnsi"/>
                <w:color w:val="000000" w:themeColor="text1"/>
              </w:rPr>
              <w:t>authorities.</w:t>
            </w:r>
          </w:p>
        </w:tc>
      </w:tr>
      <w:tr w:rsidR="00555183" w:rsidRPr="00555183" w14:paraId="62BD85CB" w14:textId="77777777" w:rsidTr="00555183">
        <w:trPr>
          <w:trHeight w:val="20"/>
        </w:trPr>
        <w:tc>
          <w:tcPr>
            <w:tcW w:w="5000" w:type="pct"/>
            <w:shd w:val="clear" w:color="auto" w:fill="EDEDED" w:themeFill="accent3" w:themeFillTint="33"/>
            <w:tcMar>
              <w:top w:w="75" w:type="dxa"/>
              <w:left w:w="144" w:type="dxa"/>
              <w:bottom w:w="75" w:type="dxa"/>
              <w:right w:w="144" w:type="dxa"/>
            </w:tcMar>
            <w:hideMark/>
          </w:tcPr>
          <w:p w14:paraId="603B6C7B" w14:textId="1795FB91" w:rsidR="008A4ACC" w:rsidRPr="00555183" w:rsidRDefault="008A4ACC" w:rsidP="00555183">
            <w:pPr>
              <w:pStyle w:val="ListParagraph"/>
              <w:numPr>
                <w:ilvl w:val="0"/>
                <w:numId w:val="25"/>
              </w:numPr>
              <w:spacing w:after="0"/>
              <w:rPr>
                <w:rFonts w:asciiTheme="minorHAnsi" w:hAnsiTheme="minorHAnsi" w:cstheme="minorHAnsi"/>
                <w:color w:val="000000" w:themeColor="text1"/>
              </w:rPr>
            </w:pPr>
            <w:r w:rsidRPr="00555183">
              <w:rPr>
                <w:rFonts w:asciiTheme="minorHAnsi" w:hAnsiTheme="minorHAnsi" w:cstheme="minorHAnsi"/>
                <w:color w:val="000000" w:themeColor="text1"/>
              </w:rPr>
              <w:lastRenderedPageBreak/>
              <w:t xml:space="preserve">94 Sub-District </w:t>
            </w:r>
            <w:r w:rsidR="00416470" w:rsidRPr="00555183">
              <w:rPr>
                <w:rFonts w:asciiTheme="minorHAnsi" w:hAnsiTheme="minorHAnsi" w:cstheme="minorHAnsi"/>
                <w:color w:val="000000" w:themeColor="text1"/>
              </w:rPr>
              <w:t>geob</w:t>
            </w:r>
            <w:r w:rsidRPr="00555183">
              <w:rPr>
                <w:rFonts w:asciiTheme="minorHAnsi" w:hAnsiTheme="minorHAnsi" w:cstheme="minorHAnsi"/>
                <w:color w:val="000000" w:themeColor="text1"/>
              </w:rPr>
              <w:t>undling Plans approved collectively by the IPs based on the community priorities and the project</w:t>
            </w:r>
            <w:r w:rsidR="007842CD" w:rsidRPr="00555183">
              <w:rPr>
                <w:rFonts w:asciiTheme="minorHAnsi" w:hAnsiTheme="minorHAnsi" w:cstheme="minorHAnsi"/>
                <w:color w:val="000000" w:themeColor="text1"/>
              </w:rPr>
              <w:t>’s</w:t>
            </w:r>
            <w:r w:rsidRPr="00555183">
              <w:rPr>
                <w:rFonts w:asciiTheme="minorHAnsi" w:hAnsiTheme="minorHAnsi" w:cstheme="minorHAnsi"/>
                <w:color w:val="000000" w:themeColor="text1"/>
              </w:rPr>
              <w:t xml:space="preserve"> objectives. </w:t>
            </w:r>
          </w:p>
        </w:tc>
      </w:tr>
    </w:tbl>
    <w:p w14:paraId="2FCA5319" w14:textId="3B8BBED9" w:rsidR="004378B8" w:rsidRDefault="00FD212E" w:rsidP="00555183">
      <w:pPr>
        <w:spacing w:before="240" w:line="240" w:lineRule="auto"/>
        <w:ind w:left="540"/>
        <w:jc w:val="both"/>
      </w:pPr>
      <w:r>
        <w:t xml:space="preserve">The </w:t>
      </w:r>
      <w:r w:rsidR="000260CE">
        <w:t xml:space="preserve">GB </w:t>
      </w:r>
      <w:r>
        <w:t xml:space="preserve">governance structure, </w:t>
      </w:r>
      <w:r w:rsidR="002D4ED1">
        <w:t xml:space="preserve">comprising the central working group and the governorate bundling teams, continued to meet regularly to </w:t>
      </w:r>
      <w:r w:rsidR="007350F4">
        <w:t>oversee the progress</w:t>
      </w:r>
      <w:r w:rsidR="00DD4184">
        <w:t xml:space="preserve"> made</w:t>
      </w:r>
      <w:r w:rsidR="007350F4">
        <w:t xml:space="preserve">. </w:t>
      </w:r>
      <w:r w:rsidR="00044FD7">
        <w:t xml:space="preserve">Based on </w:t>
      </w:r>
      <w:r w:rsidR="0012621A">
        <w:t xml:space="preserve">feedback from the field and recommendations from previous workshops, </w:t>
      </w:r>
      <w:r w:rsidR="00957CBF">
        <w:t xml:space="preserve">UNDP organized </w:t>
      </w:r>
      <w:r w:rsidR="00A91769">
        <w:t xml:space="preserve">a </w:t>
      </w:r>
      <w:r w:rsidR="00957CBF">
        <w:t>workshop in</w:t>
      </w:r>
      <w:r w:rsidR="00A91769">
        <w:t xml:space="preserve"> Aden</w:t>
      </w:r>
      <w:r w:rsidR="00957CBF">
        <w:t xml:space="preserve"> (</w:t>
      </w:r>
      <w:r w:rsidR="00A91769">
        <w:t>December</w:t>
      </w:r>
      <w:r w:rsidR="00957CBF">
        <w:t xml:space="preserve"> 2024)</w:t>
      </w:r>
      <w:r w:rsidR="00F17571">
        <w:t xml:space="preserve"> for</w:t>
      </w:r>
      <w:r w:rsidR="0012621A">
        <w:t xml:space="preserve"> the field officers </w:t>
      </w:r>
      <w:r w:rsidR="0088184E">
        <w:t>in the South to en</w:t>
      </w:r>
      <w:r w:rsidR="00595D64">
        <w:t xml:space="preserve">hance the knowledge </w:t>
      </w:r>
      <w:r w:rsidR="003A3C9D">
        <w:t xml:space="preserve">about </w:t>
      </w:r>
      <w:r w:rsidR="00ED1E82">
        <w:t>GB</w:t>
      </w:r>
      <w:r w:rsidR="00C679D0">
        <w:t xml:space="preserve"> </w:t>
      </w:r>
      <w:r w:rsidR="003A3C9D">
        <w:t xml:space="preserve">at the field level and discuss lessons learned </w:t>
      </w:r>
      <w:r w:rsidR="007F5613">
        <w:t xml:space="preserve">from the implementation of the approach thus far. </w:t>
      </w:r>
      <w:r w:rsidR="00653F5E">
        <w:t>The workshop</w:t>
      </w:r>
      <w:r w:rsidR="00605A7E">
        <w:t xml:space="preserve"> </w:t>
      </w:r>
      <w:r w:rsidR="00694C69">
        <w:t xml:space="preserve">concluded that the overall progress is </w:t>
      </w:r>
      <w:r w:rsidR="00911853">
        <w:t xml:space="preserve">good with increasing improvement in the understanding </w:t>
      </w:r>
      <w:r w:rsidR="003262A0">
        <w:t>of the GB process</w:t>
      </w:r>
      <w:r w:rsidR="00B91BE5">
        <w:t xml:space="preserve"> and the coordination </w:t>
      </w:r>
      <w:r w:rsidR="00254072">
        <w:t>among</w:t>
      </w:r>
      <w:r w:rsidR="00B91BE5">
        <w:t xml:space="preserve"> the IPs</w:t>
      </w:r>
      <w:r w:rsidR="00C52882">
        <w:t xml:space="preserve">. </w:t>
      </w:r>
    </w:p>
    <w:p w14:paraId="3EDDF2F5" w14:textId="3DD601D7" w:rsidR="000B1630" w:rsidRDefault="00477409" w:rsidP="00555183">
      <w:pPr>
        <w:spacing w:before="240" w:line="240" w:lineRule="auto"/>
        <w:ind w:left="540"/>
        <w:jc w:val="both"/>
      </w:pPr>
      <w:r>
        <w:t xml:space="preserve">However, </w:t>
      </w:r>
      <w:r w:rsidR="0059606A">
        <w:t xml:space="preserve">more efforts are still needed to </w:t>
      </w:r>
      <w:r w:rsidR="004C05DF">
        <w:t>ensure</w:t>
      </w:r>
      <w:r w:rsidR="0008439C">
        <w:t xml:space="preserve"> clearer</w:t>
      </w:r>
      <w:r>
        <w:t xml:space="preserve"> </w:t>
      </w:r>
      <w:r w:rsidR="005A7C59">
        <w:t xml:space="preserve">complementarity </w:t>
      </w:r>
      <w:r w:rsidR="00254072">
        <w:t>among the various interventions</w:t>
      </w:r>
      <w:r w:rsidR="00F403E4">
        <w:t xml:space="preserve"> to achieve </w:t>
      </w:r>
      <w:r w:rsidR="00A70C70">
        <w:t>the GB impact more effectively.</w:t>
      </w:r>
      <w:r w:rsidR="003A543F">
        <w:t xml:space="preserve"> </w:t>
      </w:r>
      <w:r w:rsidR="00FD720E">
        <w:t xml:space="preserve">The participants indicated that </w:t>
      </w:r>
      <w:r w:rsidR="00500884">
        <w:t xml:space="preserve">the delay in approving safeguard plans </w:t>
      </w:r>
      <w:r w:rsidR="009005CC">
        <w:t xml:space="preserve">of some interventions </w:t>
      </w:r>
      <w:r w:rsidR="00F46490">
        <w:t xml:space="preserve">disabled the possibility of </w:t>
      </w:r>
      <w:r w:rsidR="0013602C">
        <w:t xml:space="preserve">synchronizing </w:t>
      </w:r>
      <w:r w:rsidR="00841455">
        <w:t>the implementation</w:t>
      </w:r>
      <w:r w:rsidR="00784F83">
        <w:t xml:space="preserve"> and </w:t>
      </w:r>
      <w:r w:rsidR="001C5E6C">
        <w:t xml:space="preserve">hence </w:t>
      </w:r>
      <w:r w:rsidR="006A63A8">
        <w:t>missing the</w:t>
      </w:r>
      <w:r w:rsidR="00716B4D">
        <w:t xml:space="preserve"> opportunity</w:t>
      </w:r>
      <w:r w:rsidR="002263C0">
        <w:t xml:space="preserve"> </w:t>
      </w:r>
      <w:r w:rsidR="002354C9">
        <w:t xml:space="preserve">of mutual reinforcement among </w:t>
      </w:r>
      <w:r w:rsidR="00B26D76">
        <w:t xml:space="preserve">the interventions. </w:t>
      </w:r>
      <w:r w:rsidR="00AF4512">
        <w:t>Long</w:t>
      </w:r>
      <w:r w:rsidR="00B26D76">
        <w:t xml:space="preserve"> delay</w:t>
      </w:r>
      <w:r w:rsidR="00AF4512">
        <w:t>s</w:t>
      </w:r>
      <w:r w:rsidR="00B26D76">
        <w:t xml:space="preserve"> ha</w:t>
      </w:r>
      <w:r w:rsidR="00AF4512">
        <w:t>ve</w:t>
      </w:r>
      <w:r w:rsidR="00B26D76">
        <w:t xml:space="preserve"> </w:t>
      </w:r>
      <w:r w:rsidR="00B25066">
        <w:t>affected the communit</w:t>
      </w:r>
      <w:r w:rsidR="006A36AB">
        <w:t>ies’</w:t>
      </w:r>
      <w:r w:rsidR="00B25066">
        <w:t xml:space="preserve"> trust </w:t>
      </w:r>
      <w:r w:rsidR="003D1A63">
        <w:t xml:space="preserve">about the GB, </w:t>
      </w:r>
      <w:r w:rsidR="002E455C">
        <w:t>caus</w:t>
      </w:r>
      <w:r w:rsidR="003D1A63">
        <w:t>ing</w:t>
      </w:r>
      <w:r w:rsidR="002E455C">
        <w:t xml:space="preserve"> </w:t>
      </w:r>
      <w:r w:rsidR="00C003A6">
        <w:t xml:space="preserve">resentment of the communities waiting </w:t>
      </w:r>
      <w:r w:rsidR="00F17571">
        <w:t xml:space="preserve">for </w:t>
      </w:r>
      <w:r w:rsidR="00C003A6">
        <w:t>their interventions</w:t>
      </w:r>
      <w:r w:rsidR="00F17571">
        <w:t xml:space="preserve"> to begin</w:t>
      </w:r>
      <w:r w:rsidR="00A31A15">
        <w:t xml:space="preserve"> and</w:t>
      </w:r>
      <w:r w:rsidR="00C003A6">
        <w:t xml:space="preserve"> </w:t>
      </w:r>
      <w:r w:rsidR="003658D9">
        <w:t>challenges</w:t>
      </w:r>
      <w:r w:rsidR="00B26D76">
        <w:t xml:space="preserve"> for the ongoing </w:t>
      </w:r>
      <w:r w:rsidR="00DE681F">
        <w:t>intervention</w:t>
      </w:r>
      <w:r w:rsidR="00AF4512">
        <w:t>s</w:t>
      </w:r>
      <w:r w:rsidR="00A31A15">
        <w:t xml:space="preserve"> in the other communities within the </w:t>
      </w:r>
      <w:r w:rsidR="001E7ECF">
        <w:t>same subdistrict</w:t>
      </w:r>
      <w:r w:rsidR="00AF4512">
        <w:t>.</w:t>
      </w:r>
      <w:r w:rsidR="00653F5E">
        <w:t xml:space="preserve"> </w:t>
      </w:r>
      <w:r w:rsidR="000B1630">
        <w:t xml:space="preserve">Furthermore, the delay in starting the implementation has caused issues including changes in household’s registry, community priorities, or relations with authorities. </w:t>
      </w:r>
    </w:p>
    <w:p w14:paraId="05B966C1" w14:textId="11FDC974" w:rsidR="004378B8" w:rsidRDefault="00957CBF" w:rsidP="00555183">
      <w:pPr>
        <w:spacing w:before="240" w:line="240" w:lineRule="auto"/>
        <w:ind w:left="540"/>
        <w:jc w:val="both"/>
        <w:rPr>
          <w:rFonts w:asciiTheme="minorHAnsi" w:hAnsiTheme="minorHAnsi" w:cstheme="minorHAnsi"/>
        </w:rPr>
      </w:pPr>
      <w:r>
        <w:t xml:space="preserve">Key recommendations </w:t>
      </w:r>
      <w:r w:rsidR="006E1C04">
        <w:t xml:space="preserve">of the workshop </w:t>
      </w:r>
      <w:r w:rsidR="00B47687">
        <w:t>included</w:t>
      </w:r>
      <w:r w:rsidR="00C87E9A">
        <w:t xml:space="preserve"> the need for</w:t>
      </w:r>
      <w:r>
        <w:t>:</w:t>
      </w:r>
      <w:r w:rsidR="00D00D00">
        <w:t xml:space="preserve"> </w:t>
      </w:r>
      <w:r w:rsidR="00FA4198">
        <w:rPr>
          <w:rFonts w:asciiTheme="minorHAnsi" w:hAnsiTheme="minorHAnsi" w:cstheme="minorHAnsi"/>
        </w:rPr>
        <w:t>stronger</w:t>
      </w:r>
      <w:r w:rsidR="00CE2CE6">
        <w:rPr>
          <w:rFonts w:asciiTheme="minorHAnsi" w:hAnsiTheme="minorHAnsi" w:cstheme="minorHAnsi"/>
        </w:rPr>
        <w:t xml:space="preserve"> </w:t>
      </w:r>
      <w:r w:rsidR="009E57BA" w:rsidRPr="00D00D00">
        <w:rPr>
          <w:rFonts w:asciiTheme="minorHAnsi" w:hAnsiTheme="minorHAnsi" w:cstheme="minorHAnsi"/>
        </w:rPr>
        <w:t xml:space="preserve">engagement </w:t>
      </w:r>
      <w:r w:rsidR="00E93E17">
        <w:rPr>
          <w:rFonts w:asciiTheme="minorHAnsi" w:hAnsiTheme="minorHAnsi" w:cstheme="minorHAnsi"/>
        </w:rPr>
        <w:t>of</w:t>
      </w:r>
      <w:r w:rsidR="009E57BA" w:rsidRPr="00D00D00">
        <w:rPr>
          <w:rFonts w:asciiTheme="minorHAnsi" w:hAnsiTheme="minorHAnsi" w:cstheme="minorHAnsi"/>
        </w:rPr>
        <w:t xml:space="preserve"> local authorities </w:t>
      </w:r>
      <w:r w:rsidR="002B7A6D" w:rsidRPr="00D00D00">
        <w:rPr>
          <w:rFonts w:asciiTheme="minorHAnsi" w:hAnsiTheme="minorHAnsi" w:cstheme="minorHAnsi"/>
        </w:rPr>
        <w:t>to</w:t>
      </w:r>
      <w:r w:rsidR="00395EFB" w:rsidRPr="00D00D00">
        <w:rPr>
          <w:rFonts w:asciiTheme="minorHAnsi" w:hAnsiTheme="minorHAnsi" w:cstheme="minorHAnsi"/>
        </w:rPr>
        <w:t xml:space="preserve"> </w:t>
      </w:r>
      <w:r w:rsidR="00082A85">
        <w:rPr>
          <w:rFonts w:asciiTheme="minorHAnsi" w:hAnsiTheme="minorHAnsi" w:cstheme="minorHAnsi"/>
        </w:rPr>
        <w:t xml:space="preserve">maintain their support </w:t>
      </w:r>
      <w:r w:rsidR="00F17571">
        <w:rPr>
          <w:rFonts w:asciiTheme="minorHAnsi" w:hAnsiTheme="minorHAnsi" w:cstheme="minorHAnsi"/>
        </w:rPr>
        <w:t>for</w:t>
      </w:r>
      <w:r w:rsidR="00395EFB" w:rsidRPr="00D00D00">
        <w:rPr>
          <w:rFonts w:asciiTheme="minorHAnsi" w:hAnsiTheme="minorHAnsi" w:cstheme="minorHAnsi"/>
        </w:rPr>
        <w:t xml:space="preserve"> </w:t>
      </w:r>
      <w:r w:rsidR="00B3146B" w:rsidRPr="00D00D00">
        <w:rPr>
          <w:rFonts w:asciiTheme="minorHAnsi" w:hAnsiTheme="minorHAnsi" w:cstheme="minorHAnsi"/>
        </w:rPr>
        <w:t xml:space="preserve">the GB </w:t>
      </w:r>
      <w:r w:rsidR="006D494C">
        <w:rPr>
          <w:rFonts w:asciiTheme="minorHAnsi" w:hAnsiTheme="minorHAnsi" w:cstheme="minorHAnsi"/>
        </w:rPr>
        <w:t xml:space="preserve">approach </w:t>
      </w:r>
      <w:r w:rsidR="00E6178B">
        <w:rPr>
          <w:rFonts w:asciiTheme="minorHAnsi" w:hAnsiTheme="minorHAnsi" w:cstheme="minorHAnsi"/>
        </w:rPr>
        <w:t xml:space="preserve">throughout the </w:t>
      </w:r>
      <w:r w:rsidR="00B3146B" w:rsidRPr="00D00D00">
        <w:rPr>
          <w:rFonts w:asciiTheme="minorHAnsi" w:hAnsiTheme="minorHAnsi" w:cstheme="minorHAnsi"/>
        </w:rPr>
        <w:t>implementation</w:t>
      </w:r>
      <w:r w:rsidR="00E6178B">
        <w:rPr>
          <w:rFonts w:asciiTheme="minorHAnsi" w:hAnsiTheme="minorHAnsi" w:cstheme="minorHAnsi"/>
        </w:rPr>
        <w:t xml:space="preserve"> period</w:t>
      </w:r>
      <w:r w:rsidR="00806246">
        <w:rPr>
          <w:rFonts w:asciiTheme="minorHAnsi" w:hAnsiTheme="minorHAnsi" w:cstheme="minorHAnsi"/>
        </w:rPr>
        <w:t>;</w:t>
      </w:r>
      <w:r w:rsidR="00172BB7">
        <w:rPr>
          <w:rFonts w:asciiTheme="minorHAnsi" w:hAnsiTheme="minorHAnsi" w:cstheme="minorHAnsi"/>
        </w:rPr>
        <w:t xml:space="preserve"> </w:t>
      </w:r>
      <w:r w:rsidR="00150386">
        <w:rPr>
          <w:rFonts w:asciiTheme="minorHAnsi" w:hAnsiTheme="minorHAnsi" w:cstheme="minorHAnsi"/>
        </w:rPr>
        <w:t>additional capacity building for the SDDCs and local authorities in social cohesion and community monitoring</w:t>
      </w:r>
      <w:r w:rsidR="00E15F8A">
        <w:rPr>
          <w:rFonts w:asciiTheme="minorHAnsi" w:hAnsiTheme="minorHAnsi" w:cstheme="minorHAnsi"/>
        </w:rPr>
        <w:t xml:space="preserve">; </w:t>
      </w:r>
      <w:r w:rsidR="00AF1261">
        <w:rPr>
          <w:rFonts w:asciiTheme="minorHAnsi" w:hAnsiTheme="minorHAnsi" w:cstheme="minorHAnsi"/>
        </w:rPr>
        <w:t xml:space="preserve">more effective communication of the GB messages to </w:t>
      </w:r>
      <w:r w:rsidR="00702036">
        <w:rPr>
          <w:rFonts w:asciiTheme="minorHAnsi" w:hAnsiTheme="minorHAnsi" w:cstheme="minorHAnsi"/>
        </w:rPr>
        <w:t>stakeholders</w:t>
      </w:r>
      <w:r w:rsidR="00E6178B">
        <w:rPr>
          <w:rFonts w:asciiTheme="minorHAnsi" w:hAnsiTheme="minorHAnsi" w:cstheme="minorHAnsi"/>
        </w:rPr>
        <w:t xml:space="preserve">; </w:t>
      </w:r>
      <w:r w:rsidR="00926A32">
        <w:rPr>
          <w:rFonts w:asciiTheme="minorHAnsi" w:hAnsiTheme="minorHAnsi" w:cstheme="minorHAnsi"/>
        </w:rPr>
        <w:t>capacit</w:t>
      </w:r>
      <w:r w:rsidR="00702036">
        <w:rPr>
          <w:rFonts w:asciiTheme="minorHAnsi" w:hAnsiTheme="minorHAnsi" w:cstheme="minorHAnsi"/>
        </w:rPr>
        <w:t>y building</w:t>
      </w:r>
      <w:r w:rsidR="00926A32">
        <w:rPr>
          <w:rFonts w:asciiTheme="minorHAnsi" w:hAnsiTheme="minorHAnsi" w:cstheme="minorHAnsi"/>
        </w:rPr>
        <w:t xml:space="preserve"> of the field teams on conflict sensitivity</w:t>
      </w:r>
      <w:r w:rsidR="00F37512">
        <w:rPr>
          <w:rFonts w:asciiTheme="minorHAnsi" w:hAnsiTheme="minorHAnsi" w:cstheme="minorHAnsi"/>
        </w:rPr>
        <w:t xml:space="preserve">; </w:t>
      </w:r>
      <w:r w:rsidR="008F60F2">
        <w:rPr>
          <w:rFonts w:asciiTheme="minorHAnsi" w:hAnsiTheme="minorHAnsi" w:cstheme="minorHAnsi"/>
        </w:rPr>
        <w:t xml:space="preserve">further detailed operations manual along with </w:t>
      </w:r>
      <w:r w:rsidR="00DB4634">
        <w:rPr>
          <w:rFonts w:asciiTheme="minorHAnsi" w:hAnsiTheme="minorHAnsi" w:cstheme="minorHAnsi"/>
        </w:rPr>
        <w:t xml:space="preserve">specific </w:t>
      </w:r>
      <w:r w:rsidR="007B750C">
        <w:rPr>
          <w:rFonts w:asciiTheme="minorHAnsi" w:hAnsiTheme="minorHAnsi" w:cstheme="minorHAnsi"/>
        </w:rPr>
        <w:t>monitoring indicators</w:t>
      </w:r>
      <w:r w:rsidR="00DB4634">
        <w:rPr>
          <w:rFonts w:asciiTheme="minorHAnsi" w:hAnsiTheme="minorHAnsi" w:cstheme="minorHAnsi"/>
        </w:rPr>
        <w:t xml:space="preserve">; </w:t>
      </w:r>
      <w:r w:rsidR="0071221A">
        <w:rPr>
          <w:rFonts w:asciiTheme="minorHAnsi" w:hAnsiTheme="minorHAnsi" w:cstheme="minorHAnsi"/>
        </w:rPr>
        <w:t>allocat</w:t>
      </w:r>
      <w:r w:rsidR="00EA6FD6">
        <w:rPr>
          <w:rFonts w:asciiTheme="minorHAnsi" w:hAnsiTheme="minorHAnsi" w:cstheme="minorHAnsi"/>
        </w:rPr>
        <w:t xml:space="preserve">ion </w:t>
      </w:r>
      <w:r w:rsidR="00452C8C">
        <w:rPr>
          <w:rFonts w:asciiTheme="minorHAnsi" w:hAnsiTheme="minorHAnsi" w:cstheme="minorHAnsi"/>
        </w:rPr>
        <w:t xml:space="preserve">and capacity for GB visibility and documentation. </w:t>
      </w:r>
    </w:p>
    <w:p w14:paraId="1725EF1C" w14:textId="36B62BC1" w:rsidR="008D4592" w:rsidRPr="004378B8" w:rsidRDefault="00091EB3" w:rsidP="00555183">
      <w:pPr>
        <w:spacing w:before="240" w:line="240" w:lineRule="auto"/>
        <w:ind w:left="540"/>
        <w:jc w:val="both"/>
      </w:pPr>
      <w:r>
        <w:rPr>
          <w:rFonts w:asciiTheme="minorHAnsi" w:hAnsiTheme="minorHAnsi" w:cstheme="minorHAnsi"/>
        </w:rPr>
        <w:t>Additionally, the participants stressed th</w:t>
      </w:r>
      <w:r w:rsidR="00DF09EC">
        <w:rPr>
          <w:rFonts w:asciiTheme="minorHAnsi" w:hAnsiTheme="minorHAnsi" w:cstheme="minorHAnsi"/>
        </w:rPr>
        <w:t xml:space="preserve">e </w:t>
      </w:r>
      <w:r w:rsidR="002D33FC">
        <w:rPr>
          <w:rFonts w:asciiTheme="minorHAnsi" w:hAnsiTheme="minorHAnsi" w:cstheme="minorHAnsi"/>
        </w:rPr>
        <w:t>impor</w:t>
      </w:r>
      <w:r w:rsidR="00B77132">
        <w:rPr>
          <w:rFonts w:asciiTheme="minorHAnsi" w:hAnsiTheme="minorHAnsi" w:cstheme="minorHAnsi"/>
        </w:rPr>
        <w:t xml:space="preserve">tance of </w:t>
      </w:r>
      <w:r w:rsidR="0050288C">
        <w:rPr>
          <w:rFonts w:asciiTheme="minorHAnsi" w:hAnsiTheme="minorHAnsi" w:cstheme="minorHAnsi"/>
        </w:rPr>
        <w:t xml:space="preserve">more simplified </w:t>
      </w:r>
      <w:r w:rsidR="001005D6">
        <w:rPr>
          <w:rFonts w:asciiTheme="minorHAnsi" w:hAnsiTheme="minorHAnsi" w:cstheme="minorHAnsi"/>
        </w:rPr>
        <w:t>safeguard clearance process</w:t>
      </w:r>
      <w:r w:rsidR="00522B75">
        <w:rPr>
          <w:rFonts w:asciiTheme="minorHAnsi" w:hAnsiTheme="minorHAnsi" w:cstheme="minorHAnsi"/>
        </w:rPr>
        <w:t>es</w:t>
      </w:r>
      <w:r w:rsidR="001005D6">
        <w:rPr>
          <w:rFonts w:asciiTheme="minorHAnsi" w:hAnsiTheme="minorHAnsi" w:cstheme="minorHAnsi"/>
        </w:rPr>
        <w:t xml:space="preserve"> and quicker turnaround o</w:t>
      </w:r>
      <w:r w:rsidR="00AC5217">
        <w:rPr>
          <w:rFonts w:asciiTheme="minorHAnsi" w:hAnsiTheme="minorHAnsi" w:cstheme="minorHAnsi"/>
        </w:rPr>
        <w:t>f approvals f</w:t>
      </w:r>
      <w:r w:rsidR="00522B75">
        <w:rPr>
          <w:rFonts w:asciiTheme="minorHAnsi" w:hAnsiTheme="minorHAnsi" w:cstheme="minorHAnsi"/>
        </w:rPr>
        <w:t>rom</w:t>
      </w:r>
      <w:r w:rsidR="00AC5217">
        <w:rPr>
          <w:rFonts w:asciiTheme="minorHAnsi" w:hAnsiTheme="minorHAnsi" w:cstheme="minorHAnsi"/>
        </w:rPr>
        <w:t xml:space="preserve"> the head offices to enable more effective coordination in the field. </w:t>
      </w:r>
      <w:r w:rsidR="00DF09EC">
        <w:rPr>
          <w:rFonts w:asciiTheme="minorHAnsi" w:hAnsiTheme="minorHAnsi" w:cstheme="minorHAnsi"/>
        </w:rPr>
        <w:t xml:space="preserve"> </w:t>
      </w:r>
      <w:r w:rsidR="00B45C46">
        <w:rPr>
          <w:rFonts w:asciiTheme="minorHAnsi" w:hAnsiTheme="minorHAnsi" w:cstheme="minorHAnsi"/>
        </w:rPr>
        <w:t xml:space="preserve">More </w:t>
      </w:r>
      <w:r w:rsidR="00DF09EC">
        <w:rPr>
          <w:rFonts w:asciiTheme="minorHAnsi" w:hAnsiTheme="minorHAnsi" w:cstheme="minorHAnsi"/>
        </w:rPr>
        <w:t>frequent (at least bi-annual)</w:t>
      </w:r>
      <w:r>
        <w:rPr>
          <w:rFonts w:asciiTheme="minorHAnsi" w:hAnsiTheme="minorHAnsi" w:cstheme="minorHAnsi"/>
        </w:rPr>
        <w:t xml:space="preserve"> </w:t>
      </w:r>
      <w:r w:rsidR="00DF09EC">
        <w:rPr>
          <w:rFonts w:asciiTheme="minorHAnsi" w:hAnsiTheme="minorHAnsi" w:cstheme="minorHAnsi"/>
        </w:rPr>
        <w:t xml:space="preserve">workshops on GB </w:t>
      </w:r>
      <w:r w:rsidR="00F43650">
        <w:rPr>
          <w:rFonts w:asciiTheme="minorHAnsi" w:hAnsiTheme="minorHAnsi" w:cstheme="minorHAnsi"/>
        </w:rPr>
        <w:t xml:space="preserve">were strongly recommended </w:t>
      </w:r>
      <w:r w:rsidR="00DF09EC">
        <w:rPr>
          <w:rFonts w:asciiTheme="minorHAnsi" w:hAnsiTheme="minorHAnsi" w:cstheme="minorHAnsi"/>
        </w:rPr>
        <w:t xml:space="preserve">for </w:t>
      </w:r>
      <w:r w:rsidR="00E8380C">
        <w:rPr>
          <w:rFonts w:asciiTheme="minorHAnsi" w:hAnsiTheme="minorHAnsi" w:cstheme="minorHAnsi"/>
        </w:rPr>
        <w:t>reflection and exchange of experiences among the different</w:t>
      </w:r>
      <w:r w:rsidR="00621226">
        <w:rPr>
          <w:rFonts w:asciiTheme="minorHAnsi" w:hAnsiTheme="minorHAnsi" w:cstheme="minorHAnsi"/>
        </w:rPr>
        <w:t xml:space="preserve"> teams from </w:t>
      </w:r>
      <w:r w:rsidR="00FD055B">
        <w:rPr>
          <w:rFonts w:asciiTheme="minorHAnsi" w:hAnsiTheme="minorHAnsi" w:cstheme="minorHAnsi"/>
        </w:rPr>
        <w:t xml:space="preserve">different </w:t>
      </w:r>
      <w:r w:rsidR="009D3E3B">
        <w:rPr>
          <w:rFonts w:asciiTheme="minorHAnsi" w:hAnsiTheme="minorHAnsi" w:cstheme="minorHAnsi"/>
        </w:rPr>
        <w:t>branches of the IPs.</w:t>
      </w:r>
      <w:r w:rsidR="00FD055B">
        <w:rPr>
          <w:rFonts w:asciiTheme="minorHAnsi" w:hAnsiTheme="minorHAnsi" w:cstheme="minorHAnsi"/>
        </w:rPr>
        <w:t xml:space="preserve"> </w:t>
      </w:r>
      <w:r>
        <w:rPr>
          <w:rFonts w:asciiTheme="minorHAnsi" w:hAnsiTheme="minorHAnsi" w:cstheme="minorHAnsi"/>
        </w:rPr>
        <w:t xml:space="preserve"> </w:t>
      </w:r>
      <w:r w:rsidR="00021734">
        <w:t xml:space="preserve"> </w:t>
      </w:r>
    </w:p>
    <w:p w14:paraId="0E2E05F7" w14:textId="4C6D8364" w:rsidR="004378B8" w:rsidRDefault="00957CBF" w:rsidP="00555183">
      <w:pPr>
        <w:spacing w:line="240" w:lineRule="auto"/>
        <w:ind w:left="540"/>
        <w:jc w:val="both"/>
      </w:pPr>
      <w:r>
        <w:rPr>
          <w:b/>
          <w:color w:val="4472C4"/>
        </w:rPr>
        <w:t xml:space="preserve">Institutional Capacity Building (ICB): </w:t>
      </w:r>
      <w:r>
        <w:t xml:space="preserve"> The implementation of ICB has progressed well during the reporting period, with several ICB activities launched, including </w:t>
      </w:r>
      <w:r w:rsidR="00EB3D7F">
        <w:t xml:space="preserve">financial training for all IPs, </w:t>
      </w:r>
      <w:r>
        <w:t>value for money methodology and Procurement Manuals updat</w:t>
      </w:r>
      <w:r w:rsidR="00522B75">
        <w:t>ed</w:t>
      </w:r>
      <w:r>
        <w:t xml:space="preserve"> for SFD, integrated MIS for PWP, and Impact Evaluation training, as well as Training of Trainers (TOT) on occupational health and safety (OHS) and Gender Based Violence (GBV) for all IPs. </w:t>
      </w:r>
      <w:r w:rsidR="00EB3D7F">
        <w:t>This progress is added to the already achieved capacity activities</w:t>
      </w:r>
      <w:r w:rsidR="00230A26">
        <w:t xml:space="preserve"> through the project or directly by the WB</w:t>
      </w:r>
      <w:r w:rsidR="00EB3D7F">
        <w:t xml:space="preserve">, </w:t>
      </w:r>
      <w:r w:rsidR="00230A26" w:rsidRPr="00230A26">
        <w:t>as reflected in the updated status of the ICB action plan available at</w:t>
      </w:r>
      <w:r w:rsidR="00EB3D7F">
        <w:t xml:space="preserve"> </w:t>
      </w:r>
      <w:hyperlink r:id="rId22">
        <w:r w:rsidR="00EB3D7F">
          <w:rPr>
            <w:b/>
            <w:color w:val="0563C1"/>
            <w:u w:val="single"/>
          </w:rPr>
          <w:t>this link</w:t>
        </w:r>
      </w:hyperlink>
      <w:r w:rsidR="00EB3D7F">
        <w:t xml:space="preserve">. </w:t>
      </w:r>
    </w:p>
    <w:p w14:paraId="69A680E8" w14:textId="77777777" w:rsidR="009D6595" w:rsidRDefault="00957CBF">
      <w:pPr>
        <w:pStyle w:val="Heading1"/>
        <w:numPr>
          <w:ilvl w:val="0"/>
          <w:numId w:val="7"/>
        </w:numPr>
        <w:spacing w:line="240" w:lineRule="auto"/>
        <w:rPr>
          <w:rFonts w:ascii="Calibri" w:eastAsia="Calibri" w:hAnsi="Calibri" w:cs="Calibri"/>
          <w:b/>
          <w:sz w:val="26"/>
          <w:szCs w:val="26"/>
        </w:rPr>
      </w:pPr>
      <w:bookmarkStart w:id="39" w:name="_Toc189867658"/>
      <w:r>
        <w:rPr>
          <w:rFonts w:ascii="Calibri" w:eastAsia="Calibri" w:hAnsi="Calibri" w:cs="Calibri"/>
          <w:b/>
          <w:sz w:val="26"/>
          <w:szCs w:val="26"/>
        </w:rPr>
        <w:t>Monitoring and Evaluation</w:t>
      </w:r>
      <w:bookmarkEnd w:id="39"/>
      <w:r>
        <w:rPr>
          <w:rFonts w:ascii="Calibri" w:eastAsia="Calibri" w:hAnsi="Calibri" w:cs="Calibri"/>
          <w:b/>
          <w:sz w:val="26"/>
          <w:szCs w:val="26"/>
        </w:rPr>
        <w:t xml:space="preserve"> </w:t>
      </w:r>
    </w:p>
    <w:p w14:paraId="33AC46F5" w14:textId="77777777" w:rsidR="009D6595" w:rsidRDefault="009D6595">
      <w:pPr>
        <w:pBdr>
          <w:top w:val="nil"/>
          <w:left w:val="nil"/>
          <w:bottom w:val="nil"/>
          <w:right w:val="nil"/>
          <w:between w:val="nil"/>
        </w:pBdr>
        <w:spacing w:after="60" w:line="240" w:lineRule="auto"/>
        <w:jc w:val="both"/>
        <w:rPr>
          <w:color w:val="000000"/>
        </w:rPr>
      </w:pPr>
    </w:p>
    <w:p w14:paraId="732AF673" w14:textId="4053B4D7" w:rsidR="009D6595" w:rsidRDefault="00957CBF" w:rsidP="00555183">
      <w:pPr>
        <w:spacing w:line="240" w:lineRule="auto"/>
        <w:ind w:left="540"/>
        <w:jc w:val="both"/>
        <w:rPr>
          <w:color w:val="4472C4"/>
        </w:rPr>
      </w:pPr>
      <w:r>
        <w:rPr>
          <w:b/>
          <w:color w:val="4472C4"/>
        </w:rPr>
        <w:t>UNDP Field Visits</w:t>
      </w:r>
      <w:r>
        <w:rPr>
          <w:noProof/>
        </w:rPr>
        <mc:AlternateContent>
          <mc:Choice Requires="wps">
            <w:drawing>
              <wp:anchor distT="0" distB="0" distL="114300" distR="114300" simplePos="0" relativeHeight="251673600" behindDoc="0" locked="0" layoutInCell="1" hidden="0" allowOverlap="1" wp14:anchorId="176388A7" wp14:editId="664D6A41">
                <wp:simplePos x="0" y="0"/>
                <wp:positionH relativeFrom="column">
                  <wp:posOffset>1</wp:posOffset>
                </wp:positionH>
                <wp:positionV relativeFrom="paragraph">
                  <wp:posOffset>3086100</wp:posOffset>
                </wp:positionV>
                <wp:extent cx="635" cy="12700"/>
                <wp:effectExtent l="0" t="0" r="0" b="0"/>
                <wp:wrapSquare wrapText="bothSides" distT="0" distB="0" distL="114300" distR="114300"/>
                <wp:docPr id="32" name="Rectangle 32"/>
                <wp:cNvGraphicFramePr/>
                <a:graphic xmlns:a="http://schemas.openxmlformats.org/drawingml/2006/main">
                  <a:graphicData uri="http://schemas.microsoft.com/office/word/2010/wordprocessingShape">
                    <wps:wsp>
                      <wps:cNvSpPr/>
                      <wps:spPr>
                        <a:xfrm>
                          <a:off x="2378010" y="3779683"/>
                          <a:ext cx="5935980" cy="635"/>
                        </a:xfrm>
                        <a:prstGeom prst="rect">
                          <a:avLst/>
                        </a:prstGeom>
                        <a:solidFill>
                          <a:srgbClr val="FFFFFF"/>
                        </a:solidFill>
                        <a:ln>
                          <a:noFill/>
                        </a:ln>
                      </wps:spPr>
                      <wps:txbx>
                        <w:txbxContent>
                          <w:p w14:paraId="4BAD66F0" w14:textId="77777777" w:rsidR="009D6595" w:rsidRDefault="00957CBF">
                            <w:pPr>
                              <w:spacing w:after="0" w:line="240" w:lineRule="auto"/>
                              <w:textDirection w:val="btLr"/>
                            </w:pPr>
                            <w:r>
                              <w:rPr>
                                <w:rFonts w:ascii="Arial" w:eastAsia="Arial" w:hAnsi="Arial" w:cs="Arial"/>
                                <w:b/>
                                <w:smallCaps/>
                                <w:color w:val="44546A"/>
                                <w:sz w:val="28"/>
                              </w:rPr>
                              <w:t>UNDP team met with health educators and mothers in Sawakh, Hajjah, who benefited from the cash-for-nutrition programme and its services. | Photo Credit: @UNDP Yemen / 2024</w:t>
                            </w:r>
                          </w:p>
                        </w:txbxContent>
                      </wps:txbx>
                      <wps:bodyPr spcFirstLastPara="1" wrap="square" lIns="0" tIns="0" rIns="0" bIns="0" anchor="t" anchorCtr="0">
                        <a:noAutofit/>
                      </wps:bodyPr>
                    </wps:wsp>
                  </a:graphicData>
                </a:graphic>
              </wp:anchor>
            </w:drawing>
          </mc:Choice>
          <mc:Fallback>
            <w:pict>
              <v:rect w14:anchorId="176388A7" id="Rectangle 32" o:spid="_x0000_s1030" style="position:absolute;left:0;text-align:left;margin-left:0;margin-top:243pt;width:.05pt;height:1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" stroked="f">
                <v:textbox inset="0,0,0,0">
                  <w:txbxContent>
                    <w:p w14:paraId="4BAD66F0" w14:textId="77777777" w:rsidR="009D6595" w:rsidRDefault="00957CBF">
                      <w:pPr>
                        <w:spacing w:after="0" w:line="240" w:lineRule="auto"/>
                        <w:textDirection w:val="btLr"/>
                      </w:pPr>
                      <w:r>
                        <w:rPr>
                          <w:rFonts w:ascii="Arial" w:eastAsia="Arial" w:hAnsi="Arial" w:cs="Arial"/>
                          <w:b/>
                          <w:smallCaps/>
                          <w:color w:val="44546A"/>
                          <w:sz w:val="28"/>
                        </w:rPr>
                        <w:t>UNDP team met with health educators and mothers in Sawakh, Hajjah, who benefited from the cash-for-nutrition programme and its services. | Photo Credit: @UNDP Yemen / 2024</w:t>
                      </w:r>
                    </w:p>
                  </w:txbxContent>
                </v:textbox>
                <w10:wrap type="square"/>
              </v:rect>
            </w:pict>
          </mc:Fallback>
        </mc:AlternateContent>
      </w:r>
    </w:p>
    <w:p w14:paraId="4F2B8390" w14:textId="662CC6AA" w:rsidR="002A2EBB" w:rsidRPr="002A2EBB" w:rsidRDefault="002E534E" w:rsidP="00555183">
      <w:pPr>
        <w:spacing w:line="240" w:lineRule="auto"/>
        <w:ind w:left="540"/>
        <w:jc w:val="both"/>
      </w:pPr>
      <w:r>
        <w:t xml:space="preserve">Cumulatively since inception </w:t>
      </w:r>
      <w:r w:rsidR="007467D7">
        <w:t>till</w:t>
      </w:r>
      <w:r w:rsidR="002A2EBB" w:rsidRPr="002A2EBB">
        <w:t xml:space="preserve"> December 2024, UNDP conducted field visits to 77 sub-project sites across 31 districts in eight governorates, focusing on community engagement, compliance, and </w:t>
      </w:r>
      <w:r w:rsidR="002A2EBB" w:rsidRPr="002A2EBB">
        <w:lastRenderedPageBreak/>
        <w:t xml:space="preserve">implementation quality. Particular attention was given to monitoring 24 geobundled sub-projects in Sa’ada, Amran, Hadramout, and Ibb. Using beneficiary interviews, focus group discussions, and direct observations, the visits revealed significant progress in addressing local priorities through programs such as </w:t>
      </w:r>
      <w:r w:rsidR="00256239">
        <w:t>CfN</w:t>
      </w:r>
      <w:r w:rsidR="00123F3C">
        <w:t xml:space="preserve">, </w:t>
      </w:r>
      <w:r w:rsidR="00F779BB">
        <w:t>CfW</w:t>
      </w:r>
      <w:r w:rsidR="00123F3C">
        <w:t>, and VSLAs</w:t>
      </w:r>
      <w:r w:rsidR="002A2EBB" w:rsidRPr="002A2EBB">
        <w:t>. These initiatives collectively enhanced food security, community assets, and resilience, with beneficiaries often experiencing amplified benefits from participation in multiple programs.</w:t>
      </w:r>
    </w:p>
    <w:p w14:paraId="67C79ED9" w14:textId="7B814AF2" w:rsidR="009D6595" w:rsidRDefault="002A2EBB" w:rsidP="00555183">
      <w:pPr>
        <w:spacing w:line="240" w:lineRule="auto"/>
        <w:ind w:left="540"/>
        <w:jc w:val="both"/>
      </w:pPr>
      <w:r w:rsidRPr="002A2EBB">
        <w:t>Key challenges included insufficient coordination among partners, delays in environmental plan approvals, and logistical obstacles. While progress has been made in improving coordination and clarifying the geobundling approach, sustained community engagement and better alignment among stakeholders are critical for maximizing long-term impacts. Recommendations from field visits and workshops are fostering stronger partnerships and more effective implementation, laying the groundwork for sustainable and inclusive outcomes</w:t>
      </w:r>
      <w:r w:rsidR="00957CBF">
        <w:t xml:space="preserve">. The field visits report can be found </w:t>
      </w:r>
      <w:hyperlink r:id="rId23">
        <w:r w:rsidR="00957CBF">
          <w:rPr>
            <w:color w:val="0563C1"/>
            <w:u w:val="single"/>
          </w:rPr>
          <w:t>in this link</w:t>
        </w:r>
      </w:hyperlink>
      <w:r w:rsidR="00957CBF">
        <w:t xml:space="preserve">. </w:t>
      </w:r>
    </w:p>
    <w:p w14:paraId="77FBDDDB" w14:textId="04EB0FAC" w:rsidR="009D6595" w:rsidRDefault="00957CBF" w:rsidP="00555183">
      <w:pPr>
        <w:spacing w:line="240" w:lineRule="auto"/>
        <w:ind w:left="540"/>
        <w:jc w:val="both"/>
        <w:rPr>
          <w:color w:val="4472C4"/>
        </w:rPr>
      </w:pPr>
      <w:r>
        <w:rPr>
          <w:b/>
          <w:color w:val="4472C4"/>
        </w:rPr>
        <w:t>Third Party Monitoring (TPM)</w:t>
      </w:r>
      <w:r>
        <w:rPr>
          <w:color w:val="4472C4"/>
        </w:rPr>
        <w:t xml:space="preserve"> </w:t>
      </w:r>
    </w:p>
    <w:p w14:paraId="424B8593" w14:textId="11C329C4" w:rsidR="00020BCB" w:rsidRPr="00020BCB" w:rsidRDefault="00020BCB" w:rsidP="00555183">
      <w:pPr>
        <w:spacing w:line="240" w:lineRule="auto"/>
        <w:ind w:left="540"/>
        <w:jc w:val="both"/>
      </w:pPr>
      <w:r w:rsidRPr="00020BCB">
        <w:t xml:space="preserve">Since the inception of the ESPECRP project, significant achievements have been documented through data gathered by the TPMA. Cumulatively, 229 sub-projects have been visited and verified, encompassing all project </w:t>
      </w:r>
      <w:r w:rsidR="00F245B5">
        <w:t>subcomponent</w:t>
      </w:r>
      <w:r w:rsidRPr="00020BCB">
        <w:t>s: Cash for Nutrition (</w:t>
      </w:r>
      <w:r w:rsidR="00256239">
        <w:t>CfN</w:t>
      </w:r>
      <w:r w:rsidRPr="00020BCB">
        <w:t>: 22 sub-projects), Cash for Work (</w:t>
      </w:r>
      <w:r w:rsidR="00F779BB">
        <w:t>CfW</w:t>
      </w:r>
      <w:r w:rsidRPr="00020BCB">
        <w:t xml:space="preserve">: 87 sub-projects), Small Community Infrastructure (83 sub-projects), and Small and Medium Enterprises (SMEs: 37 sub-projects). The monitoring visits were geographically balanced, with 53 percent conducted in </w:t>
      </w:r>
      <w:r w:rsidR="00F436E6">
        <w:t>n</w:t>
      </w:r>
      <w:r w:rsidRPr="00020BCB">
        <w:t xml:space="preserve">orthern </w:t>
      </w:r>
      <w:r w:rsidR="00F436E6">
        <w:t>g</w:t>
      </w:r>
      <w:r w:rsidRPr="00020BCB">
        <w:t xml:space="preserve">overnorates and 47 percent in </w:t>
      </w:r>
      <w:r w:rsidR="00F436E6">
        <w:t>s</w:t>
      </w:r>
      <w:r w:rsidRPr="00020BCB">
        <w:t xml:space="preserve">outhern </w:t>
      </w:r>
      <w:r w:rsidR="00F436E6">
        <w:t>g</w:t>
      </w:r>
      <w:r w:rsidRPr="00020BCB">
        <w:t>overnorates.</w:t>
      </w:r>
    </w:p>
    <w:p w14:paraId="2ECF38BF" w14:textId="050805DD" w:rsidR="00020BCB" w:rsidRPr="00020BCB" w:rsidRDefault="00020BCB" w:rsidP="00555183">
      <w:pPr>
        <w:spacing w:before="240" w:line="240" w:lineRule="auto"/>
        <w:ind w:left="540"/>
        <w:jc w:val="both"/>
      </w:pPr>
      <w:r w:rsidRPr="00020BCB">
        <w:t xml:space="preserve">Over this period, the TPMA interviewed 5,783 direct beneficiaries, 71 percent of whom were </w:t>
      </w:r>
      <w:r w:rsidR="008730C1">
        <w:t>men</w:t>
      </w:r>
      <w:r w:rsidR="008730C1" w:rsidRPr="00020BCB">
        <w:t xml:space="preserve"> </w:t>
      </w:r>
      <w:r w:rsidRPr="00020BCB">
        <w:t xml:space="preserve">and 27 percent </w:t>
      </w:r>
      <w:r w:rsidR="008730C1">
        <w:t>women</w:t>
      </w:r>
      <w:r w:rsidRPr="00020BCB">
        <w:t>. Additionally, 703 key informants were engaged, predominantly community committee members (89 percent</w:t>
      </w:r>
      <w:r w:rsidR="00BD3069">
        <w:t xml:space="preserve"> men</w:t>
      </w:r>
      <w:r w:rsidRPr="00020BCB">
        <w:t xml:space="preserve"> and 11 percent </w:t>
      </w:r>
      <w:r w:rsidR="00BD3069">
        <w:t>women</w:t>
      </w:r>
      <w:r w:rsidRPr="00020BCB">
        <w:t>). The agency also identified 960 indirect beneficiaries, with a demographic split of 60 percent</w:t>
      </w:r>
      <w:r w:rsidR="00BD3069">
        <w:t xml:space="preserve"> men</w:t>
      </w:r>
      <w:r w:rsidRPr="00020BCB">
        <w:t xml:space="preserve"> and 40 percent </w:t>
      </w:r>
      <w:r w:rsidR="00BD3069">
        <w:t>women</w:t>
      </w:r>
      <w:r w:rsidRPr="00020BCB">
        <w:t>. Furthermore, 2,046 community members participated in 340 focus group discussions (FGDs), ensuring diverse representation with 60 percent</w:t>
      </w:r>
      <w:r w:rsidR="00BD3069">
        <w:t xml:space="preserve"> men</w:t>
      </w:r>
      <w:r w:rsidRPr="00020BCB">
        <w:t xml:space="preserve"> and 40 percent </w:t>
      </w:r>
      <w:r w:rsidR="00BD3069">
        <w:t>women</w:t>
      </w:r>
      <w:r w:rsidRPr="00020BCB">
        <w:t xml:space="preserve"> participants. These engagements provided valuable insights into the effectiveness of project interventions and their alignment with community needs.</w:t>
      </w:r>
    </w:p>
    <w:p w14:paraId="1991BB43" w14:textId="1B6FEFE6" w:rsidR="004378B8" w:rsidRDefault="00020BCB" w:rsidP="00555183">
      <w:pPr>
        <w:spacing w:before="240" w:line="240" w:lineRule="auto"/>
        <w:ind w:left="540"/>
        <w:jc w:val="both"/>
        <w:rPr>
          <w:u w:val="single"/>
        </w:rPr>
      </w:pPr>
      <w:r w:rsidRPr="00020BCB">
        <w:t>In 2024</w:t>
      </w:r>
      <w:r w:rsidR="00F144CC">
        <w:rPr>
          <w:rStyle w:val="FootnoteReference"/>
        </w:rPr>
        <w:footnoteReference w:id="21"/>
      </w:r>
      <w:r w:rsidRPr="00020BCB">
        <w:t xml:space="preserve">, the TPMA, represented by Apex Consultancy Firm, assessed and verified 71 new sub-projects across governorates in both the </w:t>
      </w:r>
      <w:r w:rsidR="00F245B5">
        <w:t>N</w:t>
      </w:r>
      <w:r w:rsidRPr="00020BCB">
        <w:t xml:space="preserve">orth and </w:t>
      </w:r>
      <w:r w:rsidR="00F245B5">
        <w:t>S</w:t>
      </w:r>
      <w:r w:rsidRPr="00020BCB">
        <w:t>outh, including Hajjah, Dhamar, Ibb, Aden, Taizz, Lahj, and others. During this reporting period, 1,535 interviews were conducted, involving 1,046</w:t>
      </w:r>
      <w:r w:rsidR="00BD3069">
        <w:t>men</w:t>
      </w:r>
      <w:r w:rsidRPr="00020BCB">
        <w:t xml:space="preserve"> and 489 </w:t>
      </w:r>
      <w:r w:rsidR="00BD3069">
        <w:t>women</w:t>
      </w:r>
      <w:r w:rsidRPr="00020BCB">
        <w:t xml:space="preserve">. These figures demonstrate a strong commitment to community engagement and inclusivity throughout the project lifecycle, emphasizing the effective outreach and measurable impact of the interventions. A summary of key findings for each </w:t>
      </w:r>
      <w:r w:rsidR="00F245B5">
        <w:t>subcomponent</w:t>
      </w:r>
      <w:r w:rsidRPr="00020BCB">
        <w:t xml:space="preserve"> is as follows, and further details can be found in the TPMA reports.</w:t>
      </w:r>
    </w:p>
    <w:p w14:paraId="541BC3B1" w14:textId="1249D9EC" w:rsidR="00020BCB" w:rsidRPr="00020BCB" w:rsidRDefault="00020BCB" w:rsidP="00555183">
      <w:pPr>
        <w:spacing w:line="240" w:lineRule="auto"/>
        <w:ind w:left="540"/>
        <w:jc w:val="both"/>
        <w:rPr>
          <w:u w:val="single"/>
        </w:rPr>
      </w:pPr>
      <w:r w:rsidRPr="00020BCB">
        <w:rPr>
          <w:u w:val="single"/>
        </w:rPr>
        <w:t>Cash for Nutrition (</w:t>
      </w:r>
      <w:r w:rsidR="00256239">
        <w:rPr>
          <w:u w:val="single"/>
        </w:rPr>
        <w:t>CfN</w:t>
      </w:r>
      <w:r w:rsidRPr="00020BCB">
        <w:rPr>
          <w:u w:val="single"/>
        </w:rPr>
        <w:t>):</w:t>
      </w:r>
    </w:p>
    <w:p w14:paraId="551E605D" w14:textId="465FFBC9" w:rsidR="00020BCB" w:rsidRPr="00020BCB" w:rsidRDefault="00020BCB" w:rsidP="00555183">
      <w:pPr>
        <w:spacing w:line="240" w:lineRule="auto"/>
        <w:ind w:left="540"/>
        <w:jc w:val="both"/>
      </w:pPr>
      <w:r w:rsidRPr="00020BCB">
        <w:t>The Cash for Nutrition (</w:t>
      </w:r>
      <w:r w:rsidR="00256239">
        <w:t>CfN</w:t>
      </w:r>
      <w:r w:rsidRPr="00020BCB">
        <w:t xml:space="preserve">) initiative demonstrated significant progress in combating malnutrition during the reporting period, as evidenced by interviews with 118 beneficiary mothers and 54 community health educators. Training sessions on nutrition, hygiene, and breastfeeding improved participants' knowledge, with 92 percent of mothers reporting enhanced nutritional well-being for </w:t>
      </w:r>
      <w:r w:rsidRPr="00020BCB">
        <w:lastRenderedPageBreak/>
        <w:t>themselves and their children. Community health educators also noted improved capabilities, enabling them to guide beneficiary mothers effectively. Cash transfers were disbursed during training sessions, although delays</w:t>
      </w:r>
      <w:r w:rsidR="00BC27E2">
        <w:rPr>
          <w:rStyle w:val="FootnoteReference"/>
        </w:rPr>
        <w:footnoteReference w:id="22"/>
      </w:r>
      <w:r w:rsidRPr="00020BCB">
        <w:t xml:space="preserve"> of up to four months affected 40 percent of mothers and 39 percent of educators. Despite these setbacks, 60 percent of mothers found the cash transfers beneficial. Awareness of the SFD complaint mechanism was high, with 80 percent of mothers knowing how to lodge complaints, reflecting the program’s transparency.</w:t>
      </w:r>
    </w:p>
    <w:p w14:paraId="502A0864" w14:textId="7B5F9FE4" w:rsidR="00020BCB" w:rsidRPr="00020BCB" w:rsidRDefault="00020BCB" w:rsidP="00555183">
      <w:pPr>
        <w:spacing w:line="240" w:lineRule="auto"/>
        <w:ind w:left="540"/>
        <w:jc w:val="both"/>
      </w:pPr>
      <w:r w:rsidRPr="00020BCB">
        <w:t xml:space="preserve">Challenges persisted, including misconceptions about financial incentives, long travel distances to health centers, and the absence of proper referral records, which limited educators' ability to address severe malnutrition cases. Nonetheless, 95 percent of mothers reported improved nutritional status for previously malnourished children, and the initiative fostered stronger community ties and awareness. The </w:t>
      </w:r>
      <w:r w:rsidR="00256239">
        <w:t>CfN</w:t>
      </w:r>
      <w:r w:rsidRPr="00020BCB">
        <w:t xml:space="preserve"> </w:t>
      </w:r>
      <w:r w:rsidR="00F245B5">
        <w:t>subcomponent</w:t>
      </w:r>
      <w:r w:rsidR="00F245B5" w:rsidRPr="00020BCB">
        <w:t xml:space="preserve"> </w:t>
      </w:r>
      <w:r w:rsidRPr="00020BCB">
        <w:t>achieved substantial health and social benefits, but addressing payment delays and strengthening the referral system will be crucial for sustaining its positive impact and fostering long-term resilience.</w:t>
      </w:r>
    </w:p>
    <w:p w14:paraId="7790BE64" w14:textId="31FF2CDD" w:rsidR="00020BCB" w:rsidRPr="00020BCB" w:rsidRDefault="00020BCB" w:rsidP="00555183">
      <w:pPr>
        <w:spacing w:line="240" w:lineRule="auto"/>
        <w:ind w:left="540"/>
        <w:jc w:val="both"/>
        <w:rPr>
          <w:u w:val="single"/>
        </w:rPr>
      </w:pPr>
      <w:r w:rsidRPr="00020BCB">
        <w:rPr>
          <w:u w:val="single"/>
        </w:rPr>
        <w:t>Cash for Work (</w:t>
      </w:r>
      <w:r w:rsidR="00F779BB">
        <w:rPr>
          <w:u w:val="single"/>
        </w:rPr>
        <w:t>CfW</w:t>
      </w:r>
      <w:r w:rsidRPr="00020BCB">
        <w:rPr>
          <w:u w:val="single"/>
        </w:rPr>
        <w:t>):</w:t>
      </w:r>
    </w:p>
    <w:p w14:paraId="16C7D963" w14:textId="08C75003" w:rsidR="00020BCB" w:rsidRPr="00020BCB" w:rsidRDefault="00020BCB" w:rsidP="00555183">
      <w:pPr>
        <w:spacing w:line="240" w:lineRule="auto"/>
        <w:ind w:left="540"/>
        <w:jc w:val="both"/>
      </w:pPr>
      <w:r w:rsidRPr="00020BCB">
        <w:t>The Cash for Work (</w:t>
      </w:r>
      <w:r w:rsidR="00F779BB">
        <w:t>CfW</w:t>
      </w:r>
      <w:r w:rsidRPr="00020BCB">
        <w:t xml:space="preserve">) initiative has demonstrated significant progress in meeting community needs across 14 sub-projects, including road paving and agricultural restoration, during </w:t>
      </w:r>
      <w:r w:rsidRPr="00230A26">
        <w:t>the first two quarters of 2024. A total of 194 direct wage beneficiaries (67 percent</w:t>
      </w:r>
      <w:r w:rsidR="00BD3069" w:rsidRPr="00230A26">
        <w:t xml:space="preserve"> men</w:t>
      </w:r>
      <w:r w:rsidR="00E41796" w:rsidRPr="00230A26">
        <w:t xml:space="preserve"> </w:t>
      </w:r>
      <w:r w:rsidR="00F436E6" w:rsidRPr="00230A26">
        <w:t>of which</w:t>
      </w:r>
      <w:r w:rsidRPr="00230A26">
        <w:t xml:space="preserve"> 33 percent </w:t>
      </w:r>
      <w:r w:rsidR="00F436E6" w:rsidRPr="00230A26">
        <w:t>women</w:t>
      </w:r>
      <w:r w:rsidRPr="00020BCB">
        <w:t xml:space="preserve">) and 186 indirect community beneficiaries were interviewed, providing insights into project design, payment processes, implementation, and community perceptions. Community engagement in project selection and oversight increased from 74 percent in the first quarter to 91 percent in the second quarter of 2024, with </w:t>
      </w:r>
      <w:r w:rsidR="00F436E6">
        <w:t>women</w:t>
      </w:r>
      <w:r w:rsidR="00F436E6" w:rsidRPr="00020BCB">
        <w:t xml:space="preserve"> </w:t>
      </w:r>
      <w:r w:rsidRPr="00020BCB">
        <w:t>beneficiaries reporting higher satisfaction levels. All direct wage beneficiaries agreed on the projects aligned with local priorities, and 98.5 percent expressed satisfaction with project management and quality. However, only 24 percent of indirect community beneficiaries were aware of the selection process.</w:t>
      </w:r>
    </w:p>
    <w:p w14:paraId="5F0BCCCD" w14:textId="2B44BC49" w:rsidR="00020BCB" w:rsidRPr="00020BCB" w:rsidRDefault="00020BCB" w:rsidP="00555183">
      <w:pPr>
        <w:spacing w:line="240" w:lineRule="auto"/>
        <w:ind w:left="540"/>
        <w:jc w:val="both"/>
      </w:pPr>
      <w:r w:rsidRPr="00020BCB">
        <w:t xml:space="preserve">While most direct beneficiaries were satisfied with wages, gender disparities in earnings and workload were noted, with women often working longer hours but earning less. The </w:t>
      </w:r>
      <w:r w:rsidR="00585566">
        <w:t xml:space="preserve">on-the-job </w:t>
      </w:r>
      <w:r w:rsidRPr="00020BCB">
        <w:t xml:space="preserve">training was widely attended, with 92 percent of workers gaining safety and project-specific skills. </w:t>
      </w:r>
      <w:r w:rsidR="00F436E6">
        <w:t>Women</w:t>
      </w:r>
      <w:r w:rsidR="00F436E6" w:rsidRPr="00020BCB">
        <w:t xml:space="preserve"> </w:t>
      </w:r>
      <w:r w:rsidRPr="00020BCB">
        <w:t xml:space="preserve">received more task-specific training but remained confined to unskilled labor, highlighting a need for diverse skill-building opportunities to enhance employability. Gender dynamics revealed unique challenges for women, such as childcare barriers and task alignment with traditional roles. Flexible work arrangements along with childcare facilities and expanded skills training were suggested to improve </w:t>
      </w:r>
      <w:r w:rsidR="00F436E6">
        <w:t xml:space="preserve">women </w:t>
      </w:r>
      <w:r w:rsidRPr="00020BCB">
        <w:t xml:space="preserve">participation and satisfaction. The </w:t>
      </w:r>
      <w:r w:rsidR="00F779BB">
        <w:t>CfW</w:t>
      </w:r>
      <w:r w:rsidRPr="00020BCB">
        <w:t xml:space="preserve"> initiative has successfully provided employment and delivered quality infrastructure, but challenges in wage equity, project sustainability, and awareness remain. Addressing these issues is vital for fostering inclusivity and ensuring long-term impact.</w:t>
      </w:r>
    </w:p>
    <w:p w14:paraId="527FC78C" w14:textId="77777777" w:rsidR="00973388" w:rsidRDefault="00973388" w:rsidP="00555183">
      <w:pPr>
        <w:spacing w:line="240" w:lineRule="auto"/>
        <w:ind w:left="540"/>
        <w:jc w:val="both"/>
        <w:rPr>
          <w:u w:val="single"/>
        </w:rPr>
      </w:pPr>
    </w:p>
    <w:p w14:paraId="62BCAFBC" w14:textId="7828DBA9" w:rsidR="00020BCB" w:rsidRPr="00020BCB" w:rsidRDefault="00020BCB" w:rsidP="00555183">
      <w:pPr>
        <w:spacing w:line="240" w:lineRule="auto"/>
        <w:ind w:left="540"/>
        <w:jc w:val="both"/>
        <w:rPr>
          <w:u w:val="single"/>
        </w:rPr>
      </w:pPr>
      <w:r w:rsidRPr="00020BCB">
        <w:rPr>
          <w:u w:val="single"/>
        </w:rPr>
        <w:t xml:space="preserve">Community Assets (CA): </w:t>
      </w:r>
    </w:p>
    <w:p w14:paraId="7594559B" w14:textId="6A558D0C" w:rsidR="00020BCB" w:rsidRPr="00020BCB" w:rsidRDefault="00020BCB" w:rsidP="00555183">
      <w:pPr>
        <w:spacing w:line="240" w:lineRule="auto"/>
        <w:ind w:left="540"/>
        <w:jc w:val="both"/>
      </w:pPr>
      <w:r w:rsidRPr="00020BCB">
        <w:t xml:space="preserve">The TPMA report on the PWP </w:t>
      </w:r>
      <w:r w:rsidR="00F245B5">
        <w:t>subcomponent</w:t>
      </w:r>
      <w:r w:rsidRPr="00020BCB">
        <w:t xml:space="preserve"> highlights significant achievements and challenges from interviews with 197 direct wage beneficiaries and 186 indirect community beneficiaries. Only 3 percent of respondents were </w:t>
      </w:r>
      <w:r w:rsidR="00BD3069">
        <w:t>women</w:t>
      </w:r>
      <w:r w:rsidRPr="00020BCB">
        <w:t xml:space="preserve"> direct wage beneficiaries, revealing a pronounced gender </w:t>
      </w:r>
      <w:r w:rsidRPr="00020BCB">
        <w:lastRenderedPageBreak/>
        <w:t>disparity. Direct beneficiaries praised project management, with 99 percent satisfied with the organization and execution of sub-projects. Construction and rehabilitation work received high marks for quality, with all respondents rating them as good or very good. Community engagement was a key factor, with 97 percent affirming that projects aligned with local needs, fostering ownership and accountability through participatory decision-making.</w:t>
      </w:r>
    </w:p>
    <w:p w14:paraId="51A4E11E" w14:textId="09ECA2F7" w:rsidR="00B4606A" w:rsidRDefault="00020BCB" w:rsidP="00555183">
      <w:pPr>
        <w:spacing w:line="240" w:lineRule="auto"/>
        <w:ind w:left="540"/>
        <w:jc w:val="both"/>
      </w:pPr>
      <w:r w:rsidRPr="00020BCB">
        <w:t xml:space="preserve">However, sustainability concerns emerged, as many doubted communities’ ability to maintain the infrastructure long-term. Gender dynamics also posed challenges, with low </w:t>
      </w:r>
      <w:r w:rsidR="00F436E6">
        <w:t>women</w:t>
      </w:r>
      <w:r w:rsidR="00F436E6" w:rsidRPr="00020BCB">
        <w:t xml:space="preserve"> </w:t>
      </w:r>
      <w:r w:rsidRPr="00020BCB">
        <w:t xml:space="preserve">participation limiting inclusivity. Addressing this disparity is vital to ensuring equitable access to economic and skills development opportunities. The program supported vulnerable populations, with 41 percent host community members and 59 percent internally displaced persons (IDPs). Wage payments were timely for 94 percent, though 15 percent were dissatisfied with earnings, underscoring the need for wages aligned with living costs. </w:t>
      </w:r>
    </w:p>
    <w:p w14:paraId="1670CA19" w14:textId="48FDF4CB" w:rsidR="00020BCB" w:rsidRPr="00020BCB" w:rsidRDefault="00020BCB" w:rsidP="00555183">
      <w:pPr>
        <w:spacing w:line="240" w:lineRule="auto"/>
        <w:ind w:left="540"/>
        <w:jc w:val="both"/>
      </w:pPr>
      <w:r w:rsidRPr="00020BCB">
        <w:t>In conclusion, the PWP initiative has effectively delivered quality infrastructure and economic relief while strengthening community development. To maximize its impact, future efforts should focus on gender inclusion, infrastructure sustainability, and expanded skills development. These improvements will enhance resilience and ensure lasting benefits for the communities served.</w:t>
      </w:r>
    </w:p>
    <w:p w14:paraId="0005EC2A" w14:textId="77777777" w:rsidR="00020BCB" w:rsidRPr="00020BCB" w:rsidRDefault="00020BCB" w:rsidP="00555183">
      <w:pPr>
        <w:spacing w:line="240" w:lineRule="auto"/>
        <w:ind w:left="540"/>
        <w:jc w:val="both"/>
        <w:rPr>
          <w:bCs/>
          <w:u w:val="single"/>
        </w:rPr>
      </w:pPr>
      <w:r w:rsidRPr="00020BCB">
        <w:rPr>
          <w:bCs/>
          <w:u w:val="single"/>
        </w:rPr>
        <w:t>SFD-SMED</w:t>
      </w:r>
      <w:r w:rsidRPr="00020BCB">
        <w:rPr>
          <w:bCs/>
          <w:u w:val="single"/>
          <w:vertAlign w:val="superscript"/>
        </w:rPr>
        <w:footnoteReference w:id="23"/>
      </w:r>
      <w:r w:rsidRPr="00020BCB">
        <w:rPr>
          <w:bCs/>
          <w:u w:val="single"/>
          <w:vertAlign w:val="superscript"/>
        </w:rPr>
        <w:t xml:space="preserve"> </w:t>
      </w:r>
      <w:r w:rsidRPr="00020BCB">
        <w:rPr>
          <w:bCs/>
          <w:u w:val="single"/>
        </w:rPr>
        <w:t xml:space="preserve">Village Savings and Loan Associations (VSLAs): </w:t>
      </w:r>
    </w:p>
    <w:p w14:paraId="3AAB4FB6" w14:textId="2563AD50" w:rsidR="00020BCB" w:rsidRPr="00020BCB" w:rsidRDefault="00020BCB" w:rsidP="00555183">
      <w:pPr>
        <w:spacing w:line="240" w:lineRule="auto"/>
        <w:ind w:left="540"/>
        <w:jc w:val="both"/>
      </w:pPr>
      <w:r w:rsidRPr="00020BCB">
        <w:t>The first and second quarters of TPM reports on VSLAs provide a detailed assessment of the program's benefits, emphasizing successes and areas for improvement. The program engaged 64</w:t>
      </w:r>
      <w:r w:rsidR="00BD3069">
        <w:t xml:space="preserve"> men</w:t>
      </w:r>
      <w:r w:rsidRPr="00020BCB">
        <w:t xml:space="preserve"> members, primarily aged 30-59, with 84 percent aware of the selection criteria and 79 percent perceiving the process as fair. However, significant gender disparities emerged in knowledge retention regarding VSLA rules. While</w:t>
      </w:r>
      <w:r w:rsidR="00BD3069">
        <w:t xml:space="preserve"> men</w:t>
      </w:r>
      <w:r w:rsidRPr="00020BCB">
        <w:t xml:space="preserve"> members demonstrated a strong awareness of critical elements such as meeting schedules and savings conditions, </w:t>
      </w:r>
      <w:r w:rsidR="00BF2A68">
        <w:t>women</w:t>
      </w:r>
      <w:r w:rsidR="00BF2A68" w:rsidRPr="00020BCB">
        <w:t xml:space="preserve"> </w:t>
      </w:r>
      <w:r w:rsidRPr="00020BCB">
        <w:t>members exhibited lower familiarity, particularly around penalties for non-attendance and lending terms.</w:t>
      </w:r>
    </w:p>
    <w:p w14:paraId="5BCFABC8" w14:textId="308CA640" w:rsidR="00B4606A" w:rsidRDefault="00020BCB" w:rsidP="00555183">
      <w:pPr>
        <w:spacing w:line="240" w:lineRule="auto"/>
        <w:ind w:left="540"/>
        <w:jc w:val="both"/>
      </w:pPr>
      <w:r w:rsidRPr="00020BCB">
        <w:t xml:space="preserve">Training, a cornerstone of the program, was widely received and rated highly, covering topics like financial accounting and entrepreneurship. While training benefits were acknowledged, only 33 percent found communication and organizational skills training useful, indicating a need for gender-tailored approaches. Loan access remained a challenge, with no loans granted by Quarter Two of 2024 as groups were in the early stages. Only 20 percent of women, compared to 78 percent of men, viewed the process as fair, highlighting a critical need for equitable financial inclusion. </w:t>
      </w:r>
    </w:p>
    <w:p w14:paraId="45227291" w14:textId="11495FBA" w:rsidR="00B4606A" w:rsidRDefault="00020BCB" w:rsidP="00555183">
      <w:pPr>
        <w:spacing w:line="240" w:lineRule="auto"/>
        <w:ind w:left="540"/>
        <w:jc w:val="both"/>
      </w:pPr>
      <w:r w:rsidRPr="00020BCB">
        <w:t>Despite these challenges, satisfaction with the program remained high, with over 50 percent expressing positive feedback. The initiative enhanced social cohesion, with 93 percent reporting improved family cooperation and 98 percent acknowledging increased community trust. In conclusion, while VSLAs effectively promote savings, training, and social cohesion, addressing gender disparities and enhancing inclusivity are vital for maximizing their community impact and developmental potential.</w:t>
      </w:r>
    </w:p>
    <w:p w14:paraId="5ED5949E" w14:textId="77777777" w:rsidR="00B4606A" w:rsidRPr="00B4606A" w:rsidRDefault="00B4606A" w:rsidP="00555183">
      <w:pPr>
        <w:spacing w:line="240" w:lineRule="auto"/>
        <w:ind w:left="540"/>
        <w:jc w:val="both"/>
      </w:pPr>
    </w:p>
    <w:p w14:paraId="280A0496" w14:textId="0472DA04" w:rsidR="00020BCB" w:rsidRPr="00020BCB" w:rsidRDefault="00020BCB" w:rsidP="00555183">
      <w:pPr>
        <w:spacing w:line="240" w:lineRule="auto"/>
        <w:ind w:left="540"/>
        <w:jc w:val="both"/>
        <w:rPr>
          <w:u w:val="single"/>
        </w:rPr>
      </w:pPr>
      <w:r w:rsidRPr="00020BCB">
        <w:rPr>
          <w:u w:val="single"/>
        </w:rPr>
        <w:t>SMEPS Support for Supply Chain Enablers, Farmer Households, and Midwives:</w:t>
      </w:r>
    </w:p>
    <w:p w14:paraId="02A8FF8D" w14:textId="4CD8DE19" w:rsidR="00020BCB" w:rsidRPr="00020BCB" w:rsidRDefault="00020BCB" w:rsidP="00555183">
      <w:pPr>
        <w:spacing w:line="240" w:lineRule="auto"/>
        <w:ind w:left="540"/>
        <w:jc w:val="both"/>
      </w:pPr>
      <w:r w:rsidRPr="00020BCB">
        <w:t xml:space="preserve">Throughout 2024, the TPMA conducted a detailed assessment of SMEPS initiatives, engaging a diverse range of direct beneficiaries to assess the effects/immediate impact of project support and </w:t>
      </w:r>
      <w:r w:rsidRPr="00020BCB">
        <w:lastRenderedPageBreak/>
        <w:t xml:space="preserve">services. In </w:t>
      </w:r>
      <w:r w:rsidR="007F2C2C">
        <w:t>q</w:t>
      </w:r>
      <w:r w:rsidRPr="00020BCB">
        <w:t xml:space="preserve">uarter </w:t>
      </w:r>
      <w:r w:rsidR="007F2C2C">
        <w:t>o</w:t>
      </w:r>
      <w:r w:rsidRPr="00020BCB">
        <w:t xml:space="preserve">ne, interviews were conducted with 20 supply chain enablers (19 men and 1 woman) and 34 midwives, who play an essential role in the local healthcare system. By </w:t>
      </w:r>
      <w:r w:rsidR="00AB61FD">
        <w:t>q</w:t>
      </w:r>
      <w:r w:rsidRPr="00020BCB">
        <w:t xml:space="preserve">uarter </w:t>
      </w:r>
      <w:r w:rsidR="00AB61FD">
        <w:t>t</w:t>
      </w:r>
      <w:r w:rsidRPr="00020BCB">
        <w:t>wo, the outreach expanded to include 25 supply chain enablers (24 men and 1 woman), 11 small entrepreneurs (5 men and 6 women), and 12</w:t>
      </w:r>
      <w:r w:rsidR="00BD3069">
        <w:t xml:space="preserve"> men</w:t>
      </w:r>
      <w:r w:rsidRPr="00020BCB">
        <w:t xml:space="preserve"> farmers from host communities. This broad engagement reflects a comprehensive approach to capturing insights across sectors, including healthcare, agriculture, and entrepreneurship.</w:t>
      </w:r>
    </w:p>
    <w:p w14:paraId="18193CFD" w14:textId="0B4716D9" w:rsidR="00020BCB" w:rsidRPr="00020BCB" w:rsidRDefault="00020BCB" w:rsidP="00555183">
      <w:pPr>
        <w:spacing w:line="240" w:lineRule="auto"/>
        <w:ind w:left="540"/>
        <w:jc w:val="both"/>
      </w:pPr>
      <w:r w:rsidRPr="00020BCB">
        <w:t>Support for Small Entrepreneurs: Interviews with 11 small entrepreneurs revealed a generally positive reception to the program's support procedures, with participants reporting high satisfaction levels. However, concerns emerged regarding the training's applicability. While it provided a solid foundation in general business management, participants felt it lacked specificity in the entrepreneurial skills needed to navigate market challenges. Some entrepreneurs also expressed doubts about the economic viability of their ventures, particularly in communities accustomed to low-cost services.</w:t>
      </w:r>
    </w:p>
    <w:p w14:paraId="52D176A7" w14:textId="07AD1891" w:rsidR="00020BCB" w:rsidRPr="00020BCB" w:rsidRDefault="00020BCB" w:rsidP="00555183">
      <w:pPr>
        <w:spacing w:line="240" w:lineRule="auto"/>
        <w:ind w:left="540"/>
        <w:jc w:val="both"/>
      </w:pPr>
      <w:r w:rsidRPr="00020BCB">
        <w:t>Assessment of Midwives: Among the 34 midwives interviewed, most were between 30 and 59 years old and were selected based on qualifications and recommendations from local health authorities. While 82 percent of respondents were satisfied with the selection process and the training received, there was a recurring sentiment that the focus on general business management skills overshadowed the need for advanced training to establish and maintain private health clinic</w:t>
      </w:r>
      <w:r w:rsidR="00C65BE4">
        <w:t>s</w:t>
      </w:r>
      <w:r w:rsidRPr="00020BCB">
        <w:t>. Delays in delivering essential equipment and financial assistance further limited the practical application of the training, hampering the program's overall effectiveness.</w:t>
      </w:r>
    </w:p>
    <w:p w14:paraId="4A23E501" w14:textId="3190F326" w:rsidR="00020BCB" w:rsidRPr="00020BCB" w:rsidRDefault="00020BCB" w:rsidP="00555183">
      <w:pPr>
        <w:spacing w:line="240" w:lineRule="auto"/>
        <w:ind w:left="540"/>
        <w:jc w:val="both"/>
      </w:pPr>
      <w:r w:rsidRPr="00020BCB">
        <w:t xml:space="preserve">Support for Farmer Households: </w:t>
      </w:r>
      <w:r w:rsidR="00A938B6">
        <w:t>The</w:t>
      </w:r>
      <w:r w:rsidR="005B70E0">
        <w:t xml:space="preserve"> TPMA’s </w:t>
      </w:r>
      <w:r w:rsidRPr="00020BCB">
        <w:t xml:space="preserve">report </w:t>
      </w:r>
      <w:r w:rsidR="005B70E0">
        <w:t xml:space="preserve">on </w:t>
      </w:r>
      <w:r w:rsidR="00BC4F91">
        <w:t xml:space="preserve">Support for </w:t>
      </w:r>
      <w:r w:rsidR="00A938B6">
        <w:t xml:space="preserve">Farmer </w:t>
      </w:r>
      <w:r w:rsidR="00D148C6">
        <w:t>Households highlighted</w:t>
      </w:r>
      <w:r w:rsidRPr="00020BCB">
        <w:t xml:space="preserve"> the experiences of 12</w:t>
      </w:r>
      <w:r w:rsidR="00BD3069">
        <w:t xml:space="preserve"> men</w:t>
      </w:r>
      <w:r w:rsidRPr="00020BCB">
        <w:t xml:space="preserve"> farmers, primarily dependent on agriculture, with an average farm size of 1.05 hectares and well irrigation as the primary water source. Farmers reported high satisfaction with the training and assistance provided, particularly in modern agricultural practices, which led to increased productivity and a shift towards watermelon cultivation. However, these productivity gains were not accompanied by a corresponding increase in workforce engagement, highlighting the need for a deeper exploration of labor dynamics within agricultural households.</w:t>
      </w:r>
    </w:p>
    <w:p w14:paraId="09FCCC9C" w14:textId="4268368A" w:rsidR="00B4606A" w:rsidRDefault="00020BCB" w:rsidP="00555183">
      <w:pPr>
        <w:spacing w:line="240" w:lineRule="auto"/>
        <w:ind w:left="540"/>
        <w:jc w:val="both"/>
      </w:pPr>
      <w:r w:rsidRPr="00020BCB">
        <w:t xml:space="preserve">Insights from Supply Chain Enablers: The TPM assessment of 25 supply chain enablers in the first report revealed that most participants were selected through the Central Vegetable Market or Agriculture Office. Approximately 92 percent expressed satisfaction with the selection process and the support received. While in-kind support was appreciated, 52 percent of respondents reported delays in receiving project aid. Many noted improvements in marketing strategies and operational efficiency despite these delays. </w:t>
      </w:r>
    </w:p>
    <w:p w14:paraId="6E35A7C0" w14:textId="4FF0BD66" w:rsidR="00020BCB" w:rsidRPr="00020BCB" w:rsidRDefault="00020BCB" w:rsidP="00555183">
      <w:pPr>
        <w:spacing w:line="240" w:lineRule="auto"/>
        <w:ind w:left="540"/>
        <w:jc w:val="both"/>
      </w:pPr>
      <w:r w:rsidRPr="00020BCB">
        <w:t>In the second report, 20 participants (primarily</w:t>
      </w:r>
      <w:r w:rsidR="00BD3069">
        <w:t xml:space="preserve"> men</w:t>
      </w:r>
      <w:r w:rsidRPr="00020BCB">
        <w:t>) were interviewed, with many facing significant delays in project implementation—especially in Tuban, where some had not received support even after a year. Training sessions on business management and spoilage prevention were well-received; however, the lack of timely, tangible support created a perception that the project had limited impact on production volume and service delivery. Furthermore, only a small number of respondents felt the initiative positively influenced community integration, particularly for IDPs.</w:t>
      </w:r>
    </w:p>
    <w:p w14:paraId="1B715D2C" w14:textId="6B8C332D" w:rsidR="00020BCB" w:rsidRPr="00020BCB" w:rsidRDefault="00020BCB" w:rsidP="00555183">
      <w:pPr>
        <w:spacing w:line="240" w:lineRule="auto"/>
        <w:ind w:left="540"/>
        <w:jc w:val="both"/>
      </w:pPr>
      <w:r w:rsidRPr="00020BCB">
        <w:rPr>
          <w:b/>
          <w:bCs/>
        </w:rPr>
        <w:t xml:space="preserve">UNDP MIS Development for Project Management and </w:t>
      </w:r>
      <w:r w:rsidR="00416470">
        <w:rPr>
          <w:b/>
          <w:bCs/>
        </w:rPr>
        <w:t>Geobundling</w:t>
      </w:r>
      <w:r w:rsidRPr="00020BCB">
        <w:rPr>
          <w:b/>
          <w:bCs/>
        </w:rPr>
        <w:t xml:space="preserve"> Initiatives</w:t>
      </w:r>
    </w:p>
    <w:p w14:paraId="38FF23BC" w14:textId="5A47FE50" w:rsidR="00B4606A" w:rsidRDefault="00020BCB" w:rsidP="00555183">
      <w:pPr>
        <w:spacing w:line="240" w:lineRule="auto"/>
        <w:ind w:left="540"/>
        <w:jc w:val="both"/>
      </w:pPr>
      <w:r w:rsidRPr="00020BCB">
        <w:t xml:space="preserve">The final quarter of 2024 marked a major milestone with the successful completion of the Management Information System (MIS) designed for managing UNDP’s WB-funded projects. Key accomplishments included rigorous system testing, comprehensive staff training, and the pivotal </w:t>
      </w:r>
      <w:r w:rsidRPr="00020BCB">
        <w:lastRenderedPageBreak/>
        <w:t xml:space="preserve">Go-Live phase. This achievement represents the culmination of months of dedicated effort to develop a robust system tailored to address the complexities of project management. </w:t>
      </w:r>
    </w:p>
    <w:p w14:paraId="73BC0D2F" w14:textId="44C1ADA6" w:rsidR="00020BCB" w:rsidRPr="00020BCB" w:rsidRDefault="00020BCB" w:rsidP="00555183">
      <w:pPr>
        <w:spacing w:line="240" w:lineRule="auto"/>
        <w:ind w:left="540"/>
        <w:jc w:val="both"/>
      </w:pPr>
      <w:r w:rsidRPr="00020BCB">
        <w:t xml:space="preserve">With the MIS now operational, efforts are focused on inputting 2024 project data, establishing a strong foundation for full-scale implementation. </w:t>
      </w:r>
      <w:r w:rsidR="00D4493E">
        <w:t xml:space="preserve"> </w:t>
      </w:r>
      <w:r w:rsidR="007D31AC" w:rsidRPr="00920311">
        <w:t>Looking ahead, the system is expected to seamlessly integrate data on sub-project progress, financials, Monitoring &amp; Evaluation (M&amp;E), and Environmental and Social Safeguards activities, paving the way for transformative improvements in project management in the coming period</w:t>
      </w:r>
    </w:p>
    <w:p w14:paraId="5251E8C3" w14:textId="76264B92" w:rsidR="00020BCB" w:rsidRPr="00020BCB" w:rsidRDefault="00020BCB" w:rsidP="00555183">
      <w:pPr>
        <w:spacing w:line="240" w:lineRule="auto"/>
        <w:ind w:left="540"/>
        <w:jc w:val="both"/>
      </w:pPr>
      <w:r w:rsidRPr="00020BCB">
        <w:rPr>
          <w:u w:val="single"/>
        </w:rPr>
        <w:t xml:space="preserve">Addressing Workflow Inefficiencies: </w:t>
      </w:r>
      <w:r w:rsidRPr="00977837">
        <w:t>The</w:t>
      </w:r>
      <w:r w:rsidRPr="00020BCB">
        <w:t xml:space="preserve"> MIS resolves longstanding challenges stemming from decentralized and inconsistent tracking methods, such as reliance on disparate Excel files and personal folders. These outdated practices often led to human error, data loss, and inefficiencies in consolidating information for reporting and decision-making. By centralizing data, the MIS ensures quality and consistency, minimizes errors, and enables real-time, comprehensive reporting. </w:t>
      </w:r>
      <w:r w:rsidR="000B3626">
        <w:t>The team</w:t>
      </w:r>
      <w:r w:rsidR="000B3626" w:rsidRPr="00020BCB">
        <w:t xml:space="preserve"> </w:t>
      </w:r>
      <w:r w:rsidRPr="00020BCB">
        <w:t>now has access to holistic dashboards and actionable insights without the need for time-intensive manual data aggregation. This transformative solution enhances transparency, accountability, and scalability, allowing UNDP to manage projects with greater precision and impact.</w:t>
      </w:r>
    </w:p>
    <w:p w14:paraId="6DB7D417" w14:textId="3FE3F314" w:rsidR="00020BCB" w:rsidRPr="00020BCB" w:rsidRDefault="00020BCB" w:rsidP="00555183">
      <w:pPr>
        <w:spacing w:line="240" w:lineRule="auto"/>
        <w:ind w:left="540"/>
        <w:jc w:val="both"/>
      </w:pPr>
      <w:r w:rsidRPr="00020BCB">
        <w:rPr>
          <w:u w:val="single"/>
        </w:rPr>
        <w:t xml:space="preserve">Development of the </w:t>
      </w:r>
      <w:r w:rsidR="00416470">
        <w:rPr>
          <w:u w:val="single"/>
        </w:rPr>
        <w:t>Geobundling</w:t>
      </w:r>
      <w:r w:rsidRPr="00020BCB">
        <w:rPr>
          <w:u w:val="single"/>
        </w:rPr>
        <w:t xml:space="preserve"> MIS:</w:t>
      </w:r>
      <w:r w:rsidRPr="00020BCB">
        <w:t xml:space="preserve"> UNDP has finalized the development of a comprehensive </w:t>
      </w:r>
      <w:r w:rsidR="00416470">
        <w:t>Geobundling</w:t>
      </w:r>
      <w:r w:rsidRPr="00020BCB">
        <w:t xml:space="preserve"> MIS to enhance the planning, monitoring, and oversight of WB-funded </w:t>
      </w:r>
      <w:r w:rsidR="00416470">
        <w:t>geobundling</w:t>
      </w:r>
      <w:r w:rsidRPr="00020BCB">
        <w:t xml:space="preserve"> projects in Yemen. This advanced system is regularly updated with data on intervention areas, sub-projects, resilience plans, partner feedback, and the number of sub-projects managed by each implementing partner. Equipped with interactive mapping features, the MIS aligns with </w:t>
      </w:r>
      <w:r w:rsidR="00416470">
        <w:t>geobundling</w:t>
      </w:r>
      <w:r w:rsidRPr="00020BCB">
        <w:t xml:space="preserve"> standards, enabling stakeholders to visualize project locations and coordinate plans based on community needs. </w:t>
      </w:r>
    </w:p>
    <w:p w14:paraId="4B8DA7CC" w14:textId="77777777" w:rsidR="00B4606A" w:rsidRDefault="00020BCB" w:rsidP="00555183">
      <w:pPr>
        <w:spacing w:line="240" w:lineRule="auto"/>
        <w:ind w:left="540"/>
        <w:jc w:val="both"/>
      </w:pPr>
      <w:r w:rsidRPr="00020BCB">
        <w:t xml:space="preserve">The </w:t>
      </w:r>
      <w:r w:rsidR="00416470">
        <w:t>Geobundling</w:t>
      </w:r>
      <w:r w:rsidRPr="00020BCB">
        <w:t xml:space="preserve"> MIS facilitates effective communication and information exchange among partners, empowering them to make informed decisions and prioritize initiatives that address the most pressing local challenges. The system's data portal is populated with support documents and resources, providing comprehensive information to all partners involved. Regular updates ensure the MIS remains an indispensable tool for monitoring, coordination, and organizational efficiency, ultimately enhancing the effectiveness of </w:t>
      </w:r>
      <w:r w:rsidR="00416470">
        <w:t>geobundling</w:t>
      </w:r>
      <w:r w:rsidRPr="00020BCB">
        <w:t xml:space="preserve"> interventions. </w:t>
      </w:r>
    </w:p>
    <w:p w14:paraId="34504DC2" w14:textId="362E2902" w:rsidR="00B4606A" w:rsidRDefault="00020BCB" w:rsidP="00555183">
      <w:pPr>
        <w:spacing w:line="240" w:lineRule="auto"/>
        <w:ind w:left="540"/>
        <w:jc w:val="both"/>
      </w:pPr>
      <w:r w:rsidRPr="00020BCB">
        <w:t xml:space="preserve">Overall, while challenges remain, the establishment and ongoing enhancement of the MIS represent a significant step forward in improving the coordination and execution of </w:t>
      </w:r>
      <w:r w:rsidR="00416470">
        <w:t>geobundling</w:t>
      </w:r>
      <w:r w:rsidRPr="00020BCB">
        <w:t xml:space="preserve"> projects, ultimately aiming to maximize their impact on vulnerable communities.</w:t>
      </w:r>
      <w:r w:rsidRPr="00020BCB">
        <w:rPr>
          <w:rFonts w:hint="cs"/>
          <w:rtl/>
        </w:rPr>
        <w:t xml:space="preserve"> </w:t>
      </w:r>
    </w:p>
    <w:p w14:paraId="29DF2233" w14:textId="5D843774" w:rsidR="009D6595" w:rsidRDefault="00020BCB" w:rsidP="00555183">
      <w:pPr>
        <w:spacing w:line="240" w:lineRule="auto"/>
        <w:ind w:left="540"/>
        <w:jc w:val="both"/>
      </w:pPr>
      <w:r w:rsidRPr="00020BCB">
        <w:t xml:space="preserve">To access the developed products along with Geobundling’s MIS, please refer to the provided links: (a) </w:t>
      </w:r>
      <w:hyperlink r:id="rId24" w:anchor="/yemen-geospatial-bundling-portal">
        <w:r w:rsidRPr="00020BCB">
          <w:rPr>
            <w:rStyle w:val="Hyperlink"/>
          </w:rPr>
          <w:t>Yemen Geobundling Portal</w:t>
        </w:r>
      </w:hyperlink>
      <w:r w:rsidRPr="00020BCB">
        <w:t xml:space="preserve">; (b) </w:t>
      </w:r>
      <w:hyperlink r:id="rId25">
        <w:r w:rsidRPr="00020BCB">
          <w:rPr>
            <w:rStyle w:val="Hyperlink"/>
          </w:rPr>
          <w:t>Geobundling Dashboard</w:t>
        </w:r>
      </w:hyperlink>
      <w:r w:rsidRPr="00020BCB">
        <w:t xml:space="preserve">: (c) </w:t>
      </w:r>
      <w:hyperlink r:id="rId26">
        <w:r w:rsidRPr="00020BCB">
          <w:rPr>
            <w:rStyle w:val="Hyperlink"/>
          </w:rPr>
          <w:t>GPTA: Data Collection App</w:t>
        </w:r>
      </w:hyperlink>
      <w:r w:rsidRPr="00020BCB">
        <w:rPr>
          <w:u w:val="single"/>
        </w:rPr>
        <w:t xml:space="preserve">; (d) </w:t>
      </w:r>
      <w:hyperlink r:id="rId27">
        <w:r w:rsidRPr="00020BCB">
          <w:rPr>
            <w:rStyle w:val="Hyperlink"/>
          </w:rPr>
          <w:t>SharePoint eDocument site</w:t>
        </w:r>
      </w:hyperlink>
      <w:r w:rsidRPr="00020BCB">
        <w:rPr>
          <w:u w:val="single"/>
        </w:rPr>
        <w:t xml:space="preserve"> ; (e) </w:t>
      </w:r>
      <w:hyperlink r:id="rId28">
        <w:r w:rsidRPr="00020BCB">
          <w:rPr>
            <w:rStyle w:val="Hyperlink"/>
          </w:rPr>
          <w:t>Power BI Interactive Report</w:t>
        </w:r>
      </w:hyperlink>
      <w:r w:rsidR="0051304B">
        <w:t xml:space="preserve">. </w:t>
      </w:r>
    </w:p>
    <w:p w14:paraId="1E100AB2" w14:textId="77777777" w:rsidR="00555183" w:rsidRDefault="00555183" w:rsidP="00555183">
      <w:pPr>
        <w:spacing w:line="240" w:lineRule="auto"/>
        <w:ind w:left="540"/>
        <w:jc w:val="both"/>
      </w:pPr>
    </w:p>
    <w:p w14:paraId="702FD870" w14:textId="7F1EF8B8" w:rsidR="009D6595" w:rsidRDefault="00957CBF">
      <w:pPr>
        <w:pStyle w:val="Heading1"/>
        <w:numPr>
          <w:ilvl w:val="0"/>
          <w:numId w:val="7"/>
        </w:numPr>
        <w:spacing w:line="240" w:lineRule="auto"/>
        <w:rPr>
          <w:rFonts w:ascii="Calibri" w:eastAsia="Calibri" w:hAnsi="Calibri" w:cs="Calibri"/>
          <w:sz w:val="26"/>
          <w:szCs w:val="26"/>
        </w:rPr>
      </w:pPr>
      <w:bookmarkStart w:id="40" w:name="_Toc189867659"/>
      <w:r>
        <w:rPr>
          <w:rFonts w:ascii="Calibri" w:eastAsia="Calibri" w:hAnsi="Calibri" w:cs="Calibri"/>
          <w:b/>
          <w:sz w:val="26"/>
          <w:szCs w:val="26"/>
        </w:rPr>
        <w:t>Social and Environmental Risk Management</w:t>
      </w:r>
      <w:r w:rsidR="00973388">
        <w:rPr>
          <w:rFonts w:ascii="Calibri" w:eastAsia="Calibri" w:hAnsi="Calibri" w:cs="Calibri"/>
          <w:b/>
          <w:sz w:val="26"/>
          <w:szCs w:val="26"/>
        </w:rPr>
        <w:t xml:space="preserve"> </w:t>
      </w:r>
      <w:r w:rsidR="00973388">
        <w:rPr>
          <w:rFonts w:ascii="Calibri" w:eastAsia="Calibri" w:hAnsi="Calibri" w:cs="Calibri"/>
          <w:bCs/>
          <w:sz w:val="26"/>
          <w:szCs w:val="26"/>
        </w:rPr>
        <w:t>(</w:t>
      </w:r>
      <w:r w:rsidR="00973388" w:rsidRPr="00973388">
        <w:rPr>
          <w:rFonts w:ascii="Calibri" w:eastAsia="Calibri" w:hAnsi="Calibri" w:cs="Calibri"/>
          <w:bCs/>
          <w:color w:val="auto"/>
          <w:sz w:val="26"/>
          <w:szCs w:val="26"/>
        </w:rPr>
        <w:t xml:space="preserve">Detailed report in </w:t>
      </w:r>
      <w:hyperlink r:id="rId29" w:history="1">
        <w:r w:rsidR="00973388" w:rsidRPr="00973388">
          <w:rPr>
            <w:rStyle w:val="Hyperlink"/>
            <w:rFonts w:ascii="Calibri" w:eastAsia="Calibri" w:hAnsi="Calibri" w:cs="Calibri"/>
            <w:bCs/>
            <w:sz w:val="26"/>
            <w:szCs w:val="26"/>
          </w:rPr>
          <w:t>this link</w:t>
        </w:r>
      </w:hyperlink>
      <w:r w:rsidR="00973388">
        <w:rPr>
          <w:rFonts w:ascii="Calibri" w:eastAsia="Calibri" w:hAnsi="Calibri" w:cs="Calibri"/>
          <w:bCs/>
          <w:sz w:val="26"/>
          <w:szCs w:val="26"/>
        </w:rPr>
        <w:t>)</w:t>
      </w:r>
      <w:bookmarkEnd w:id="40"/>
    </w:p>
    <w:p w14:paraId="768F3FB0" w14:textId="77777777" w:rsidR="009D6595" w:rsidRDefault="009D6595">
      <w:pPr>
        <w:spacing w:after="0" w:line="240" w:lineRule="auto"/>
      </w:pPr>
      <w:bookmarkStart w:id="41" w:name="_heading=h.1v1yuxt" w:colFirst="0" w:colLast="0"/>
      <w:bookmarkEnd w:id="41"/>
    </w:p>
    <w:p w14:paraId="708B3EA4" w14:textId="1A7496E4" w:rsidR="009D6595" w:rsidRDefault="00540171" w:rsidP="00555183">
      <w:pPr>
        <w:pBdr>
          <w:top w:val="nil"/>
          <w:left w:val="nil"/>
          <w:bottom w:val="nil"/>
          <w:right w:val="nil"/>
          <w:between w:val="nil"/>
        </w:pBdr>
        <w:spacing w:before="100" w:after="60" w:line="240" w:lineRule="auto"/>
        <w:ind w:left="540"/>
        <w:jc w:val="both"/>
        <w:rPr>
          <w:b/>
          <w:color w:val="000000"/>
        </w:rPr>
      </w:pPr>
      <w:r w:rsidRPr="00A327E8">
        <w:rPr>
          <w:rFonts w:asciiTheme="minorHAnsi" w:hAnsiTheme="minorHAnsi" w:cstheme="minorHAnsi"/>
          <w:b/>
          <w:bCs/>
        </w:rPr>
        <w:t>Environmental and Social Framework (ESF) status</w:t>
      </w:r>
      <w:r>
        <w:rPr>
          <w:noProof/>
        </w:rPr>
        <w:t xml:space="preserve"> </w:t>
      </w:r>
      <w:r w:rsidR="00957CBF">
        <w:rPr>
          <w:noProof/>
        </w:rPr>
        <mc:AlternateContent>
          <mc:Choice Requires="wps">
            <w:drawing>
              <wp:anchor distT="0" distB="0" distL="114300" distR="114300" simplePos="0" relativeHeight="251675648" behindDoc="0" locked="0" layoutInCell="1" hidden="0" allowOverlap="1" wp14:anchorId="31010F23" wp14:editId="5F5F4AF0">
                <wp:simplePos x="0" y="0"/>
                <wp:positionH relativeFrom="column">
                  <wp:posOffset>1</wp:posOffset>
                </wp:positionH>
                <wp:positionV relativeFrom="paragraph">
                  <wp:posOffset>4356100</wp:posOffset>
                </wp:positionV>
                <wp:extent cx="635" cy="12700"/>
                <wp:effectExtent l="0" t="0" r="0" b="0"/>
                <wp:wrapSquare wrapText="bothSides" distT="0" distB="0" distL="114300" distR="114300"/>
                <wp:docPr id="26" name="Rectangle 26"/>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46006D2B" w14:textId="77777777" w:rsidR="009D6595" w:rsidRDefault="00957CBF">
                            <w:pPr>
                              <w:spacing w:after="0" w:line="240" w:lineRule="auto"/>
                              <w:textDirection w:val="btLr"/>
                            </w:pPr>
                            <w:r>
                              <w:rPr>
                                <w:rFonts w:ascii="Arial" w:eastAsia="Arial" w:hAnsi="Arial" w:cs="Arial"/>
                                <w:b/>
                                <w:smallCaps/>
                                <w:color w:val="44546A"/>
                                <w:sz w:val="28"/>
                              </w:rPr>
                              <w:t>One of PWP’s engineers inspecting a construction site. | Photo Credit: @UNDP Yemen / 2024</w:t>
                            </w:r>
                          </w:p>
                        </w:txbxContent>
                      </wps:txbx>
                      <wps:bodyPr spcFirstLastPara="1" wrap="square" lIns="0" tIns="0" rIns="0" bIns="0" anchor="t" anchorCtr="0">
                        <a:noAutofit/>
                      </wps:bodyPr>
                    </wps:wsp>
                  </a:graphicData>
                </a:graphic>
              </wp:anchor>
            </w:drawing>
          </mc:Choice>
          <mc:Fallback>
            <w:pict>
              <v:rect w14:anchorId="31010F23" id="Rectangle 26" o:spid="_x0000_s1031" style="position:absolute;left:0;text-align:left;margin-left:0;margin-top:343pt;width:.05pt;height:1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" stroked="f">
                <v:textbox inset="0,0,0,0">
                  <w:txbxContent>
                    <w:p w14:paraId="46006D2B" w14:textId="77777777" w:rsidR="009D6595" w:rsidRDefault="00957CBF">
                      <w:pPr>
                        <w:spacing w:after="0" w:line="240" w:lineRule="auto"/>
                        <w:textDirection w:val="btLr"/>
                      </w:pPr>
                      <w:r>
                        <w:rPr>
                          <w:rFonts w:ascii="Arial" w:eastAsia="Arial" w:hAnsi="Arial" w:cs="Arial"/>
                          <w:b/>
                          <w:smallCaps/>
                          <w:color w:val="44546A"/>
                          <w:sz w:val="28"/>
                        </w:rPr>
                        <w:t>One of PWP’s engineers inspecting a construction site. | Photo Credit: @UNDP Yemen / 2024</w:t>
                      </w:r>
                    </w:p>
                  </w:txbxContent>
                </v:textbox>
                <w10:wrap type="square"/>
              </v:rect>
            </w:pict>
          </mc:Fallback>
        </mc:AlternateContent>
      </w:r>
    </w:p>
    <w:p w14:paraId="4BE8B2E7" w14:textId="184A08C4" w:rsidR="00540171" w:rsidRPr="00A327E8" w:rsidRDefault="00540171" w:rsidP="00555183">
      <w:pPr>
        <w:ind w:left="540"/>
        <w:jc w:val="both"/>
        <w:rPr>
          <w:lang w:val="en-CA"/>
        </w:rPr>
      </w:pPr>
      <w:r w:rsidRPr="00A327E8">
        <w:rPr>
          <w:lang w:val="en-CA"/>
        </w:rPr>
        <w:t xml:space="preserve">All the Environmental and Social Frameworks (ESF) including the Environmental and Social Commitment Plan, Labor Management Procedure, Gender and GBV Plan, Security Management Plan for </w:t>
      </w:r>
      <w:r w:rsidR="005D62C8">
        <w:rPr>
          <w:lang w:val="en-CA"/>
        </w:rPr>
        <w:t>the PF and AFs</w:t>
      </w:r>
      <w:r w:rsidRPr="00A327E8">
        <w:rPr>
          <w:lang w:val="en-CA"/>
        </w:rPr>
        <w:t xml:space="preserve"> were cleared by the </w:t>
      </w:r>
      <w:r w:rsidR="009642B8">
        <w:rPr>
          <w:lang w:val="en-CA"/>
        </w:rPr>
        <w:t>W</w:t>
      </w:r>
      <w:r w:rsidRPr="00A327E8">
        <w:rPr>
          <w:lang w:val="en-CA"/>
        </w:rPr>
        <w:t xml:space="preserve">B. The updated ESF tools are published and disclosed </w:t>
      </w:r>
      <w:r w:rsidR="003D030C">
        <w:rPr>
          <w:lang w:val="en-CA"/>
        </w:rPr>
        <w:t>on</w:t>
      </w:r>
      <w:r w:rsidRPr="00A327E8">
        <w:rPr>
          <w:lang w:val="en-CA"/>
        </w:rPr>
        <w:t xml:space="preserve"> the </w:t>
      </w:r>
      <w:r w:rsidR="003D030C">
        <w:rPr>
          <w:lang w:val="en-CA"/>
        </w:rPr>
        <w:t xml:space="preserve">websites of </w:t>
      </w:r>
      <w:r w:rsidRPr="00A327E8">
        <w:rPr>
          <w:lang w:val="en-CA"/>
        </w:rPr>
        <w:t xml:space="preserve">UNDP and Implementing partners. </w:t>
      </w:r>
    </w:p>
    <w:p w14:paraId="718E33AD" w14:textId="53B2468A" w:rsidR="00540171" w:rsidRDefault="005D64E0" w:rsidP="00555183">
      <w:pPr>
        <w:spacing w:line="240" w:lineRule="auto"/>
        <w:ind w:left="540"/>
        <w:jc w:val="both"/>
      </w:pPr>
      <w:r>
        <w:rPr>
          <w:noProof/>
        </w:rPr>
        <w:lastRenderedPageBreak/>
        <w:drawing>
          <wp:anchor distT="0" distB="0" distL="114300" distR="114300" simplePos="0" relativeHeight="251689984" behindDoc="1" locked="0" layoutInCell="1" allowOverlap="1" wp14:anchorId="63996763" wp14:editId="388CB39E">
            <wp:simplePos x="0" y="0"/>
            <wp:positionH relativeFrom="margin">
              <wp:align>right</wp:align>
            </wp:positionH>
            <wp:positionV relativeFrom="paragraph">
              <wp:posOffset>1127760</wp:posOffset>
            </wp:positionV>
            <wp:extent cx="5565140" cy="3710940"/>
            <wp:effectExtent l="0" t="0" r="0" b="3810"/>
            <wp:wrapTight wrapText="bothSides">
              <wp:wrapPolygon edited="0">
                <wp:start x="0" y="0"/>
                <wp:lineTo x="0" y="21511"/>
                <wp:lineTo x="21516" y="21511"/>
                <wp:lineTo x="21516" y="0"/>
                <wp:lineTo x="0" y="0"/>
              </wp:wrapPolygon>
            </wp:wrapTight>
            <wp:docPr id="19536881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565140" cy="3710940"/>
                    </a:xfrm>
                    <a:prstGeom prst="rect">
                      <a:avLst/>
                    </a:prstGeom>
                    <a:noFill/>
                    <a:ln>
                      <a:noFill/>
                    </a:ln>
                  </pic:spPr>
                </pic:pic>
              </a:graphicData>
            </a:graphic>
            <wp14:sizeRelH relativeFrom="page">
              <wp14:pctWidth>0</wp14:pctWidth>
            </wp14:sizeRelH>
            <wp14:sizeRelV relativeFrom="page">
              <wp14:pctHeight>0</wp14:pctHeight>
            </wp14:sizeRelV>
          </wp:anchor>
        </w:drawing>
      </w:r>
      <w:r w:rsidR="00540171" w:rsidRPr="00A327E8">
        <w:rPr>
          <w:lang w:val="en-CA"/>
        </w:rPr>
        <w:t>During the first quarter of 2025, UNDP aims to update its Security Management Plan in accordance with the current political and security situation in the country. UNDP provided inputs to update the respective section of the Stakeholders’ Engagement Plan of the project. Looking at the recent traffic</w:t>
      </w:r>
      <w:r w:rsidR="009D29AE">
        <w:rPr>
          <w:lang w:val="en-CA"/>
        </w:rPr>
        <w:t>-</w:t>
      </w:r>
      <w:r w:rsidR="00540171" w:rsidRPr="00A327E8">
        <w:rPr>
          <w:lang w:val="en-CA"/>
        </w:rPr>
        <w:t xml:space="preserve">related accidents and incidents in the country that also affected the implementing partners, UNDP has drafted a Road Safety Plan and when cleared from the </w:t>
      </w:r>
      <w:r w:rsidR="00210A73">
        <w:rPr>
          <w:lang w:val="en-CA"/>
        </w:rPr>
        <w:t>WB</w:t>
      </w:r>
      <w:r w:rsidR="00540171" w:rsidRPr="00A327E8">
        <w:rPr>
          <w:lang w:val="en-CA"/>
        </w:rPr>
        <w:t xml:space="preserve">, it will be applicable </w:t>
      </w:r>
      <w:r w:rsidR="00210A73">
        <w:rPr>
          <w:lang w:val="en-CA"/>
        </w:rPr>
        <w:t>to</w:t>
      </w:r>
      <w:r w:rsidR="00540171" w:rsidRPr="00A327E8">
        <w:rPr>
          <w:lang w:val="en-CA"/>
        </w:rPr>
        <w:t xml:space="preserve"> UNDP</w:t>
      </w:r>
      <w:r w:rsidR="00210A73">
        <w:rPr>
          <w:lang w:val="en-CA"/>
        </w:rPr>
        <w:t>’s project</w:t>
      </w:r>
      <w:r w:rsidR="00540171" w:rsidRPr="00A327E8">
        <w:rPr>
          <w:lang w:val="en-CA"/>
        </w:rPr>
        <w:t xml:space="preserve"> activities</w:t>
      </w:r>
      <w:r w:rsidR="00957CBF">
        <w:t xml:space="preserve">. </w:t>
      </w:r>
    </w:p>
    <w:p w14:paraId="687EB69F" w14:textId="0FA8DB6B" w:rsidR="005D64E0" w:rsidRDefault="005D64E0" w:rsidP="00555183">
      <w:pPr>
        <w:spacing w:line="240" w:lineRule="auto"/>
        <w:ind w:left="540"/>
        <w:jc w:val="both"/>
      </w:pPr>
    </w:p>
    <w:p w14:paraId="6CE2C595" w14:textId="77777777" w:rsidR="00540171" w:rsidRPr="00230A26" w:rsidRDefault="00540171" w:rsidP="00555183">
      <w:pPr>
        <w:pStyle w:val="Heading2"/>
        <w:ind w:left="540"/>
        <w:jc w:val="both"/>
        <w:rPr>
          <w:rFonts w:asciiTheme="minorHAnsi" w:hAnsiTheme="minorHAnsi" w:cstheme="minorHAnsi"/>
          <w:b/>
          <w:bCs/>
          <w:color w:val="auto"/>
          <w:sz w:val="22"/>
          <w:szCs w:val="22"/>
        </w:rPr>
      </w:pPr>
      <w:bookmarkStart w:id="42" w:name="_Toc189867660"/>
      <w:r w:rsidRPr="00230A26">
        <w:rPr>
          <w:rFonts w:asciiTheme="minorHAnsi" w:hAnsiTheme="minorHAnsi" w:cstheme="minorHAnsi"/>
          <w:b/>
          <w:bCs/>
          <w:color w:val="auto"/>
          <w:sz w:val="22"/>
          <w:szCs w:val="22"/>
        </w:rPr>
        <w:t>Environmental and Social Plans and Risk Assessments</w:t>
      </w:r>
      <w:bookmarkStart w:id="43" w:name="_Toc157462418"/>
      <w:bookmarkStart w:id="44" w:name="_Toc157462440"/>
      <w:bookmarkStart w:id="45" w:name="_Toc157530748"/>
      <w:bookmarkStart w:id="46" w:name="_Toc157537030"/>
      <w:bookmarkStart w:id="47" w:name="_Toc158641310"/>
      <w:bookmarkEnd w:id="42"/>
      <w:bookmarkEnd w:id="43"/>
      <w:bookmarkEnd w:id="44"/>
      <w:bookmarkEnd w:id="45"/>
      <w:bookmarkEnd w:id="46"/>
      <w:bookmarkEnd w:id="47"/>
    </w:p>
    <w:p w14:paraId="0AAD9D81" w14:textId="5AEFC2EA" w:rsidR="00540171" w:rsidRDefault="00540171" w:rsidP="00555183">
      <w:pPr>
        <w:spacing w:line="240" w:lineRule="auto"/>
        <w:ind w:left="540"/>
        <w:jc w:val="both"/>
        <w:rPr>
          <w:lang w:val="en-CA"/>
        </w:rPr>
      </w:pPr>
      <w:r>
        <w:rPr>
          <w:lang w:val="en-CA"/>
        </w:rPr>
        <w:t>During the reporting period, UNDP and t</w:t>
      </w:r>
      <w:r w:rsidRPr="00726FBA">
        <w:rPr>
          <w:lang w:val="en-CA"/>
        </w:rPr>
        <w:t>he implementing partners SFD and PWP</w:t>
      </w:r>
      <w:r>
        <w:rPr>
          <w:lang w:val="en-CA"/>
        </w:rPr>
        <w:t xml:space="preserve"> </w:t>
      </w:r>
      <w:r w:rsidRPr="00726FBA">
        <w:rPr>
          <w:lang w:val="en-CA"/>
        </w:rPr>
        <w:t>develop</w:t>
      </w:r>
      <w:r>
        <w:rPr>
          <w:lang w:val="en-CA"/>
        </w:rPr>
        <w:t>ed</w:t>
      </w:r>
      <w:r w:rsidRPr="00726FBA">
        <w:rPr>
          <w:lang w:val="en-CA"/>
        </w:rPr>
        <w:t xml:space="preserve"> and submit</w:t>
      </w:r>
      <w:r>
        <w:rPr>
          <w:lang w:val="en-CA"/>
        </w:rPr>
        <w:t>ted a series of</w:t>
      </w:r>
      <w:r w:rsidRPr="00726FBA">
        <w:rPr>
          <w:lang w:val="en-CA"/>
        </w:rPr>
        <w:t xml:space="preserve"> Social and Environmental</w:t>
      </w:r>
      <w:r w:rsidRPr="00A327E8">
        <w:rPr>
          <w:lang w:val="en-CA"/>
        </w:rPr>
        <w:t xml:space="preserve"> Plans</w:t>
      </w:r>
      <w:r>
        <w:rPr>
          <w:lang w:val="en-CA"/>
        </w:rPr>
        <w:t xml:space="preserve"> (SESP)</w:t>
      </w:r>
      <w:r w:rsidRPr="00A327E8">
        <w:rPr>
          <w:lang w:val="en-CA"/>
        </w:rPr>
        <w:t xml:space="preserve"> to </w:t>
      </w:r>
      <w:r>
        <w:rPr>
          <w:lang w:val="en-CA"/>
        </w:rPr>
        <w:t xml:space="preserve">the </w:t>
      </w:r>
      <w:r w:rsidR="00F04450">
        <w:rPr>
          <w:lang w:val="en-CA"/>
        </w:rPr>
        <w:t>W</w:t>
      </w:r>
      <w:r>
        <w:rPr>
          <w:lang w:val="en-CA"/>
        </w:rPr>
        <w:t>B for clearance. Table 1</w:t>
      </w:r>
      <w:r w:rsidR="00BD3069">
        <w:rPr>
          <w:lang w:val="en-CA"/>
        </w:rPr>
        <w:t>9</w:t>
      </w:r>
      <w:r>
        <w:rPr>
          <w:lang w:val="en-CA"/>
        </w:rPr>
        <w:t xml:space="preserve"> shows the status of the SESP with details about the number of </w:t>
      </w:r>
      <w:r w:rsidR="00A05CFC">
        <w:rPr>
          <w:lang w:val="en-CA"/>
        </w:rPr>
        <w:t>sub-project</w:t>
      </w:r>
      <w:r>
        <w:rPr>
          <w:lang w:val="en-CA"/>
        </w:rPr>
        <w:t xml:space="preserve">s and estimated costs of activities under those SESP. </w:t>
      </w:r>
      <w:r w:rsidRPr="00A327E8">
        <w:rPr>
          <w:lang w:val="en-CA"/>
        </w:rPr>
        <w:t>UNDP submitted 18 Environmental and Social Action Plan</w:t>
      </w:r>
      <w:r w:rsidR="004827C0">
        <w:rPr>
          <w:lang w:val="en-CA"/>
        </w:rPr>
        <w:t>s</w:t>
      </w:r>
      <w:r w:rsidRPr="00A327E8">
        <w:rPr>
          <w:lang w:val="en-CA"/>
        </w:rPr>
        <w:t xml:space="preserve"> (ESAP) for</w:t>
      </w:r>
      <w:r w:rsidR="004827C0">
        <w:rPr>
          <w:lang w:val="en-CA"/>
        </w:rPr>
        <w:t xml:space="preserve"> </w:t>
      </w:r>
      <w:r w:rsidRPr="00A327E8">
        <w:rPr>
          <w:lang w:val="en-CA"/>
        </w:rPr>
        <w:t>review and clearance during the second half of 2024</w:t>
      </w:r>
      <w:r>
        <w:rPr>
          <w:lang w:val="en-CA"/>
        </w:rPr>
        <w:t xml:space="preserve">. This makes the </w:t>
      </w:r>
      <w:r w:rsidRPr="00A327E8">
        <w:rPr>
          <w:lang w:val="en-CA"/>
        </w:rPr>
        <w:t>total number of ESAPs 47</w:t>
      </w:r>
      <w:r w:rsidR="004827C0">
        <w:rPr>
          <w:lang w:val="en-CA"/>
        </w:rPr>
        <w:t>,</w:t>
      </w:r>
      <w:r w:rsidRPr="00A327E8">
        <w:rPr>
          <w:lang w:val="en-CA"/>
        </w:rPr>
        <w:t xml:space="preserve"> covering 187 </w:t>
      </w:r>
      <w:r w:rsidR="00A05CFC">
        <w:rPr>
          <w:lang w:val="en-CA"/>
        </w:rPr>
        <w:t>sub-project</w:t>
      </w:r>
      <w:r w:rsidRPr="00A327E8">
        <w:rPr>
          <w:lang w:val="en-CA"/>
        </w:rPr>
        <w:t>s</w:t>
      </w:r>
      <w:r>
        <w:rPr>
          <w:lang w:val="en-CA"/>
        </w:rPr>
        <w:t xml:space="preserve"> for the additional financing AF1</w:t>
      </w:r>
      <w:r w:rsidRPr="00A327E8">
        <w:rPr>
          <w:lang w:val="en-CA"/>
        </w:rPr>
        <w:t xml:space="preserve">. The estimated cost of activities under those </w:t>
      </w:r>
      <w:r w:rsidR="00A05CFC">
        <w:rPr>
          <w:lang w:val="en-CA"/>
        </w:rPr>
        <w:t>sub-project</w:t>
      </w:r>
      <w:r w:rsidRPr="00A327E8">
        <w:rPr>
          <w:lang w:val="en-CA"/>
        </w:rPr>
        <w:t xml:space="preserve">s is </w:t>
      </w:r>
      <w:r w:rsidR="005D62C8">
        <w:rPr>
          <w:lang w:val="en-CA"/>
        </w:rPr>
        <w:t>US$</w:t>
      </w:r>
      <w:r w:rsidRPr="00A327E8">
        <w:rPr>
          <w:lang w:val="en-CA"/>
        </w:rPr>
        <w:t>24</w:t>
      </w:r>
      <w:r w:rsidR="00D17884">
        <w:rPr>
          <w:lang w:val="en-CA"/>
        </w:rPr>
        <w:t xml:space="preserve"> million</w:t>
      </w:r>
      <w:r w:rsidRPr="00A327E8">
        <w:rPr>
          <w:lang w:val="en-CA"/>
        </w:rPr>
        <w:t xml:space="preserve">. </w:t>
      </w:r>
      <w:r>
        <w:rPr>
          <w:lang w:val="en-CA"/>
        </w:rPr>
        <w:t xml:space="preserve">The </w:t>
      </w:r>
      <w:r w:rsidR="00F04450">
        <w:rPr>
          <w:lang w:val="en-CA"/>
        </w:rPr>
        <w:t>W</w:t>
      </w:r>
      <w:r>
        <w:rPr>
          <w:lang w:val="en-CA"/>
        </w:rPr>
        <w:t xml:space="preserve">B has cleared </w:t>
      </w:r>
      <w:r w:rsidRPr="00A327E8">
        <w:rPr>
          <w:lang w:val="en-CA"/>
        </w:rPr>
        <w:t xml:space="preserve">38 ESAPs </w:t>
      </w:r>
      <w:r>
        <w:rPr>
          <w:lang w:val="en-CA"/>
        </w:rPr>
        <w:t>which includes</w:t>
      </w:r>
      <w:r w:rsidRPr="00A327E8">
        <w:rPr>
          <w:lang w:val="en-CA"/>
        </w:rPr>
        <w:t xml:space="preserve"> 148 </w:t>
      </w:r>
      <w:r w:rsidR="00A05CFC">
        <w:rPr>
          <w:lang w:val="en-CA"/>
        </w:rPr>
        <w:t>sub-project</w:t>
      </w:r>
      <w:r w:rsidRPr="00A327E8">
        <w:rPr>
          <w:lang w:val="en-CA"/>
        </w:rPr>
        <w:t>s</w:t>
      </w:r>
      <w:r>
        <w:rPr>
          <w:lang w:val="en-CA"/>
        </w:rPr>
        <w:t xml:space="preserve">. The estimated budget of the activities under the cleared ESAPs is </w:t>
      </w:r>
      <w:r w:rsidR="005D62C8">
        <w:rPr>
          <w:lang w:val="en-CA"/>
        </w:rPr>
        <w:t>US</w:t>
      </w:r>
      <w:r w:rsidRPr="00A327E8">
        <w:rPr>
          <w:lang w:val="en-CA"/>
        </w:rPr>
        <w:t>$19</w:t>
      </w:r>
      <w:r w:rsidR="005D62C8">
        <w:rPr>
          <w:lang w:val="en-CA"/>
        </w:rPr>
        <w:t>.5 million</w:t>
      </w:r>
      <w:r>
        <w:rPr>
          <w:lang w:val="en-CA"/>
        </w:rPr>
        <w:t xml:space="preserve">. </w:t>
      </w:r>
      <w:r w:rsidRPr="00A327E8">
        <w:rPr>
          <w:lang w:val="en-CA"/>
        </w:rPr>
        <w:t xml:space="preserve">9 ESAPs covering 39 </w:t>
      </w:r>
      <w:r w:rsidR="00A05CFC">
        <w:rPr>
          <w:lang w:val="en-CA"/>
        </w:rPr>
        <w:t>sub-project</w:t>
      </w:r>
      <w:r>
        <w:rPr>
          <w:lang w:val="en-CA"/>
        </w:rPr>
        <w:t>s with the cumulative estimated budget of US</w:t>
      </w:r>
      <w:r w:rsidR="005D62C8">
        <w:rPr>
          <w:lang w:val="en-CA"/>
        </w:rPr>
        <w:t>$</w:t>
      </w:r>
      <w:r>
        <w:rPr>
          <w:lang w:val="en-CA"/>
        </w:rPr>
        <w:t xml:space="preserve"> </w:t>
      </w:r>
      <w:r w:rsidRPr="00A327E8">
        <w:rPr>
          <w:lang w:val="en-CA"/>
        </w:rPr>
        <w:t>4</w:t>
      </w:r>
      <w:r w:rsidR="005D62C8">
        <w:rPr>
          <w:lang w:val="en-CA"/>
        </w:rPr>
        <w:t>.6 million</w:t>
      </w:r>
      <w:r w:rsidRPr="00A327E8">
        <w:rPr>
          <w:lang w:val="en-CA"/>
        </w:rPr>
        <w:t xml:space="preserve"> are </w:t>
      </w:r>
      <w:r>
        <w:rPr>
          <w:lang w:val="en-CA"/>
        </w:rPr>
        <w:t xml:space="preserve">under review with the </w:t>
      </w:r>
      <w:r w:rsidR="00F04450">
        <w:rPr>
          <w:lang w:val="en-CA"/>
        </w:rPr>
        <w:t>W</w:t>
      </w:r>
      <w:r>
        <w:rPr>
          <w:lang w:val="en-CA"/>
        </w:rPr>
        <w:t xml:space="preserve">B and is expected to be cleared in </w:t>
      </w:r>
      <w:r w:rsidR="001C0D87">
        <w:rPr>
          <w:lang w:val="en-CA"/>
        </w:rPr>
        <w:t xml:space="preserve">the </w:t>
      </w:r>
      <w:r>
        <w:rPr>
          <w:lang w:val="en-CA"/>
        </w:rPr>
        <w:t>coming weeks.</w:t>
      </w:r>
    </w:p>
    <w:p w14:paraId="35C6FF4B" w14:textId="3F710BFC" w:rsidR="00540171" w:rsidRPr="00540171" w:rsidRDefault="00540171" w:rsidP="00555183">
      <w:pPr>
        <w:spacing w:line="240" w:lineRule="auto"/>
        <w:ind w:left="540"/>
        <w:jc w:val="both"/>
        <w:rPr>
          <w:lang w:val="en-CA"/>
        </w:rPr>
      </w:pPr>
      <w:r w:rsidRPr="00540171">
        <w:rPr>
          <w:lang w:val="en-CA"/>
        </w:rPr>
        <w:t xml:space="preserve">For the 9 ESAPs pending clearances, UNDP has received the first round of feedback and comments from the </w:t>
      </w:r>
      <w:r w:rsidR="00BF2A68">
        <w:rPr>
          <w:lang w:val="en-CA"/>
        </w:rPr>
        <w:t>WB</w:t>
      </w:r>
      <w:r w:rsidR="00BF2A68" w:rsidRPr="00540171">
        <w:rPr>
          <w:lang w:val="en-CA"/>
        </w:rPr>
        <w:t xml:space="preserve"> </w:t>
      </w:r>
      <w:r w:rsidRPr="00540171">
        <w:rPr>
          <w:lang w:val="en-CA"/>
        </w:rPr>
        <w:t xml:space="preserve">on 6 ESAPs. 3 ESAP are being reviewed by the </w:t>
      </w:r>
      <w:r w:rsidR="00F04450">
        <w:rPr>
          <w:lang w:val="en-CA"/>
        </w:rPr>
        <w:t>W</w:t>
      </w:r>
      <w:r w:rsidRPr="00540171">
        <w:rPr>
          <w:lang w:val="en-CA"/>
        </w:rPr>
        <w:t xml:space="preserve">B after the (first) submission. UNDP and the </w:t>
      </w:r>
      <w:r w:rsidR="00BF2A68">
        <w:rPr>
          <w:lang w:val="en-CA"/>
        </w:rPr>
        <w:t>WB</w:t>
      </w:r>
      <w:r w:rsidR="00BF2A68" w:rsidRPr="00540171">
        <w:rPr>
          <w:lang w:val="en-CA"/>
        </w:rPr>
        <w:t xml:space="preserve"> </w:t>
      </w:r>
      <w:r w:rsidRPr="00540171">
        <w:rPr>
          <w:lang w:val="en-CA"/>
        </w:rPr>
        <w:t xml:space="preserve">SES team are discussing to revisit the risk-classifications of activities which is expected to speed up the ESAP/ESRAAC clearance process. UNDP and the </w:t>
      </w:r>
      <w:r w:rsidR="00F04450">
        <w:rPr>
          <w:lang w:val="en-CA"/>
        </w:rPr>
        <w:t>W</w:t>
      </w:r>
      <w:r w:rsidRPr="00540171">
        <w:rPr>
          <w:lang w:val="en-CA"/>
        </w:rPr>
        <w:t xml:space="preserve">B SES team will also discuss the possibilities of further simplifying the ESAP template as a step towards accelerating the ESAP clearance process. </w:t>
      </w:r>
    </w:p>
    <w:p w14:paraId="4469DB31" w14:textId="2C6B9689" w:rsidR="009D6595" w:rsidRPr="00540171" w:rsidRDefault="00540171" w:rsidP="00555183">
      <w:pPr>
        <w:spacing w:line="240" w:lineRule="auto"/>
        <w:ind w:left="540"/>
        <w:jc w:val="both"/>
        <w:rPr>
          <w:lang w:val="en-CA"/>
        </w:rPr>
      </w:pPr>
      <w:r w:rsidRPr="00540171">
        <w:rPr>
          <w:lang w:val="en-CA"/>
        </w:rPr>
        <w:lastRenderedPageBreak/>
        <w:t xml:space="preserve">For the </w:t>
      </w:r>
      <w:r w:rsidR="00A05CFC">
        <w:rPr>
          <w:lang w:val="en-CA"/>
        </w:rPr>
        <w:t>sub-project</w:t>
      </w:r>
      <w:r w:rsidRPr="00540171">
        <w:rPr>
          <w:lang w:val="en-CA"/>
        </w:rPr>
        <w:t xml:space="preserve"> with low-risk activities, the IPs developed Environmental and Social Risk Assessment and Clauses (ESRAAC). IPs submitted thirteen (13) ESRAAC</w:t>
      </w:r>
      <w:r w:rsidR="001C0D87">
        <w:rPr>
          <w:lang w:val="en-CA"/>
        </w:rPr>
        <w:t>s</w:t>
      </w:r>
      <w:r w:rsidRPr="00540171">
        <w:rPr>
          <w:lang w:val="en-CA"/>
        </w:rPr>
        <w:t xml:space="preserve"> during the second half of 2025. UNDP </w:t>
      </w:r>
      <w:r w:rsidR="00860833">
        <w:rPr>
          <w:lang w:val="en-CA"/>
        </w:rPr>
        <w:t xml:space="preserve">has already </w:t>
      </w:r>
      <w:r w:rsidRPr="00540171">
        <w:rPr>
          <w:lang w:val="en-CA"/>
        </w:rPr>
        <w:t xml:space="preserve">reviewed and cleared </w:t>
      </w:r>
      <w:r w:rsidR="005D62C8" w:rsidRPr="00540171">
        <w:rPr>
          <w:lang w:val="en-CA"/>
        </w:rPr>
        <w:t>all</w:t>
      </w:r>
      <w:r w:rsidRPr="00540171">
        <w:rPr>
          <w:lang w:val="en-CA"/>
        </w:rPr>
        <w:t xml:space="preserve"> ESRAAC</w:t>
      </w:r>
      <w:r w:rsidR="001C0D87">
        <w:rPr>
          <w:lang w:val="en-CA"/>
        </w:rPr>
        <w:t>s</w:t>
      </w:r>
      <w:r w:rsidR="00860833">
        <w:rPr>
          <w:lang w:val="en-CA"/>
        </w:rPr>
        <w:t>.</w:t>
      </w:r>
      <w:r w:rsidRPr="00540171">
        <w:rPr>
          <w:lang w:val="en-CA"/>
        </w:rPr>
        <w:t xml:space="preserve"> This makes the total number of ESRAAC</w:t>
      </w:r>
      <w:r w:rsidR="00860833">
        <w:rPr>
          <w:lang w:val="en-CA"/>
        </w:rPr>
        <w:t>s</w:t>
      </w:r>
      <w:r w:rsidRPr="00540171">
        <w:rPr>
          <w:lang w:val="en-CA"/>
        </w:rPr>
        <w:t xml:space="preserve"> cleared to 38, with the total of 77 </w:t>
      </w:r>
      <w:r w:rsidR="00A05CFC">
        <w:rPr>
          <w:lang w:val="en-CA"/>
        </w:rPr>
        <w:t>sub-project</w:t>
      </w:r>
      <w:r w:rsidRPr="00540171">
        <w:rPr>
          <w:lang w:val="en-CA"/>
        </w:rPr>
        <w:t>s under AF1. The estimated cost of activities under those ESRAAC</w:t>
      </w:r>
      <w:r w:rsidR="001C0D87">
        <w:rPr>
          <w:lang w:val="en-CA"/>
        </w:rPr>
        <w:t>s</w:t>
      </w:r>
      <w:r w:rsidRPr="00540171">
        <w:rPr>
          <w:lang w:val="en-CA"/>
        </w:rPr>
        <w:t xml:space="preserve"> is </w:t>
      </w:r>
      <w:r>
        <w:rPr>
          <w:lang w:val="en-CA"/>
        </w:rPr>
        <w:t xml:space="preserve">US$ 10.6 million. </w:t>
      </w:r>
    </w:p>
    <w:p w14:paraId="2C0AC643" w14:textId="77777777" w:rsidR="009D6595" w:rsidRDefault="009D6595">
      <w:pPr>
        <w:spacing w:after="0" w:line="240" w:lineRule="auto"/>
        <w:jc w:val="both"/>
        <w:rPr>
          <w:b/>
          <w:color w:val="1F4E79"/>
          <w:sz w:val="20"/>
          <w:szCs w:val="20"/>
        </w:rPr>
      </w:pPr>
    </w:p>
    <w:p w14:paraId="5F9AFFCE" w14:textId="4B76D546" w:rsidR="00540171" w:rsidRDefault="00957CBF">
      <w:pPr>
        <w:spacing w:after="0" w:line="240" w:lineRule="auto"/>
        <w:jc w:val="both"/>
        <w:rPr>
          <w:color w:val="1F4E79"/>
          <w:sz w:val="20"/>
          <w:szCs w:val="20"/>
        </w:rPr>
      </w:pPr>
      <w:r>
        <w:rPr>
          <w:b/>
          <w:color w:val="1F4E79"/>
          <w:sz w:val="20"/>
          <w:szCs w:val="20"/>
        </w:rPr>
        <w:t>Table 1</w:t>
      </w:r>
      <w:r w:rsidR="001E0882">
        <w:rPr>
          <w:b/>
          <w:color w:val="1F4E79"/>
          <w:sz w:val="20"/>
          <w:szCs w:val="20"/>
        </w:rPr>
        <w:t>9</w:t>
      </w:r>
      <w:r>
        <w:rPr>
          <w:b/>
          <w:color w:val="1F4E79"/>
          <w:sz w:val="20"/>
          <w:szCs w:val="20"/>
        </w:rPr>
        <w:t xml:space="preserve">: </w:t>
      </w:r>
      <w:r>
        <w:rPr>
          <w:color w:val="1F4E79"/>
          <w:sz w:val="20"/>
          <w:szCs w:val="20"/>
        </w:rPr>
        <w:t xml:space="preserve">Status of ESAPs and ESRAAC under the ESPECRP cumulatively as of </w:t>
      </w:r>
      <w:r w:rsidR="00540171">
        <w:rPr>
          <w:color w:val="1F4E79"/>
          <w:sz w:val="20"/>
          <w:szCs w:val="20"/>
        </w:rPr>
        <w:t>31 December</w:t>
      </w:r>
      <w:r>
        <w:rPr>
          <w:color w:val="1F4E79"/>
          <w:sz w:val="20"/>
          <w:szCs w:val="20"/>
        </w:rPr>
        <w:t xml:space="preserve"> 2024</w:t>
      </w:r>
    </w:p>
    <w:tbl>
      <w:tblPr>
        <w:tblW w:w="4842" w:type="pct"/>
        <w:tblLook w:val="04A0" w:firstRow="1" w:lastRow="0" w:firstColumn="1" w:lastColumn="0" w:noHBand="0" w:noVBand="1"/>
      </w:tblPr>
      <w:tblGrid>
        <w:gridCol w:w="1715"/>
        <w:gridCol w:w="1199"/>
        <w:gridCol w:w="1207"/>
        <w:gridCol w:w="1541"/>
        <w:gridCol w:w="1845"/>
        <w:gridCol w:w="1538"/>
      </w:tblGrid>
      <w:tr w:rsidR="00540171" w:rsidRPr="00961905" w14:paraId="68831F99" w14:textId="77777777" w:rsidTr="00555183">
        <w:trPr>
          <w:trHeight w:val="669"/>
        </w:trPr>
        <w:tc>
          <w:tcPr>
            <w:tcW w:w="948" w:type="pct"/>
            <w:vMerge w:val="restart"/>
            <w:tcBorders>
              <w:top w:val="single" w:sz="8" w:space="0" w:color="auto"/>
              <w:left w:val="single" w:sz="8" w:space="0" w:color="auto"/>
              <w:bottom w:val="single" w:sz="8" w:space="0" w:color="000000"/>
              <w:right w:val="single" w:sz="8" w:space="0" w:color="auto"/>
            </w:tcBorders>
            <w:shd w:val="clear" w:color="auto" w:fill="00B0F0"/>
            <w:vAlign w:val="center"/>
            <w:hideMark/>
          </w:tcPr>
          <w:p w14:paraId="585474B3" w14:textId="08758519" w:rsidR="00B818AE" w:rsidRPr="00555183" w:rsidRDefault="00540171" w:rsidP="00555183">
            <w:pPr>
              <w:spacing w:after="0" w:line="240" w:lineRule="auto"/>
              <w:jc w:val="center"/>
              <w:rPr>
                <w:rFonts w:eastAsia="Times New Roman" w:cstheme="minorHAnsi"/>
                <w:b/>
                <w:bCs/>
                <w:color w:val="FFFFFF" w:themeColor="background1"/>
              </w:rPr>
            </w:pPr>
            <w:r w:rsidRPr="00555183">
              <w:rPr>
                <w:rFonts w:eastAsia="Times New Roman" w:cstheme="minorHAnsi"/>
                <w:b/>
                <w:bCs/>
                <w:color w:val="FFFFFF" w:themeColor="background1"/>
              </w:rPr>
              <w:t>Category</w:t>
            </w:r>
          </w:p>
        </w:tc>
        <w:tc>
          <w:tcPr>
            <w:tcW w:w="663" w:type="pct"/>
            <w:vMerge w:val="restart"/>
            <w:tcBorders>
              <w:top w:val="single" w:sz="8" w:space="0" w:color="auto"/>
              <w:left w:val="nil"/>
              <w:bottom w:val="single" w:sz="8" w:space="0" w:color="000000"/>
              <w:right w:val="single" w:sz="8" w:space="0" w:color="auto"/>
            </w:tcBorders>
            <w:shd w:val="clear" w:color="auto" w:fill="00B0F0"/>
            <w:vAlign w:val="center"/>
            <w:hideMark/>
          </w:tcPr>
          <w:p w14:paraId="3B0DE253" w14:textId="77777777" w:rsidR="00540171" w:rsidRPr="00555183" w:rsidRDefault="00540171" w:rsidP="00555183">
            <w:pPr>
              <w:spacing w:after="0" w:line="240" w:lineRule="auto"/>
              <w:jc w:val="center"/>
              <w:rPr>
                <w:rFonts w:eastAsia="Times New Roman" w:cstheme="minorHAnsi"/>
                <w:b/>
                <w:bCs/>
                <w:color w:val="FFFFFF" w:themeColor="background1"/>
              </w:rPr>
            </w:pPr>
            <w:r w:rsidRPr="00555183">
              <w:rPr>
                <w:rFonts w:eastAsia="Times New Roman" w:cstheme="minorHAnsi"/>
                <w:b/>
                <w:bCs/>
                <w:color w:val="FFFFFF" w:themeColor="background1"/>
              </w:rPr>
              <w:t>IP</w:t>
            </w:r>
          </w:p>
        </w:tc>
        <w:tc>
          <w:tcPr>
            <w:tcW w:w="667" w:type="pct"/>
            <w:vMerge w:val="restart"/>
            <w:tcBorders>
              <w:top w:val="single" w:sz="8" w:space="0" w:color="auto"/>
              <w:left w:val="single" w:sz="8" w:space="0" w:color="auto"/>
              <w:bottom w:val="single" w:sz="8" w:space="0" w:color="000000"/>
              <w:right w:val="single" w:sz="8" w:space="0" w:color="auto"/>
            </w:tcBorders>
            <w:shd w:val="clear" w:color="auto" w:fill="00B0F0"/>
            <w:vAlign w:val="center"/>
            <w:hideMark/>
          </w:tcPr>
          <w:p w14:paraId="1EB06831" w14:textId="77777777" w:rsidR="00540171" w:rsidRPr="00555183" w:rsidRDefault="00540171" w:rsidP="00555183">
            <w:pPr>
              <w:spacing w:after="0" w:line="240" w:lineRule="auto"/>
              <w:jc w:val="center"/>
              <w:rPr>
                <w:rFonts w:eastAsia="Times New Roman" w:cstheme="minorHAnsi"/>
                <w:b/>
                <w:bCs/>
                <w:color w:val="FFFFFF" w:themeColor="background1"/>
              </w:rPr>
            </w:pPr>
            <w:r w:rsidRPr="00555183">
              <w:rPr>
                <w:rFonts w:eastAsia="Times New Roman" w:cstheme="minorHAnsi"/>
                <w:b/>
                <w:bCs/>
                <w:color w:val="FFFFFF" w:themeColor="background1"/>
              </w:rPr>
              <w:t># Plans</w:t>
            </w:r>
          </w:p>
        </w:tc>
        <w:tc>
          <w:tcPr>
            <w:tcW w:w="852" w:type="pct"/>
            <w:vMerge w:val="restart"/>
            <w:tcBorders>
              <w:top w:val="single" w:sz="8" w:space="0" w:color="auto"/>
              <w:left w:val="single" w:sz="8" w:space="0" w:color="auto"/>
              <w:bottom w:val="single" w:sz="8" w:space="0" w:color="000000"/>
              <w:right w:val="single" w:sz="8" w:space="0" w:color="auto"/>
            </w:tcBorders>
            <w:shd w:val="clear" w:color="auto" w:fill="00B0F0"/>
            <w:vAlign w:val="center"/>
            <w:hideMark/>
          </w:tcPr>
          <w:p w14:paraId="62022E2B" w14:textId="2BDE14B3" w:rsidR="00B818AE" w:rsidRPr="00555183" w:rsidRDefault="00540171" w:rsidP="00555183">
            <w:pPr>
              <w:spacing w:after="0" w:line="240" w:lineRule="auto"/>
              <w:jc w:val="center"/>
              <w:rPr>
                <w:rFonts w:eastAsia="Times New Roman" w:cstheme="minorHAnsi"/>
                <w:b/>
                <w:bCs/>
                <w:color w:val="FFFFFF" w:themeColor="background1"/>
              </w:rPr>
            </w:pPr>
            <w:r w:rsidRPr="00555183">
              <w:rPr>
                <w:rFonts w:eastAsia="Times New Roman" w:cstheme="minorHAnsi"/>
                <w:b/>
                <w:bCs/>
                <w:color w:val="FFFFFF" w:themeColor="background1"/>
              </w:rPr>
              <w:t xml:space="preserve"># </w:t>
            </w:r>
            <w:r w:rsidR="00A05CFC" w:rsidRPr="00555183">
              <w:rPr>
                <w:rFonts w:eastAsia="Times New Roman" w:cstheme="minorHAnsi"/>
                <w:b/>
                <w:bCs/>
                <w:color w:val="FFFFFF" w:themeColor="background1"/>
              </w:rPr>
              <w:t>sub-project</w:t>
            </w:r>
            <w:r w:rsidRPr="00555183">
              <w:rPr>
                <w:rFonts w:eastAsia="Times New Roman" w:cstheme="minorHAnsi"/>
                <w:b/>
                <w:bCs/>
                <w:color w:val="FFFFFF" w:themeColor="background1"/>
              </w:rPr>
              <w:t>s</w:t>
            </w:r>
          </w:p>
          <w:p w14:paraId="7099D1B3" w14:textId="77777777" w:rsidR="00B818AE" w:rsidRPr="00555183" w:rsidRDefault="00B818AE" w:rsidP="00555183">
            <w:pPr>
              <w:jc w:val="center"/>
              <w:rPr>
                <w:rFonts w:eastAsia="Times New Roman" w:cstheme="minorHAnsi"/>
                <w:color w:val="FFFFFF" w:themeColor="background1"/>
              </w:rPr>
            </w:pPr>
          </w:p>
        </w:tc>
        <w:tc>
          <w:tcPr>
            <w:tcW w:w="1020" w:type="pct"/>
            <w:vMerge w:val="restart"/>
            <w:tcBorders>
              <w:top w:val="single" w:sz="8" w:space="0" w:color="auto"/>
              <w:left w:val="single" w:sz="8" w:space="0" w:color="auto"/>
              <w:bottom w:val="single" w:sz="8" w:space="0" w:color="000000"/>
              <w:right w:val="single" w:sz="8" w:space="0" w:color="auto"/>
            </w:tcBorders>
            <w:shd w:val="clear" w:color="auto" w:fill="00B0F0"/>
            <w:vAlign w:val="center"/>
            <w:hideMark/>
          </w:tcPr>
          <w:p w14:paraId="580EBF2E" w14:textId="774CB0CA" w:rsidR="00B818AE" w:rsidRPr="00555183" w:rsidRDefault="00540171" w:rsidP="00555183">
            <w:pPr>
              <w:spacing w:after="0" w:line="240" w:lineRule="auto"/>
              <w:jc w:val="center"/>
              <w:rPr>
                <w:rFonts w:eastAsia="Times New Roman" w:cstheme="minorHAnsi"/>
                <w:b/>
                <w:bCs/>
                <w:color w:val="FFFFFF" w:themeColor="background1"/>
              </w:rPr>
            </w:pPr>
            <w:r w:rsidRPr="00555183">
              <w:rPr>
                <w:rFonts w:eastAsia="Times New Roman" w:cstheme="minorHAnsi"/>
                <w:b/>
                <w:bCs/>
                <w:color w:val="FFFFFF" w:themeColor="background1"/>
              </w:rPr>
              <w:t>Cost in US$</w:t>
            </w:r>
          </w:p>
        </w:tc>
        <w:tc>
          <w:tcPr>
            <w:tcW w:w="850" w:type="pct"/>
            <w:vMerge w:val="restart"/>
            <w:tcBorders>
              <w:top w:val="single" w:sz="8" w:space="0" w:color="auto"/>
              <w:left w:val="single" w:sz="8" w:space="0" w:color="auto"/>
              <w:bottom w:val="single" w:sz="8" w:space="0" w:color="000000"/>
              <w:right w:val="single" w:sz="8" w:space="0" w:color="auto"/>
            </w:tcBorders>
            <w:shd w:val="clear" w:color="auto" w:fill="00B0F0"/>
            <w:vAlign w:val="center"/>
            <w:hideMark/>
          </w:tcPr>
          <w:p w14:paraId="48C92AFE" w14:textId="3C8B389A" w:rsidR="00B818AE" w:rsidRPr="00555183" w:rsidRDefault="00540171" w:rsidP="00555183">
            <w:pPr>
              <w:spacing w:after="0" w:line="240" w:lineRule="auto"/>
              <w:jc w:val="center"/>
              <w:rPr>
                <w:rFonts w:eastAsia="Times New Roman" w:cstheme="minorHAnsi"/>
                <w:b/>
                <w:bCs/>
                <w:color w:val="FFFFFF" w:themeColor="background1"/>
              </w:rPr>
            </w:pPr>
            <w:r w:rsidRPr="00555183">
              <w:rPr>
                <w:rFonts w:eastAsia="Times New Roman" w:cstheme="minorHAnsi"/>
                <w:b/>
                <w:bCs/>
                <w:color w:val="FFFFFF" w:themeColor="background1"/>
              </w:rPr>
              <w:t>Cleared</w:t>
            </w:r>
          </w:p>
        </w:tc>
      </w:tr>
      <w:tr w:rsidR="00540171" w:rsidRPr="00961905" w14:paraId="2395F0A1" w14:textId="77777777" w:rsidTr="00555183">
        <w:trPr>
          <w:trHeight w:val="450"/>
        </w:trPr>
        <w:tc>
          <w:tcPr>
            <w:tcW w:w="948" w:type="pct"/>
            <w:vMerge/>
            <w:tcBorders>
              <w:top w:val="single" w:sz="8" w:space="0" w:color="auto"/>
              <w:left w:val="single" w:sz="8" w:space="0" w:color="auto"/>
              <w:bottom w:val="single" w:sz="8" w:space="0" w:color="000000"/>
              <w:right w:val="single" w:sz="8" w:space="0" w:color="auto"/>
            </w:tcBorders>
            <w:shd w:val="clear" w:color="auto" w:fill="00B0F0"/>
            <w:vAlign w:val="center"/>
            <w:hideMark/>
          </w:tcPr>
          <w:p w14:paraId="09601BCF" w14:textId="77777777" w:rsidR="00540171" w:rsidRPr="00555183" w:rsidRDefault="00540171" w:rsidP="00555183">
            <w:pPr>
              <w:spacing w:after="0" w:line="240" w:lineRule="auto"/>
              <w:jc w:val="center"/>
              <w:rPr>
                <w:rFonts w:eastAsia="Times New Roman" w:cstheme="minorHAnsi"/>
                <w:color w:val="000000"/>
              </w:rPr>
            </w:pPr>
          </w:p>
        </w:tc>
        <w:tc>
          <w:tcPr>
            <w:tcW w:w="663" w:type="pct"/>
            <w:vMerge/>
            <w:tcBorders>
              <w:top w:val="single" w:sz="8" w:space="0" w:color="auto"/>
              <w:left w:val="nil"/>
              <w:bottom w:val="single" w:sz="8" w:space="0" w:color="000000"/>
              <w:right w:val="single" w:sz="8" w:space="0" w:color="auto"/>
            </w:tcBorders>
            <w:shd w:val="clear" w:color="auto" w:fill="00B0F0"/>
            <w:vAlign w:val="center"/>
            <w:hideMark/>
          </w:tcPr>
          <w:p w14:paraId="471784E7" w14:textId="77777777" w:rsidR="00540171" w:rsidRPr="00555183" w:rsidRDefault="00540171" w:rsidP="00555183">
            <w:pPr>
              <w:spacing w:after="0" w:line="240" w:lineRule="auto"/>
              <w:jc w:val="center"/>
              <w:rPr>
                <w:rFonts w:eastAsia="Times New Roman" w:cstheme="minorHAnsi"/>
                <w:color w:val="000000"/>
              </w:rPr>
            </w:pPr>
          </w:p>
        </w:tc>
        <w:tc>
          <w:tcPr>
            <w:tcW w:w="667" w:type="pct"/>
            <w:vMerge/>
            <w:tcBorders>
              <w:top w:val="single" w:sz="8" w:space="0" w:color="auto"/>
              <w:left w:val="single" w:sz="8" w:space="0" w:color="auto"/>
              <w:bottom w:val="single" w:sz="8" w:space="0" w:color="000000"/>
              <w:right w:val="single" w:sz="8" w:space="0" w:color="auto"/>
            </w:tcBorders>
            <w:shd w:val="clear" w:color="auto" w:fill="00B0F0"/>
            <w:vAlign w:val="center"/>
            <w:hideMark/>
          </w:tcPr>
          <w:p w14:paraId="6C526E4D" w14:textId="77777777" w:rsidR="00540171" w:rsidRPr="00555183" w:rsidRDefault="00540171" w:rsidP="00555183">
            <w:pPr>
              <w:spacing w:after="0" w:line="240" w:lineRule="auto"/>
              <w:jc w:val="center"/>
              <w:rPr>
                <w:rFonts w:eastAsia="Times New Roman" w:cstheme="minorHAnsi"/>
                <w:color w:val="000000"/>
              </w:rPr>
            </w:pPr>
          </w:p>
        </w:tc>
        <w:tc>
          <w:tcPr>
            <w:tcW w:w="852" w:type="pct"/>
            <w:vMerge/>
            <w:tcBorders>
              <w:top w:val="single" w:sz="8" w:space="0" w:color="auto"/>
              <w:left w:val="single" w:sz="8" w:space="0" w:color="auto"/>
              <w:bottom w:val="single" w:sz="8" w:space="0" w:color="000000"/>
              <w:right w:val="single" w:sz="8" w:space="0" w:color="auto"/>
            </w:tcBorders>
            <w:shd w:val="clear" w:color="auto" w:fill="00B0F0"/>
            <w:vAlign w:val="center"/>
            <w:hideMark/>
          </w:tcPr>
          <w:p w14:paraId="315E7EC1" w14:textId="77777777" w:rsidR="00540171" w:rsidRPr="00555183" w:rsidRDefault="00540171" w:rsidP="00555183">
            <w:pPr>
              <w:spacing w:after="0" w:line="240" w:lineRule="auto"/>
              <w:jc w:val="center"/>
              <w:rPr>
                <w:rFonts w:eastAsia="Times New Roman" w:cstheme="minorHAnsi"/>
                <w:color w:val="000000"/>
              </w:rPr>
            </w:pPr>
          </w:p>
        </w:tc>
        <w:tc>
          <w:tcPr>
            <w:tcW w:w="1020" w:type="pct"/>
            <w:vMerge/>
            <w:tcBorders>
              <w:top w:val="single" w:sz="8" w:space="0" w:color="auto"/>
              <w:left w:val="single" w:sz="8" w:space="0" w:color="auto"/>
              <w:bottom w:val="single" w:sz="8" w:space="0" w:color="000000"/>
              <w:right w:val="single" w:sz="8" w:space="0" w:color="auto"/>
            </w:tcBorders>
            <w:shd w:val="clear" w:color="auto" w:fill="00B0F0"/>
            <w:vAlign w:val="center"/>
            <w:hideMark/>
          </w:tcPr>
          <w:p w14:paraId="1131727B" w14:textId="77777777" w:rsidR="00540171" w:rsidRPr="00555183" w:rsidRDefault="00540171" w:rsidP="00555183">
            <w:pPr>
              <w:spacing w:after="0" w:line="240" w:lineRule="auto"/>
              <w:jc w:val="center"/>
              <w:rPr>
                <w:rFonts w:eastAsia="Times New Roman" w:cstheme="minorHAnsi"/>
                <w:color w:val="000000"/>
              </w:rPr>
            </w:pPr>
          </w:p>
        </w:tc>
        <w:tc>
          <w:tcPr>
            <w:tcW w:w="850" w:type="pct"/>
            <w:vMerge/>
            <w:tcBorders>
              <w:top w:val="single" w:sz="8" w:space="0" w:color="auto"/>
              <w:left w:val="single" w:sz="8" w:space="0" w:color="auto"/>
              <w:bottom w:val="single" w:sz="8" w:space="0" w:color="000000"/>
              <w:right w:val="single" w:sz="8" w:space="0" w:color="auto"/>
            </w:tcBorders>
            <w:shd w:val="clear" w:color="auto" w:fill="00B0F0"/>
            <w:vAlign w:val="center"/>
            <w:hideMark/>
          </w:tcPr>
          <w:p w14:paraId="31018D49" w14:textId="77777777" w:rsidR="00540171" w:rsidRPr="00555183" w:rsidRDefault="00540171" w:rsidP="00555183">
            <w:pPr>
              <w:spacing w:after="0" w:line="240" w:lineRule="auto"/>
              <w:jc w:val="center"/>
              <w:rPr>
                <w:rFonts w:eastAsia="Times New Roman" w:cstheme="minorHAnsi"/>
                <w:color w:val="000000"/>
              </w:rPr>
            </w:pPr>
          </w:p>
        </w:tc>
      </w:tr>
      <w:tr w:rsidR="00540171" w:rsidRPr="00961905" w14:paraId="2CF8F92E" w14:textId="77777777" w:rsidTr="00555183">
        <w:trPr>
          <w:trHeight w:val="300"/>
        </w:trPr>
        <w:tc>
          <w:tcPr>
            <w:tcW w:w="948" w:type="pct"/>
            <w:vMerge w:val="restart"/>
            <w:tcBorders>
              <w:top w:val="nil"/>
              <w:left w:val="single" w:sz="8" w:space="0" w:color="auto"/>
              <w:bottom w:val="single" w:sz="8" w:space="0" w:color="000000"/>
              <w:right w:val="nil"/>
            </w:tcBorders>
            <w:shd w:val="clear" w:color="auto" w:fill="auto"/>
            <w:noWrap/>
            <w:vAlign w:val="center"/>
            <w:hideMark/>
          </w:tcPr>
          <w:p w14:paraId="4A3D126D" w14:textId="77777777" w:rsidR="00540171" w:rsidRPr="00555183" w:rsidRDefault="00540171" w:rsidP="00555183">
            <w:pPr>
              <w:spacing w:after="0" w:line="240" w:lineRule="auto"/>
              <w:jc w:val="center"/>
              <w:rPr>
                <w:rFonts w:eastAsia="Times New Roman" w:cstheme="minorHAnsi"/>
                <w:b/>
                <w:bCs/>
                <w:color w:val="000000"/>
              </w:rPr>
            </w:pPr>
            <w:r w:rsidRPr="00555183">
              <w:rPr>
                <w:rFonts w:eastAsia="Times New Roman" w:cstheme="minorHAnsi"/>
                <w:b/>
                <w:bCs/>
                <w:color w:val="000000"/>
              </w:rPr>
              <w:t>ESAP</w:t>
            </w:r>
          </w:p>
        </w:tc>
        <w:tc>
          <w:tcPr>
            <w:tcW w:w="663" w:type="pct"/>
            <w:tcBorders>
              <w:top w:val="nil"/>
              <w:left w:val="single" w:sz="4" w:space="0" w:color="auto"/>
              <w:bottom w:val="single" w:sz="4" w:space="0" w:color="auto"/>
              <w:right w:val="single" w:sz="4" w:space="0" w:color="auto"/>
            </w:tcBorders>
            <w:shd w:val="clear" w:color="auto" w:fill="auto"/>
            <w:vAlign w:val="center"/>
            <w:hideMark/>
          </w:tcPr>
          <w:p w14:paraId="23F8B372"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SFD</w:t>
            </w:r>
          </w:p>
        </w:tc>
        <w:tc>
          <w:tcPr>
            <w:tcW w:w="667" w:type="pct"/>
            <w:tcBorders>
              <w:top w:val="nil"/>
              <w:left w:val="nil"/>
              <w:bottom w:val="single" w:sz="4" w:space="0" w:color="auto"/>
              <w:right w:val="single" w:sz="4" w:space="0" w:color="auto"/>
            </w:tcBorders>
            <w:shd w:val="clear" w:color="auto" w:fill="auto"/>
            <w:vAlign w:val="center"/>
            <w:hideMark/>
          </w:tcPr>
          <w:p w14:paraId="1708D9B5"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12</w:t>
            </w:r>
          </w:p>
        </w:tc>
        <w:tc>
          <w:tcPr>
            <w:tcW w:w="852" w:type="pct"/>
            <w:tcBorders>
              <w:top w:val="nil"/>
              <w:left w:val="nil"/>
              <w:bottom w:val="single" w:sz="4" w:space="0" w:color="auto"/>
              <w:right w:val="single" w:sz="4" w:space="0" w:color="auto"/>
            </w:tcBorders>
            <w:shd w:val="clear" w:color="auto" w:fill="auto"/>
            <w:vAlign w:val="center"/>
            <w:hideMark/>
          </w:tcPr>
          <w:p w14:paraId="4994BE8F"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68</w:t>
            </w:r>
          </w:p>
        </w:tc>
        <w:tc>
          <w:tcPr>
            <w:tcW w:w="1020" w:type="pct"/>
            <w:tcBorders>
              <w:top w:val="nil"/>
              <w:left w:val="nil"/>
              <w:bottom w:val="single" w:sz="4" w:space="0" w:color="auto"/>
              <w:right w:val="single" w:sz="4" w:space="0" w:color="auto"/>
            </w:tcBorders>
            <w:shd w:val="clear" w:color="auto" w:fill="auto"/>
            <w:vAlign w:val="center"/>
            <w:hideMark/>
          </w:tcPr>
          <w:p w14:paraId="6A5F4A90" w14:textId="44073BE5"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 xml:space="preserve">$      </w:t>
            </w:r>
            <w:r w:rsidRPr="00555183">
              <w:rPr>
                <w:rFonts w:eastAsia="Corbel" w:cs="Corbel"/>
                <w:spacing w:val="-3"/>
                <w:lang w:eastAsia="en-GB" w:bidi="en-GB"/>
              </w:rPr>
              <w:t>10,469,515</w:t>
            </w:r>
          </w:p>
        </w:tc>
        <w:tc>
          <w:tcPr>
            <w:tcW w:w="850" w:type="pct"/>
            <w:tcBorders>
              <w:top w:val="nil"/>
              <w:left w:val="nil"/>
              <w:bottom w:val="single" w:sz="4" w:space="0" w:color="auto"/>
              <w:right w:val="single" w:sz="8" w:space="0" w:color="auto"/>
            </w:tcBorders>
            <w:shd w:val="clear" w:color="auto" w:fill="auto"/>
            <w:vAlign w:val="center"/>
            <w:hideMark/>
          </w:tcPr>
          <w:p w14:paraId="64BC759D"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10</w:t>
            </w:r>
          </w:p>
        </w:tc>
      </w:tr>
      <w:tr w:rsidR="00540171" w:rsidRPr="00961905" w14:paraId="5819E7DD" w14:textId="77777777" w:rsidTr="00555183">
        <w:trPr>
          <w:trHeight w:val="300"/>
        </w:trPr>
        <w:tc>
          <w:tcPr>
            <w:tcW w:w="948" w:type="pct"/>
            <w:vMerge/>
            <w:tcBorders>
              <w:top w:val="nil"/>
              <w:left w:val="single" w:sz="8" w:space="0" w:color="auto"/>
              <w:bottom w:val="single" w:sz="8" w:space="0" w:color="000000"/>
              <w:right w:val="nil"/>
            </w:tcBorders>
            <w:shd w:val="clear" w:color="auto" w:fill="auto"/>
            <w:vAlign w:val="center"/>
            <w:hideMark/>
          </w:tcPr>
          <w:p w14:paraId="667C17D3" w14:textId="77777777" w:rsidR="00540171" w:rsidRPr="00555183" w:rsidRDefault="00540171" w:rsidP="00555183">
            <w:pPr>
              <w:spacing w:after="0" w:line="240" w:lineRule="auto"/>
              <w:jc w:val="center"/>
              <w:rPr>
                <w:rFonts w:eastAsia="Times New Roman" w:cstheme="minorHAnsi"/>
                <w:b/>
                <w:bCs/>
                <w:color w:val="000000"/>
              </w:rPr>
            </w:pPr>
          </w:p>
        </w:tc>
        <w:tc>
          <w:tcPr>
            <w:tcW w:w="663" w:type="pct"/>
            <w:tcBorders>
              <w:top w:val="nil"/>
              <w:left w:val="single" w:sz="4" w:space="0" w:color="auto"/>
              <w:bottom w:val="single" w:sz="8" w:space="0" w:color="auto"/>
              <w:right w:val="single" w:sz="4" w:space="0" w:color="auto"/>
            </w:tcBorders>
            <w:shd w:val="clear" w:color="auto" w:fill="auto"/>
            <w:vAlign w:val="center"/>
            <w:hideMark/>
          </w:tcPr>
          <w:p w14:paraId="41AAE9BF"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PWP</w:t>
            </w:r>
          </w:p>
        </w:tc>
        <w:tc>
          <w:tcPr>
            <w:tcW w:w="667" w:type="pct"/>
            <w:tcBorders>
              <w:top w:val="nil"/>
              <w:left w:val="nil"/>
              <w:bottom w:val="single" w:sz="8" w:space="0" w:color="auto"/>
              <w:right w:val="single" w:sz="4" w:space="0" w:color="auto"/>
            </w:tcBorders>
            <w:shd w:val="clear" w:color="auto" w:fill="auto"/>
            <w:vAlign w:val="center"/>
            <w:hideMark/>
          </w:tcPr>
          <w:p w14:paraId="54D61409"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35</w:t>
            </w:r>
          </w:p>
        </w:tc>
        <w:tc>
          <w:tcPr>
            <w:tcW w:w="852" w:type="pct"/>
            <w:tcBorders>
              <w:top w:val="nil"/>
              <w:left w:val="nil"/>
              <w:bottom w:val="single" w:sz="8" w:space="0" w:color="auto"/>
              <w:right w:val="single" w:sz="4" w:space="0" w:color="auto"/>
            </w:tcBorders>
            <w:shd w:val="clear" w:color="auto" w:fill="auto"/>
            <w:vAlign w:val="center"/>
            <w:hideMark/>
          </w:tcPr>
          <w:p w14:paraId="33CB7A55"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119</w:t>
            </w:r>
          </w:p>
        </w:tc>
        <w:tc>
          <w:tcPr>
            <w:tcW w:w="1020" w:type="pct"/>
            <w:tcBorders>
              <w:top w:val="nil"/>
              <w:left w:val="nil"/>
              <w:bottom w:val="single" w:sz="8" w:space="0" w:color="auto"/>
              <w:right w:val="single" w:sz="4" w:space="0" w:color="auto"/>
            </w:tcBorders>
            <w:shd w:val="clear" w:color="auto" w:fill="auto"/>
            <w:vAlign w:val="center"/>
            <w:hideMark/>
          </w:tcPr>
          <w:p w14:paraId="2020D949" w14:textId="649192C3"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 xml:space="preserve">$      </w:t>
            </w:r>
            <w:r w:rsidRPr="00555183">
              <w:rPr>
                <w:rFonts w:eastAsia="Corbel" w:cs="Corbel"/>
                <w:spacing w:val="-3"/>
                <w:lang w:eastAsia="en-GB" w:bidi="en-GB"/>
              </w:rPr>
              <w:t>13,533,313</w:t>
            </w:r>
          </w:p>
        </w:tc>
        <w:tc>
          <w:tcPr>
            <w:tcW w:w="850" w:type="pct"/>
            <w:tcBorders>
              <w:top w:val="nil"/>
              <w:left w:val="nil"/>
              <w:bottom w:val="single" w:sz="8" w:space="0" w:color="auto"/>
              <w:right w:val="single" w:sz="8" w:space="0" w:color="auto"/>
            </w:tcBorders>
            <w:shd w:val="clear" w:color="auto" w:fill="auto"/>
            <w:vAlign w:val="center"/>
            <w:hideMark/>
          </w:tcPr>
          <w:p w14:paraId="273C8729"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28</w:t>
            </w:r>
          </w:p>
        </w:tc>
      </w:tr>
      <w:tr w:rsidR="00540171" w:rsidRPr="00E16414" w14:paraId="1953D429" w14:textId="77777777" w:rsidTr="00555183">
        <w:trPr>
          <w:trHeight w:val="300"/>
        </w:trPr>
        <w:tc>
          <w:tcPr>
            <w:tcW w:w="948" w:type="pct"/>
            <w:vMerge w:val="restart"/>
            <w:tcBorders>
              <w:top w:val="nil"/>
              <w:left w:val="single" w:sz="8" w:space="0" w:color="auto"/>
              <w:right w:val="nil"/>
            </w:tcBorders>
            <w:shd w:val="clear" w:color="auto" w:fill="auto"/>
            <w:noWrap/>
            <w:vAlign w:val="center"/>
            <w:hideMark/>
          </w:tcPr>
          <w:p w14:paraId="74E0FD6C" w14:textId="77777777" w:rsidR="00540171" w:rsidRPr="00555183" w:rsidRDefault="00540171" w:rsidP="00555183">
            <w:pPr>
              <w:spacing w:after="0" w:line="240" w:lineRule="auto"/>
              <w:jc w:val="center"/>
              <w:rPr>
                <w:rFonts w:eastAsia="Times New Roman" w:cstheme="minorHAnsi"/>
                <w:b/>
                <w:bCs/>
                <w:color w:val="000000"/>
              </w:rPr>
            </w:pPr>
            <w:r w:rsidRPr="00555183">
              <w:rPr>
                <w:rFonts w:eastAsia="Times New Roman" w:cstheme="minorHAnsi"/>
                <w:b/>
                <w:bCs/>
                <w:color w:val="000000"/>
              </w:rPr>
              <w:t>ESRAAC</w:t>
            </w:r>
          </w:p>
        </w:tc>
        <w:tc>
          <w:tcPr>
            <w:tcW w:w="663" w:type="pct"/>
            <w:tcBorders>
              <w:top w:val="nil"/>
              <w:left w:val="single" w:sz="4" w:space="0" w:color="auto"/>
              <w:bottom w:val="single" w:sz="4" w:space="0" w:color="auto"/>
              <w:right w:val="single" w:sz="4" w:space="0" w:color="auto"/>
            </w:tcBorders>
            <w:shd w:val="clear" w:color="auto" w:fill="auto"/>
            <w:vAlign w:val="center"/>
            <w:hideMark/>
          </w:tcPr>
          <w:p w14:paraId="766706E7"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SFD</w:t>
            </w:r>
          </w:p>
        </w:tc>
        <w:tc>
          <w:tcPr>
            <w:tcW w:w="667" w:type="pct"/>
            <w:tcBorders>
              <w:top w:val="nil"/>
              <w:left w:val="nil"/>
              <w:bottom w:val="single" w:sz="4" w:space="0" w:color="auto"/>
              <w:right w:val="single" w:sz="4" w:space="0" w:color="auto"/>
            </w:tcBorders>
            <w:shd w:val="clear" w:color="auto" w:fill="auto"/>
            <w:vAlign w:val="center"/>
            <w:hideMark/>
          </w:tcPr>
          <w:p w14:paraId="6980B0B2"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27</w:t>
            </w:r>
          </w:p>
        </w:tc>
        <w:tc>
          <w:tcPr>
            <w:tcW w:w="852" w:type="pct"/>
            <w:tcBorders>
              <w:top w:val="nil"/>
              <w:left w:val="nil"/>
              <w:bottom w:val="single" w:sz="4" w:space="0" w:color="auto"/>
              <w:right w:val="single" w:sz="4" w:space="0" w:color="auto"/>
            </w:tcBorders>
            <w:shd w:val="clear" w:color="auto" w:fill="auto"/>
            <w:vAlign w:val="center"/>
            <w:hideMark/>
          </w:tcPr>
          <w:p w14:paraId="09078258"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53</w:t>
            </w:r>
          </w:p>
        </w:tc>
        <w:tc>
          <w:tcPr>
            <w:tcW w:w="1020" w:type="pct"/>
            <w:tcBorders>
              <w:top w:val="nil"/>
              <w:left w:val="nil"/>
              <w:bottom w:val="single" w:sz="4" w:space="0" w:color="auto"/>
              <w:right w:val="single" w:sz="4" w:space="0" w:color="auto"/>
            </w:tcBorders>
            <w:shd w:val="clear" w:color="auto" w:fill="auto"/>
            <w:vAlign w:val="center"/>
            <w:hideMark/>
          </w:tcPr>
          <w:p w14:paraId="0020301B"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     8,208,673</w:t>
            </w:r>
          </w:p>
        </w:tc>
        <w:tc>
          <w:tcPr>
            <w:tcW w:w="850" w:type="pct"/>
            <w:tcBorders>
              <w:top w:val="nil"/>
              <w:left w:val="nil"/>
              <w:bottom w:val="single" w:sz="4" w:space="0" w:color="auto"/>
              <w:right w:val="single" w:sz="8" w:space="0" w:color="auto"/>
            </w:tcBorders>
            <w:shd w:val="clear" w:color="auto" w:fill="auto"/>
            <w:vAlign w:val="center"/>
            <w:hideMark/>
          </w:tcPr>
          <w:p w14:paraId="6DE22FE2"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27</w:t>
            </w:r>
          </w:p>
        </w:tc>
      </w:tr>
      <w:tr w:rsidR="00540171" w:rsidRPr="00961905" w14:paraId="3B086560" w14:textId="77777777" w:rsidTr="00555183">
        <w:trPr>
          <w:trHeight w:val="300"/>
        </w:trPr>
        <w:tc>
          <w:tcPr>
            <w:tcW w:w="948" w:type="pct"/>
            <w:vMerge/>
            <w:tcBorders>
              <w:left w:val="single" w:sz="8" w:space="0" w:color="auto"/>
              <w:right w:val="nil"/>
            </w:tcBorders>
            <w:shd w:val="clear" w:color="auto" w:fill="auto"/>
            <w:vAlign w:val="center"/>
            <w:hideMark/>
          </w:tcPr>
          <w:p w14:paraId="3FFEEFB4" w14:textId="77777777" w:rsidR="00540171" w:rsidRPr="00555183" w:rsidRDefault="00540171" w:rsidP="00555183">
            <w:pPr>
              <w:spacing w:after="0" w:line="240" w:lineRule="auto"/>
              <w:jc w:val="center"/>
              <w:rPr>
                <w:rFonts w:eastAsia="Times New Roman" w:cstheme="minorHAnsi"/>
                <w:b/>
                <w:bCs/>
                <w:color w:val="000000"/>
              </w:rPr>
            </w:pPr>
          </w:p>
        </w:tc>
        <w:tc>
          <w:tcPr>
            <w:tcW w:w="663" w:type="pct"/>
            <w:tcBorders>
              <w:top w:val="nil"/>
              <w:left w:val="single" w:sz="4" w:space="0" w:color="auto"/>
              <w:bottom w:val="single" w:sz="8" w:space="0" w:color="auto"/>
              <w:right w:val="single" w:sz="4" w:space="0" w:color="auto"/>
            </w:tcBorders>
            <w:shd w:val="clear" w:color="auto" w:fill="auto"/>
            <w:vAlign w:val="center"/>
            <w:hideMark/>
          </w:tcPr>
          <w:p w14:paraId="323E98D2"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PWP</w:t>
            </w:r>
          </w:p>
        </w:tc>
        <w:tc>
          <w:tcPr>
            <w:tcW w:w="667" w:type="pct"/>
            <w:tcBorders>
              <w:top w:val="nil"/>
              <w:left w:val="nil"/>
              <w:bottom w:val="single" w:sz="8" w:space="0" w:color="auto"/>
              <w:right w:val="single" w:sz="4" w:space="0" w:color="auto"/>
            </w:tcBorders>
            <w:shd w:val="clear" w:color="auto" w:fill="auto"/>
            <w:vAlign w:val="center"/>
            <w:hideMark/>
          </w:tcPr>
          <w:p w14:paraId="26796E42"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8</w:t>
            </w:r>
          </w:p>
        </w:tc>
        <w:tc>
          <w:tcPr>
            <w:tcW w:w="852" w:type="pct"/>
            <w:tcBorders>
              <w:top w:val="nil"/>
              <w:left w:val="nil"/>
              <w:bottom w:val="single" w:sz="8" w:space="0" w:color="auto"/>
              <w:right w:val="single" w:sz="4" w:space="0" w:color="auto"/>
            </w:tcBorders>
            <w:shd w:val="clear" w:color="auto" w:fill="auto"/>
            <w:vAlign w:val="center"/>
            <w:hideMark/>
          </w:tcPr>
          <w:p w14:paraId="1B8795C6"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24</w:t>
            </w:r>
          </w:p>
        </w:tc>
        <w:tc>
          <w:tcPr>
            <w:tcW w:w="1020" w:type="pct"/>
            <w:tcBorders>
              <w:top w:val="nil"/>
              <w:left w:val="nil"/>
              <w:bottom w:val="single" w:sz="8" w:space="0" w:color="auto"/>
              <w:right w:val="single" w:sz="4" w:space="0" w:color="auto"/>
            </w:tcBorders>
            <w:shd w:val="clear" w:color="auto" w:fill="auto"/>
            <w:vAlign w:val="center"/>
            <w:hideMark/>
          </w:tcPr>
          <w:p w14:paraId="3B897E75"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    2,394,800</w:t>
            </w:r>
          </w:p>
        </w:tc>
        <w:tc>
          <w:tcPr>
            <w:tcW w:w="850" w:type="pct"/>
            <w:tcBorders>
              <w:top w:val="nil"/>
              <w:left w:val="nil"/>
              <w:bottom w:val="single" w:sz="8" w:space="0" w:color="auto"/>
              <w:right w:val="single" w:sz="8" w:space="0" w:color="auto"/>
            </w:tcBorders>
            <w:shd w:val="clear" w:color="auto" w:fill="auto"/>
            <w:vAlign w:val="center"/>
            <w:hideMark/>
          </w:tcPr>
          <w:p w14:paraId="24C52AD1"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8</w:t>
            </w:r>
          </w:p>
        </w:tc>
      </w:tr>
      <w:tr w:rsidR="00540171" w:rsidRPr="00961905" w14:paraId="3AA50319" w14:textId="77777777" w:rsidTr="00555183">
        <w:trPr>
          <w:trHeight w:val="300"/>
        </w:trPr>
        <w:tc>
          <w:tcPr>
            <w:tcW w:w="948" w:type="pct"/>
            <w:vMerge/>
            <w:tcBorders>
              <w:left w:val="single" w:sz="8" w:space="0" w:color="auto"/>
              <w:bottom w:val="single" w:sz="8" w:space="0" w:color="000000"/>
              <w:right w:val="nil"/>
            </w:tcBorders>
            <w:shd w:val="clear" w:color="auto" w:fill="auto"/>
            <w:vAlign w:val="center"/>
          </w:tcPr>
          <w:p w14:paraId="4C25D85C" w14:textId="77777777" w:rsidR="00540171" w:rsidRPr="00555183" w:rsidRDefault="00540171" w:rsidP="00555183">
            <w:pPr>
              <w:spacing w:after="0" w:line="240" w:lineRule="auto"/>
              <w:jc w:val="center"/>
              <w:rPr>
                <w:rFonts w:eastAsia="Times New Roman" w:cstheme="minorHAnsi"/>
                <w:b/>
                <w:bCs/>
                <w:color w:val="000000"/>
              </w:rPr>
            </w:pPr>
          </w:p>
        </w:tc>
        <w:tc>
          <w:tcPr>
            <w:tcW w:w="663" w:type="pct"/>
            <w:tcBorders>
              <w:top w:val="nil"/>
              <w:left w:val="single" w:sz="4" w:space="0" w:color="auto"/>
              <w:bottom w:val="single" w:sz="8" w:space="0" w:color="auto"/>
              <w:right w:val="single" w:sz="4" w:space="0" w:color="auto"/>
            </w:tcBorders>
            <w:shd w:val="clear" w:color="auto" w:fill="auto"/>
            <w:vAlign w:val="center"/>
          </w:tcPr>
          <w:p w14:paraId="62EA1C02"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SMEPS</w:t>
            </w:r>
          </w:p>
        </w:tc>
        <w:tc>
          <w:tcPr>
            <w:tcW w:w="667" w:type="pct"/>
            <w:tcBorders>
              <w:top w:val="nil"/>
              <w:left w:val="nil"/>
              <w:bottom w:val="single" w:sz="8" w:space="0" w:color="auto"/>
              <w:right w:val="single" w:sz="4" w:space="0" w:color="auto"/>
            </w:tcBorders>
            <w:shd w:val="clear" w:color="auto" w:fill="auto"/>
            <w:vAlign w:val="center"/>
          </w:tcPr>
          <w:p w14:paraId="4A4169B8"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3</w:t>
            </w:r>
          </w:p>
        </w:tc>
        <w:tc>
          <w:tcPr>
            <w:tcW w:w="852" w:type="pct"/>
            <w:tcBorders>
              <w:top w:val="nil"/>
              <w:left w:val="nil"/>
              <w:bottom w:val="single" w:sz="8" w:space="0" w:color="auto"/>
              <w:right w:val="single" w:sz="4" w:space="0" w:color="auto"/>
            </w:tcBorders>
            <w:shd w:val="clear" w:color="auto" w:fill="auto"/>
            <w:vAlign w:val="center"/>
          </w:tcPr>
          <w:p w14:paraId="4A818E63"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Sectors</w:t>
            </w:r>
          </w:p>
        </w:tc>
        <w:tc>
          <w:tcPr>
            <w:tcW w:w="1020" w:type="pct"/>
            <w:tcBorders>
              <w:top w:val="nil"/>
              <w:left w:val="nil"/>
              <w:bottom w:val="single" w:sz="8" w:space="0" w:color="auto"/>
              <w:right w:val="single" w:sz="4" w:space="0" w:color="auto"/>
            </w:tcBorders>
            <w:shd w:val="clear" w:color="auto" w:fill="auto"/>
            <w:vAlign w:val="center"/>
          </w:tcPr>
          <w:p w14:paraId="67403DEF"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w:t>
            </w:r>
          </w:p>
        </w:tc>
        <w:tc>
          <w:tcPr>
            <w:tcW w:w="850" w:type="pct"/>
            <w:tcBorders>
              <w:top w:val="nil"/>
              <w:left w:val="nil"/>
              <w:bottom w:val="single" w:sz="8" w:space="0" w:color="auto"/>
              <w:right w:val="single" w:sz="8" w:space="0" w:color="auto"/>
            </w:tcBorders>
            <w:shd w:val="clear" w:color="auto" w:fill="auto"/>
            <w:vAlign w:val="center"/>
          </w:tcPr>
          <w:p w14:paraId="2694EF17" w14:textId="77777777" w:rsidR="00540171" w:rsidRPr="00555183" w:rsidRDefault="00540171" w:rsidP="00555183">
            <w:pPr>
              <w:spacing w:after="0" w:line="240" w:lineRule="auto"/>
              <w:jc w:val="center"/>
              <w:rPr>
                <w:rFonts w:eastAsia="Times New Roman" w:cstheme="minorHAnsi"/>
                <w:color w:val="000000"/>
              </w:rPr>
            </w:pPr>
            <w:r w:rsidRPr="00555183">
              <w:rPr>
                <w:rFonts w:eastAsia="Times New Roman" w:cstheme="minorHAnsi"/>
                <w:color w:val="000000"/>
              </w:rPr>
              <w:t>3</w:t>
            </w:r>
          </w:p>
        </w:tc>
      </w:tr>
      <w:tr w:rsidR="00540171" w:rsidRPr="00961905" w14:paraId="52997664" w14:textId="77777777" w:rsidTr="00555183">
        <w:trPr>
          <w:trHeight w:val="300"/>
        </w:trPr>
        <w:tc>
          <w:tcPr>
            <w:tcW w:w="1611" w:type="pct"/>
            <w:gridSpan w:val="2"/>
            <w:tcBorders>
              <w:top w:val="nil"/>
              <w:left w:val="single" w:sz="8" w:space="0" w:color="auto"/>
              <w:bottom w:val="single" w:sz="8" w:space="0" w:color="auto"/>
              <w:right w:val="single" w:sz="8" w:space="0" w:color="000000"/>
            </w:tcBorders>
            <w:shd w:val="clear" w:color="auto" w:fill="auto"/>
            <w:vAlign w:val="center"/>
            <w:hideMark/>
          </w:tcPr>
          <w:p w14:paraId="6774A355" w14:textId="3FB8231F" w:rsidR="00540171" w:rsidRPr="00555183" w:rsidRDefault="00540171" w:rsidP="00555183">
            <w:pPr>
              <w:spacing w:after="0" w:line="240" w:lineRule="auto"/>
              <w:jc w:val="center"/>
              <w:rPr>
                <w:rFonts w:eastAsia="Times New Roman" w:cstheme="minorHAnsi"/>
                <w:b/>
                <w:bCs/>
                <w:color w:val="000000"/>
              </w:rPr>
            </w:pPr>
            <w:r w:rsidRPr="00555183">
              <w:rPr>
                <w:rFonts w:eastAsia="Times New Roman" w:cstheme="minorHAnsi"/>
                <w:b/>
                <w:bCs/>
                <w:color w:val="000000"/>
              </w:rPr>
              <w:t>Total</w:t>
            </w:r>
          </w:p>
        </w:tc>
        <w:tc>
          <w:tcPr>
            <w:tcW w:w="667" w:type="pct"/>
            <w:tcBorders>
              <w:top w:val="nil"/>
              <w:left w:val="nil"/>
              <w:bottom w:val="single" w:sz="8" w:space="0" w:color="auto"/>
              <w:right w:val="single" w:sz="8" w:space="0" w:color="auto"/>
            </w:tcBorders>
            <w:shd w:val="clear" w:color="auto" w:fill="auto"/>
            <w:vAlign w:val="center"/>
            <w:hideMark/>
          </w:tcPr>
          <w:p w14:paraId="00AAD823" w14:textId="77777777" w:rsidR="00540171" w:rsidRPr="00555183" w:rsidRDefault="00540171" w:rsidP="00555183">
            <w:pPr>
              <w:spacing w:after="0" w:line="240" w:lineRule="auto"/>
              <w:jc w:val="center"/>
              <w:rPr>
                <w:rFonts w:eastAsia="Times New Roman" w:cstheme="minorHAnsi"/>
                <w:b/>
                <w:bCs/>
                <w:color w:val="000000"/>
              </w:rPr>
            </w:pPr>
            <w:r w:rsidRPr="00555183">
              <w:rPr>
                <w:rFonts w:eastAsia="Times New Roman" w:cstheme="minorHAnsi"/>
                <w:b/>
                <w:bCs/>
                <w:color w:val="000000"/>
              </w:rPr>
              <w:t>85</w:t>
            </w:r>
          </w:p>
        </w:tc>
        <w:tc>
          <w:tcPr>
            <w:tcW w:w="852" w:type="pct"/>
            <w:tcBorders>
              <w:top w:val="nil"/>
              <w:left w:val="nil"/>
              <w:bottom w:val="single" w:sz="8" w:space="0" w:color="auto"/>
              <w:right w:val="single" w:sz="8" w:space="0" w:color="auto"/>
            </w:tcBorders>
            <w:shd w:val="clear" w:color="auto" w:fill="auto"/>
            <w:vAlign w:val="center"/>
            <w:hideMark/>
          </w:tcPr>
          <w:p w14:paraId="35326B8A" w14:textId="77777777" w:rsidR="00540171" w:rsidRPr="00555183" w:rsidRDefault="00540171" w:rsidP="00555183">
            <w:pPr>
              <w:spacing w:after="0" w:line="240" w:lineRule="auto"/>
              <w:jc w:val="center"/>
              <w:rPr>
                <w:rFonts w:eastAsia="Times New Roman" w:cstheme="minorHAnsi"/>
                <w:b/>
                <w:bCs/>
                <w:color w:val="000000"/>
              </w:rPr>
            </w:pPr>
            <w:r w:rsidRPr="00555183">
              <w:rPr>
                <w:rFonts w:eastAsia="Times New Roman" w:cstheme="minorHAnsi"/>
                <w:b/>
                <w:bCs/>
                <w:color w:val="000000"/>
              </w:rPr>
              <w:t>264</w:t>
            </w:r>
          </w:p>
        </w:tc>
        <w:tc>
          <w:tcPr>
            <w:tcW w:w="1020" w:type="pct"/>
            <w:tcBorders>
              <w:top w:val="nil"/>
              <w:left w:val="nil"/>
              <w:bottom w:val="single" w:sz="8" w:space="0" w:color="auto"/>
              <w:right w:val="single" w:sz="8" w:space="0" w:color="auto"/>
            </w:tcBorders>
            <w:shd w:val="clear" w:color="auto" w:fill="auto"/>
            <w:vAlign w:val="center"/>
            <w:hideMark/>
          </w:tcPr>
          <w:p w14:paraId="6A546925" w14:textId="22091A17" w:rsidR="00540171" w:rsidRPr="00555183" w:rsidRDefault="00540171" w:rsidP="00555183">
            <w:pPr>
              <w:spacing w:after="0" w:line="240" w:lineRule="auto"/>
              <w:jc w:val="center"/>
              <w:rPr>
                <w:rFonts w:eastAsia="Times New Roman" w:cstheme="minorHAnsi"/>
                <w:b/>
                <w:bCs/>
                <w:color w:val="000000"/>
              </w:rPr>
            </w:pPr>
            <w:r w:rsidRPr="00555183">
              <w:rPr>
                <w:rFonts w:eastAsia="Times New Roman" w:cstheme="minorHAnsi"/>
                <w:b/>
                <w:bCs/>
                <w:color w:val="000000"/>
              </w:rPr>
              <w:t>$     34,606,121</w:t>
            </w:r>
          </w:p>
        </w:tc>
        <w:tc>
          <w:tcPr>
            <w:tcW w:w="850" w:type="pct"/>
            <w:tcBorders>
              <w:top w:val="nil"/>
              <w:left w:val="nil"/>
              <w:bottom w:val="single" w:sz="8" w:space="0" w:color="auto"/>
              <w:right w:val="single" w:sz="8" w:space="0" w:color="auto"/>
            </w:tcBorders>
            <w:shd w:val="clear" w:color="auto" w:fill="auto"/>
            <w:vAlign w:val="center"/>
            <w:hideMark/>
          </w:tcPr>
          <w:p w14:paraId="435297E1" w14:textId="77777777" w:rsidR="00540171" w:rsidRPr="00555183" w:rsidRDefault="00540171" w:rsidP="00555183">
            <w:pPr>
              <w:spacing w:after="0" w:line="240" w:lineRule="auto"/>
              <w:jc w:val="center"/>
              <w:rPr>
                <w:rFonts w:eastAsia="Times New Roman" w:cstheme="minorHAnsi"/>
                <w:b/>
                <w:bCs/>
                <w:color w:val="000000"/>
              </w:rPr>
            </w:pPr>
            <w:r w:rsidRPr="00555183">
              <w:rPr>
                <w:rFonts w:eastAsia="Times New Roman" w:cstheme="minorHAnsi"/>
                <w:b/>
                <w:bCs/>
                <w:color w:val="000000"/>
              </w:rPr>
              <w:t>73</w:t>
            </w:r>
          </w:p>
        </w:tc>
      </w:tr>
    </w:tbl>
    <w:p w14:paraId="3464BB8D" w14:textId="1F7B7DEF" w:rsidR="009D6595" w:rsidRDefault="00957CBF">
      <w:pPr>
        <w:spacing w:after="0" w:line="240" w:lineRule="auto"/>
        <w:jc w:val="both"/>
        <w:rPr>
          <w:color w:val="1F4E79"/>
          <w:sz w:val="20"/>
          <w:szCs w:val="20"/>
        </w:rPr>
      </w:pPr>
      <w:r>
        <w:rPr>
          <w:color w:val="1F4E79"/>
          <w:sz w:val="20"/>
          <w:szCs w:val="20"/>
        </w:rPr>
        <w:t xml:space="preserve"> </w:t>
      </w:r>
    </w:p>
    <w:p w14:paraId="190DF6F6" w14:textId="5008C928" w:rsidR="00540171" w:rsidRDefault="00540171" w:rsidP="00555183">
      <w:pPr>
        <w:spacing w:before="240" w:after="0" w:line="240" w:lineRule="auto"/>
        <w:ind w:left="450"/>
        <w:jc w:val="both"/>
        <w:rPr>
          <w:b/>
        </w:rPr>
      </w:pPr>
      <w:r w:rsidRPr="00206F10">
        <w:t xml:space="preserve">The developed plans cover activities that are divided into four main categories: </w:t>
      </w:r>
      <w:r>
        <w:t>45</w:t>
      </w:r>
      <w:r w:rsidRPr="00206F10">
        <w:t xml:space="preserve"> percent</w:t>
      </w:r>
      <w:r w:rsidRPr="007E39A8">
        <w:t xml:space="preserve"> </w:t>
      </w:r>
      <w:r w:rsidR="001C0D87">
        <w:t>a</w:t>
      </w:r>
      <w:r w:rsidRPr="00206F10">
        <w:t xml:space="preserve">griculture sector, </w:t>
      </w:r>
      <w:r>
        <w:t>26</w:t>
      </w:r>
      <w:r w:rsidRPr="00206F10">
        <w:t xml:space="preserve"> percent road paving, </w:t>
      </w:r>
      <w:r>
        <w:t>22</w:t>
      </w:r>
      <w:r w:rsidRPr="00206F10">
        <w:t xml:space="preserve"> percent other WASH (Water and Sanitation)</w:t>
      </w:r>
      <w:r>
        <w:t xml:space="preserve"> and 6</w:t>
      </w:r>
      <w:r w:rsidRPr="00206F10">
        <w:t xml:space="preserve"> percent water harvesting</w:t>
      </w:r>
      <w:r>
        <w:t xml:space="preserve">. </w:t>
      </w:r>
    </w:p>
    <w:p w14:paraId="0E93F9AF" w14:textId="615DD6C9" w:rsidR="009D6595" w:rsidRDefault="00957CBF" w:rsidP="00555183">
      <w:pPr>
        <w:spacing w:before="240" w:after="0" w:line="240" w:lineRule="auto"/>
        <w:ind w:left="450"/>
        <w:jc w:val="both"/>
      </w:pPr>
      <w:r>
        <w:rPr>
          <w:b/>
        </w:rPr>
        <w:t>Environmental and Social ESF Monitoring Indicators</w:t>
      </w:r>
    </w:p>
    <w:p w14:paraId="5DDE55C3" w14:textId="346CD8E3" w:rsidR="009D6595" w:rsidRDefault="00957CBF" w:rsidP="00555183">
      <w:pPr>
        <w:spacing w:line="240" w:lineRule="auto"/>
        <w:ind w:left="450"/>
        <w:jc w:val="both"/>
      </w:pPr>
      <w:r>
        <w:t xml:space="preserve">The table below demonstrate the progress on the ESF monitoring indicators during the reporting period.   </w:t>
      </w:r>
    </w:p>
    <w:p w14:paraId="358CF39B" w14:textId="0012FF6C" w:rsidR="009D6595" w:rsidRDefault="00957CBF">
      <w:pPr>
        <w:spacing w:after="0" w:line="240" w:lineRule="auto"/>
        <w:jc w:val="both"/>
        <w:rPr>
          <w:color w:val="000000" w:themeColor="text1"/>
        </w:rPr>
      </w:pPr>
      <w:r w:rsidRPr="00555183">
        <w:rPr>
          <w:b/>
          <w:color w:val="000000" w:themeColor="text1"/>
        </w:rPr>
        <w:t xml:space="preserve">Table </w:t>
      </w:r>
      <w:r w:rsidR="001E0882" w:rsidRPr="00555183">
        <w:rPr>
          <w:b/>
          <w:color w:val="000000" w:themeColor="text1"/>
        </w:rPr>
        <w:t>20</w:t>
      </w:r>
      <w:r w:rsidRPr="00555183">
        <w:rPr>
          <w:color w:val="000000" w:themeColor="text1"/>
        </w:rPr>
        <w:t xml:space="preserve">: Safeguard Monitoring Indicators as of </w:t>
      </w:r>
      <w:r w:rsidR="00540171" w:rsidRPr="00555183">
        <w:rPr>
          <w:color w:val="000000" w:themeColor="text1"/>
        </w:rPr>
        <w:t>31 December</w:t>
      </w:r>
      <w:r w:rsidRPr="00555183">
        <w:rPr>
          <w:color w:val="000000" w:themeColor="text1"/>
        </w:rPr>
        <w:t xml:space="preserve"> 2024</w:t>
      </w:r>
    </w:p>
    <w:tbl>
      <w:tblPr>
        <w:tblStyle w:val="TableGrid"/>
        <w:tblW w:w="0" w:type="auto"/>
        <w:tblInd w:w="-5" w:type="dxa"/>
        <w:tblLook w:val="04A0" w:firstRow="1" w:lastRow="0" w:firstColumn="1" w:lastColumn="0" w:noHBand="0" w:noVBand="1"/>
      </w:tblPr>
      <w:tblGrid>
        <w:gridCol w:w="6361"/>
        <w:gridCol w:w="717"/>
        <w:gridCol w:w="717"/>
        <w:gridCol w:w="841"/>
        <w:gridCol w:w="719"/>
      </w:tblGrid>
      <w:tr w:rsidR="00540171" w:rsidRPr="00540171" w14:paraId="75159C51" w14:textId="77777777" w:rsidTr="00111D7C">
        <w:trPr>
          <w:tblHeader/>
        </w:trPr>
        <w:tc>
          <w:tcPr>
            <w:tcW w:w="6361" w:type="dxa"/>
            <w:shd w:val="clear" w:color="auto" w:fill="00B0F0"/>
            <w:vAlign w:val="center"/>
          </w:tcPr>
          <w:p w14:paraId="25581CED" w14:textId="77777777" w:rsidR="00540171" w:rsidRPr="00555183" w:rsidRDefault="00540171" w:rsidP="00555183">
            <w:pPr>
              <w:jc w:val="center"/>
              <w:rPr>
                <w:rFonts w:eastAsia="Times New Roman" w:cstheme="minorHAnsi"/>
                <w:b/>
                <w:bCs/>
                <w:color w:val="FFFFFF" w:themeColor="background1"/>
              </w:rPr>
            </w:pPr>
            <w:r w:rsidRPr="00555183">
              <w:rPr>
                <w:rFonts w:eastAsia="Times New Roman" w:cstheme="minorHAnsi"/>
                <w:b/>
                <w:bCs/>
                <w:color w:val="FFFFFF" w:themeColor="background1"/>
              </w:rPr>
              <w:t>Indicators</w:t>
            </w:r>
          </w:p>
        </w:tc>
        <w:tc>
          <w:tcPr>
            <w:tcW w:w="0" w:type="auto"/>
            <w:shd w:val="clear" w:color="auto" w:fill="00B0F0"/>
            <w:vAlign w:val="center"/>
          </w:tcPr>
          <w:p w14:paraId="405A860A" w14:textId="77777777" w:rsidR="00540171" w:rsidRPr="00555183" w:rsidRDefault="00540171" w:rsidP="00555183">
            <w:pPr>
              <w:jc w:val="center"/>
              <w:rPr>
                <w:rFonts w:eastAsia="Times New Roman" w:cstheme="minorHAnsi"/>
                <w:b/>
                <w:bCs/>
                <w:color w:val="FFFFFF" w:themeColor="background1"/>
              </w:rPr>
            </w:pPr>
            <w:r w:rsidRPr="00555183">
              <w:rPr>
                <w:rFonts w:eastAsia="Times New Roman" w:cstheme="minorHAnsi"/>
                <w:b/>
                <w:bCs/>
                <w:color w:val="FFFFFF" w:themeColor="background1"/>
              </w:rPr>
              <w:t>SFD</w:t>
            </w:r>
          </w:p>
        </w:tc>
        <w:tc>
          <w:tcPr>
            <w:tcW w:w="0" w:type="auto"/>
            <w:shd w:val="clear" w:color="auto" w:fill="00B0F0"/>
            <w:vAlign w:val="center"/>
          </w:tcPr>
          <w:p w14:paraId="6BD51495" w14:textId="77777777" w:rsidR="00540171" w:rsidRPr="00555183" w:rsidRDefault="00540171" w:rsidP="00555183">
            <w:pPr>
              <w:jc w:val="center"/>
              <w:rPr>
                <w:rFonts w:eastAsia="Times New Roman" w:cstheme="minorHAnsi"/>
                <w:b/>
                <w:bCs/>
                <w:color w:val="FFFFFF" w:themeColor="background1"/>
              </w:rPr>
            </w:pPr>
            <w:r w:rsidRPr="00555183">
              <w:rPr>
                <w:rFonts w:eastAsia="Times New Roman" w:cstheme="minorHAnsi"/>
                <w:b/>
                <w:bCs/>
                <w:color w:val="FFFFFF" w:themeColor="background1"/>
              </w:rPr>
              <w:t>PWP</w:t>
            </w:r>
          </w:p>
        </w:tc>
        <w:tc>
          <w:tcPr>
            <w:tcW w:w="0" w:type="auto"/>
            <w:shd w:val="clear" w:color="auto" w:fill="00B0F0"/>
            <w:vAlign w:val="center"/>
          </w:tcPr>
          <w:p w14:paraId="688387FF" w14:textId="77777777" w:rsidR="00540171" w:rsidRPr="00555183" w:rsidRDefault="00540171" w:rsidP="00555183">
            <w:pPr>
              <w:jc w:val="center"/>
              <w:rPr>
                <w:rFonts w:eastAsia="Times New Roman" w:cstheme="minorHAnsi"/>
                <w:b/>
                <w:bCs/>
                <w:color w:val="FFFFFF" w:themeColor="background1"/>
              </w:rPr>
            </w:pPr>
            <w:r w:rsidRPr="00555183">
              <w:rPr>
                <w:rFonts w:eastAsia="Times New Roman" w:cstheme="minorHAnsi"/>
                <w:b/>
                <w:bCs/>
                <w:color w:val="FFFFFF" w:themeColor="background1"/>
              </w:rPr>
              <w:t>SMEPS</w:t>
            </w:r>
          </w:p>
        </w:tc>
        <w:tc>
          <w:tcPr>
            <w:tcW w:w="0" w:type="auto"/>
            <w:shd w:val="clear" w:color="auto" w:fill="00B0F0"/>
            <w:vAlign w:val="center"/>
          </w:tcPr>
          <w:p w14:paraId="190522D2" w14:textId="77777777" w:rsidR="00540171" w:rsidRPr="00555183" w:rsidRDefault="00540171" w:rsidP="00555183">
            <w:pPr>
              <w:jc w:val="center"/>
              <w:rPr>
                <w:rFonts w:eastAsia="Times New Roman" w:cstheme="minorHAnsi"/>
                <w:b/>
                <w:bCs/>
                <w:color w:val="FFFFFF" w:themeColor="background1"/>
              </w:rPr>
            </w:pPr>
            <w:r w:rsidRPr="00555183">
              <w:rPr>
                <w:rFonts w:eastAsia="Times New Roman" w:cstheme="minorHAnsi"/>
                <w:b/>
                <w:bCs/>
                <w:color w:val="FFFFFF" w:themeColor="background1"/>
              </w:rPr>
              <w:t>Total</w:t>
            </w:r>
          </w:p>
        </w:tc>
      </w:tr>
      <w:tr w:rsidR="00540171" w:rsidRPr="00540171" w14:paraId="2425E4BB" w14:textId="77777777" w:rsidTr="00111D7C">
        <w:trPr>
          <w:trHeight w:val="50"/>
        </w:trPr>
        <w:tc>
          <w:tcPr>
            <w:tcW w:w="6361" w:type="dxa"/>
            <w:vAlign w:val="center"/>
          </w:tcPr>
          <w:p w14:paraId="41632555" w14:textId="367ABF9D" w:rsidR="00540171" w:rsidRPr="00555183" w:rsidRDefault="00540171" w:rsidP="00453D9E">
            <w:pPr>
              <w:jc w:val="center"/>
              <w:rPr>
                <w:rFonts w:asciiTheme="minorHAnsi" w:hAnsiTheme="minorHAnsi" w:cstheme="minorHAnsi"/>
              </w:rPr>
            </w:pPr>
            <w:r w:rsidRPr="00555183">
              <w:rPr>
                <w:rFonts w:asciiTheme="minorHAnsi" w:hAnsiTheme="minorHAnsi" w:cstheme="minorHAnsi"/>
              </w:rPr>
              <w:t>Numbers of work Permits issued</w:t>
            </w:r>
          </w:p>
        </w:tc>
        <w:tc>
          <w:tcPr>
            <w:tcW w:w="0" w:type="auto"/>
            <w:vAlign w:val="center"/>
          </w:tcPr>
          <w:p w14:paraId="139C03D3"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3,833</w:t>
            </w:r>
          </w:p>
        </w:tc>
        <w:tc>
          <w:tcPr>
            <w:tcW w:w="0" w:type="auto"/>
            <w:vAlign w:val="center"/>
          </w:tcPr>
          <w:p w14:paraId="634B763D"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3,921</w:t>
            </w:r>
          </w:p>
        </w:tc>
        <w:tc>
          <w:tcPr>
            <w:tcW w:w="0" w:type="auto"/>
            <w:vAlign w:val="center"/>
          </w:tcPr>
          <w:p w14:paraId="6103F207" w14:textId="77777777" w:rsidR="00540171" w:rsidRPr="00555183" w:rsidRDefault="00540171" w:rsidP="00453D9E">
            <w:pPr>
              <w:spacing w:after="200" w:line="276" w:lineRule="auto"/>
              <w:jc w:val="center"/>
              <w:rPr>
                <w:rFonts w:asciiTheme="minorHAnsi" w:hAnsiTheme="minorHAnsi" w:cstheme="minorHAnsi"/>
              </w:rPr>
            </w:pPr>
            <w:r w:rsidRPr="00555183">
              <w:rPr>
                <w:rFonts w:asciiTheme="minorHAnsi" w:hAnsiTheme="minorHAnsi" w:cstheme="minorHAnsi"/>
              </w:rPr>
              <w:t>-</w:t>
            </w:r>
          </w:p>
        </w:tc>
        <w:tc>
          <w:tcPr>
            <w:tcW w:w="0" w:type="auto"/>
            <w:vAlign w:val="center"/>
          </w:tcPr>
          <w:p w14:paraId="6F68D7A6" w14:textId="77777777" w:rsidR="00540171" w:rsidRPr="00555183" w:rsidRDefault="00540171" w:rsidP="00453D9E">
            <w:pPr>
              <w:spacing w:after="200" w:line="276" w:lineRule="auto"/>
              <w:jc w:val="center"/>
              <w:rPr>
                <w:rFonts w:asciiTheme="minorHAnsi" w:eastAsia="Times New Roman" w:hAnsiTheme="minorHAnsi" w:cstheme="minorHAnsi"/>
                <w:b/>
                <w:bCs/>
              </w:rPr>
            </w:pPr>
            <w:r w:rsidRPr="00555183">
              <w:rPr>
                <w:rFonts w:asciiTheme="minorHAnsi" w:hAnsiTheme="minorHAnsi" w:cstheme="minorHAnsi"/>
                <w:b/>
                <w:bCs/>
              </w:rPr>
              <w:t>7754</w:t>
            </w:r>
          </w:p>
        </w:tc>
      </w:tr>
      <w:tr w:rsidR="00540171" w:rsidRPr="00540171" w14:paraId="786EA4CD" w14:textId="77777777" w:rsidTr="00111D7C">
        <w:tc>
          <w:tcPr>
            <w:tcW w:w="6361" w:type="dxa"/>
            <w:vAlign w:val="center"/>
          </w:tcPr>
          <w:p w14:paraId="7EB9210D" w14:textId="77777777" w:rsidR="00540171" w:rsidRPr="00555183" w:rsidRDefault="00540171" w:rsidP="00453D9E">
            <w:pPr>
              <w:jc w:val="center"/>
              <w:rPr>
                <w:rFonts w:asciiTheme="minorHAnsi" w:hAnsiTheme="minorHAnsi" w:cstheme="minorHAnsi"/>
              </w:rPr>
            </w:pPr>
            <w:r w:rsidRPr="00555183">
              <w:rPr>
                <w:rFonts w:asciiTheme="minorHAnsi" w:hAnsiTheme="minorHAnsi" w:cstheme="minorHAnsi"/>
              </w:rPr>
              <w:t>Numbers of OHS and Emergency plan awareness taken place</w:t>
            </w:r>
          </w:p>
        </w:tc>
        <w:tc>
          <w:tcPr>
            <w:tcW w:w="0" w:type="auto"/>
            <w:vAlign w:val="center"/>
          </w:tcPr>
          <w:p w14:paraId="1F35E164"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1,438</w:t>
            </w:r>
          </w:p>
        </w:tc>
        <w:tc>
          <w:tcPr>
            <w:tcW w:w="0" w:type="auto"/>
            <w:vAlign w:val="center"/>
          </w:tcPr>
          <w:p w14:paraId="711481EE"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262</w:t>
            </w:r>
          </w:p>
        </w:tc>
        <w:tc>
          <w:tcPr>
            <w:tcW w:w="0" w:type="auto"/>
            <w:vAlign w:val="center"/>
          </w:tcPr>
          <w:p w14:paraId="3AC9880A" w14:textId="77777777" w:rsidR="00540171" w:rsidRPr="00555183" w:rsidRDefault="00540171" w:rsidP="00453D9E">
            <w:pPr>
              <w:spacing w:after="200" w:line="276" w:lineRule="auto"/>
              <w:jc w:val="center"/>
              <w:rPr>
                <w:rFonts w:asciiTheme="minorHAnsi" w:hAnsiTheme="minorHAnsi" w:cstheme="minorHAnsi"/>
              </w:rPr>
            </w:pPr>
            <w:r w:rsidRPr="00555183">
              <w:rPr>
                <w:rFonts w:asciiTheme="minorHAnsi" w:hAnsiTheme="minorHAnsi" w:cstheme="minorHAnsi"/>
              </w:rPr>
              <w:t>286</w:t>
            </w:r>
          </w:p>
        </w:tc>
        <w:tc>
          <w:tcPr>
            <w:tcW w:w="0" w:type="auto"/>
            <w:vAlign w:val="center"/>
          </w:tcPr>
          <w:p w14:paraId="6074B5C8" w14:textId="77777777" w:rsidR="00540171" w:rsidRPr="00555183" w:rsidRDefault="00540171" w:rsidP="00453D9E">
            <w:pPr>
              <w:spacing w:after="200" w:line="276" w:lineRule="auto"/>
              <w:jc w:val="center"/>
              <w:rPr>
                <w:rFonts w:asciiTheme="minorHAnsi" w:eastAsia="Times New Roman" w:hAnsiTheme="minorHAnsi" w:cstheme="minorHAnsi"/>
                <w:b/>
                <w:bCs/>
              </w:rPr>
            </w:pPr>
            <w:r w:rsidRPr="00555183">
              <w:rPr>
                <w:rFonts w:asciiTheme="minorHAnsi" w:hAnsiTheme="minorHAnsi" w:cstheme="minorHAnsi"/>
                <w:b/>
                <w:bCs/>
              </w:rPr>
              <w:t>1,986</w:t>
            </w:r>
          </w:p>
        </w:tc>
      </w:tr>
      <w:tr w:rsidR="00540171" w:rsidRPr="00540171" w14:paraId="749783B5" w14:textId="77777777" w:rsidTr="00111D7C">
        <w:trPr>
          <w:trHeight w:val="143"/>
        </w:trPr>
        <w:tc>
          <w:tcPr>
            <w:tcW w:w="6361" w:type="dxa"/>
            <w:vAlign w:val="center"/>
          </w:tcPr>
          <w:p w14:paraId="0FD5AB69" w14:textId="77777777" w:rsidR="00540171" w:rsidRPr="00555183" w:rsidRDefault="00540171" w:rsidP="00453D9E">
            <w:pPr>
              <w:jc w:val="center"/>
              <w:rPr>
                <w:rFonts w:asciiTheme="minorHAnsi" w:hAnsiTheme="minorHAnsi" w:cstheme="minorHAnsi"/>
              </w:rPr>
            </w:pPr>
            <w:r w:rsidRPr="00555183">
              <w:rPr>
                <w:rFonts w:asciiTheme="minorHAnsi" w:hAnsiTheme="minorHAnsi" w:cstheme="minorHAnsi"/>
              </w:rPr>
              <w:t>Number of GRM awareness sessions were taken place</w:t>
            </w:r>
          </w:p>
        </w:tc>
        <w:tc>
          <w:tcPr>
            <w:tcW w:w="0" w:type="auto"/>
            <w:vAlign w:val="center"/>
          </w:tcPr>
          <w:p w14:paraId="131D93CB"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1,178</w:t>
            </w:r>
          </w:p>
        </w:tc>
        <w:tc>
          <w:tcPr>
            <w:tcW w:w="0" w:type="auto"/>
            <w:vAlign w:val="center"/>
          </w:tcPr>
          <w:p w14:paraId="70BB9282"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262</w:t>
            </w:r>
          </w:p>
        </w:tc>
        <w:tc>
          <w:tcPr>
            <w:tcW w:w="0" w:type="auto"/>
            <w:vAlign w:val="center"/>
          </w:tcPr>
          <w:p w14:paraId="66F0752B" w14:textId="77777777" w:rsidR="00540171" w:rsidRPr="00555183" w:rsidRDefault="00540171" w:rsidP="00453D9E">
            <w:pPr>
              <w:spacing w:after="200" w:line="276" w:lineRule="auto"/>
              <w:jc w:val="center"/>
              <w:rPr>
                <w:rFonts w:asciiTheme="minorHAnsi" w:hAnsiTheme="minorHAnsi" w:cstheme="minorHAnsi"/>
              </w:rPr>
            </w:pPr>
            <w:r w:rsidRPr="00555183">
              <w:rPr>
                <w:rFonts w:asciiTheme="minorHAnsi" w:hAnsiTheme="minorHAnsi" w:cstheme="minorHAnsi"/>
              </w:rPr>
              <w:t>286</w:t>
            </w:r>
          </w:p>
        </w:tc>
        <w:tc>
          <w:tcPr>
            <w:tcW w:w="0" w:type="auto"/>
            <w:vAlign w:val="center"/>
          </w:tcPr>
          <w:p w14:paraId="31CBDAD9" w14:textId="77777777" w:rsidR="00540171" w:rsidRPr="00555183" w:rsidRDefault="00540171" w:rsidP="00453D9E">
            <w:pPr>
              <w:spacing w:after="200" w:line="276" w:lineRule="auto"/>
              <w:jc w:val="center"/>
              <w:rPr>
                <w:rFonts w:asciiTheme="minorHAnsi" w:eastAsia="Times New Roman" w:hAnsiTheme="minorHAnsi" w:cstheme="minorHAnsi"/>
                <w:b/>
                <w:bCs/>
              </w:rPr>
            </w:pPr>
            <w:r w:rsidRPr="00555183">
              <w:rPr>
                <w:rFonts w:asciiTheme="minorHAnsi" w:hAnsiTheme="minorHAnsi" w:cstheme="minorHAnsi"/>
                <w:b/>
                <w:bCs/>
              </w:rPr>
              <w:t>1,726</w:t>
            </w:r>
          </w:p>
        </w:tc>
      </w:tr>
      <w:tr w:rsidR="00540171" w:rsidRPr="00540171" w14:paraId="27735E18" w14:textId="77777777" w:rsidTr="00111D7C">
        <w:tc>
          <w:tcPr>
            <w:tcW w:w="6361" w:type="dxa"/>
            <w:vAlign w:val="center"/>
          </w:tcPr>
          <w:p w14:paraId="0D6290EA" w14:textId="77777777" w:rsidR="00540171" w:rsidRPr="00555183" w:rsidRDefault="00540171" w:rsidP="00453D9E">
            <w:pPr>
              <w:jc w:val="center"/>
              <w:rPr>
                <w:rFonts w:asciiTheme="minorHAnsi" w:hAnsiTheme="minorHAnsi" w:cstheme="minorHAnsi"/>
              </w:rPr>
            </w:pPr>
            <w:r w:rsidRPr="00555183">
              <w:rPr>
                <w:rFonts w:asciiTheme="minorHAnsi" w:hAnsiTheme="minorHAnsi" w:cstheme="minorHAnsi"/>
              </w:rPr>
              <w:t>Number of awareness sessions on CoC for workers were held</w:t>
            </w:r>
          </w:p>
        </w:tc>
        <w:tc>
          <w:tcPr>
            <w:tcW w:w="0" w:type="auto"/>
            <w:vAlign w:val="center"/>
          </w:tcPr>
          <w:p w14:paraId="195E1BD4"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968</w:t>
            </w:r>
          </w:p>
        </w:tc>
        <w:tc>
          <w:tcPr>
            <w:tcW w:w="0" w:type="auto"/>
            <w:vAlign w:val="center"/>
          </w:tcPr>
          <w:p w14:paraId="4A5E5E0B"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262</w:t>
            </w:r>
          </w:p>
        </w:tc>
        <w:tc>
          <w:tcPr>
            <w:tcW w:w="0" w:type="auto"/>
            <w:vAlign w:val="center"/>
          </w:tcPr>
          <w:p w14:paraId="214AB785" w14:textId="77777777" w:rsidR="00540171" w:rsidRPr="00555183" w:rsidRDefault="00540171" w:rsidP="00453D9E">
            <w:pPr>
              <w:spacing w:after="200" w:line="276" w:lineRule="auto"/>
              <w:jc w:val="center"/>
              <w:rPr>
                <w:rFonts w:asciiTheme="minorHAnsi" w:hAnsiTheme="minorHAnsi" w:cstheme="minorHAnsi"/>
              </w:rPr>
            </w:pPr>
            <w:r w:rsidRPr="00555183">
              <w:rPr>
                <w:rFonts w:asciiTheme="minorHAnsi" w:hAnsiTheme="minorHAnsi" w:cstheme="minorHAnsi"/>
              </w:rPr>
              <w:t>286</w:t>
            </w:r>
          </w:p>
        </w:tc>
        <w:tc>
          <w:tcPr>
            <w:tcW w:w="0" w:type="auto"/>
            <w:vAlign w:val="center"/>
          </w:tcPr>
          <w:p w14:paraId="4A6F35E5" w14:textId="77777777" w:rsidR="00540171" w:rsidRPr="00555183" w:rsidRDefault="00540171" w:rsidP="00453D9E">
            <w:pPr>
              <w:spacing w:after="200" w:line="276" w:lineRule="auto"/>
              <w:jc w:val="center"/>
              <w:rPr>
                <w:rFonts w:asciiTheme="minorHAnsi" w:eastAsia="Times New Roman" w:hAnsiTheme="minorHAnsi" w:cstheme="minorHAnsi"/>
                <w:b/>
                <w:bCs/>
              </w:rPr>
            </w:pPr>
            <w:r w:rsidRPr="00555183">
              <w:rPr>
                <w:rFonts w:asciiTheme="minorHAnsi" w:hAnsiTheme="minorHAnsi" w:cstheme="minorHAnsi"/>
                <w:b/>
                <w:bCs/>
              </w:rPr>
              <w:t>1,516</w:t>
            </w:r>
          </w:p>
        </w:tc>
      </w:tr>
      <w:tr w:rsidR="00540171" w:rsidRPr="00540171" w14:paraId="775ADE5D" w14:textId="77777777" w:rsidTr="00111D7C">
        <w:tc>
          <w:tcPr>
            <w:tcW w:w="6361" w:type="dxa"/>
            <w:vAlign w:val="center"/>
          </w:tcPr>
          <w:p w14:paraId="2905577E" w14:textId="77777777" w:rsidR="00540171" w:rsidRPr="00555183" w:rsidRDefault="00540171" w:rsidP="00453D9E">
            <w:pPr>
              <w:jc w:val="center"/>
              <w:rPr>
                <w:rFonts w:asciiTheme="minorHAnsi" w:hAnsiTheme="minorHAnsi" w:cstheme="minorHAnsi"/>
              </w:rPr>
            </w:pPr>
            <w:r w:rsidRPr="00555183">
              <w:rPr>
                <w:rFonts w:asciiTheme="minorHAnsi" w:hAnsiTheme="minorHAnsi" w:cstheme="minorHAnsi"/>
              </w:rPr>
              <w:t>Number of gender and GBV awareness sessions provided to community members</w:t>
            </w:r>
          </w:p>
        </w:tc>
        <w:tc>
          <w:tcPr>
            <w:tcW w:w="0" w:type="auto"/>
            <w:vAlign w:val="center"/>
          </w:tcPr>
          <w:p w14:paraId="4CFA520B"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968</w:t>
            </w:r>
          </w:p>
        </w:tc>
        <w:tc>
          <w:tcPr>
            <w:tcW w:w="0" w:type="auto"/>
            <w:vAlign w:val="center"/>
          </w:tcPr>
          <w:p w14:paraId="3A2A3E99"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262</w:t>
            </w:r>
          </w:p>
        </w:tc>
        <w:tc>
          <w:tcPr>
            <w:tcW w:w="0" w:type="auto"/>
            <w:vAlign w:val="center"/>
          </w:tcPr>
          <w:p w14:paraId="01B03BD1" w14:textId="77777777" w:rsidR="00540171" w:rsidRPr="00555183" w:rsidRDefault="00540171" w:rsidP="00453D9E">
            <w:pPr>
              <w:spacing w:after="200" w:line="276" w:lineRule="auto"/>
              <w:jc w:val="center"/>
              <w:rPr>
                <w:rFonts w:asciiTheme="minorHAnsi" w:hAnsiTheme="minorHAnsi" w:cstheme="minorHAnsi"/>
              </w:rPr>
            </w:pPr>
            <w:r w:rsidRPr="00555183">
              <w:rPr>
                <w:rFonts w:asciiTheme="minorHAnsi" w:hAnsiTheme="minorHAnsi" w:cstheme="minorHAnsi"/>
              </w:rPr>
              <w:t>104</w:t>
            </w:r>
          </w:p>
        </w:tc>
        <w:tc>
          <w:tcPr>
            <w:tcW w:w="0" w:type="auto"/>
            <w:vAlign w:val="center"/>
          </w:tcPr>
          <w:p w14:paraId="60F3784C" w14:textId="77777777" w:rsidR="00540171" w:rsidRPr="00555183" w:rsidRDefault="00540171" w:rsidP="00453D9E">
            <w:pPr>
              <w:spacing w:after="200" w:line="276" w:lineRule="auto"/>
              <w:jc w:val="center"/>
              <w:rPr>
                <w:rFonts w:asciiTheme="minorHAnsi" w:eastAsia="Times New Roman" w:hAnsiTheme="minorHAnsi" w:cstheme="minorHAnsi"/>
                <w:b/>
                <w:bCs/>
              </w:rPr>
            </w:pPr>
            <w:r w:rsidRPr="00555183">
              <w:rPr>
                <w:rFonts w:asciiTheme="minorHAnsi" w:hAnsiTheme="minorHAnsi" w:cstheme="minorHAnsi"/>
                <w:b/>
                <w:bCs/>
              </w:rPr>
              <w:t>1,334</w:t>
            </w:r>
          </w:p>
        </w:tc>
      </w:tr>
      <w:tr w:rsidR="00540171" w:rsidRPr="00540171" w14:paraId="558ED57A" w14:textId="77777777" w:rsidTr="00111D7C">
        <w:trPr>
          <w:trHeight w:val="143"/>
        </w:trPr>
        <w:tc>
          <w:tcPr>
            <w:tcW w:w="6361" w:type="dxa"/>
            <w:vAlign w:val="center"/>
          </w:tcPr>
          <w:p w14:paraId="61B6BC73" w14:textId="77777777" w:rsidR="00540171" w:rsidRPr="00555183" w:rsidRDefault="00540171" w:rsidP="00453D9E">
            <w:pPr>
              <w:jc w:val="center"/>
              <w:rPr>
                <w:rFonts w:asciiTheme="minorHAnsi" w:hAnsiTheme="minorHAnsi" w:cstheme="minorHAnsi"/>
              </w:rPr>
            </w:pPr>
            <w:r w:rsidRPr="00555183">
              <w:rPr>
                <w:rFonts w:asciiTheme="minorHAnsi" w:hAnsiTheme="minorHAnsi" w:cstheme="minorHAnsi"/>
              </w:rPr>
              <w:t>Numbers of field visits conducted in 2023</w:t>
            </w:r>
          </w:p>
        </w:tc>
        <w:tc>
          <w:tcPr>
            <w:tcW w:w="0" w:type="auto"/>
            <w:vAlign w:val="center"/>
          </w:tcPr>
          <w:p w14:paraId="3A68837C"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146</w:t>
            </w:r>
          </w:p>
        </w:tc>
        <w:tc>
          <w:tcPr>
            <w:tcW w:w="0" w:type="auto"/>
            <w:vAlign w:val="center"/>
          </w:tcPr>
          <w:p w14:paraId="5689019D" w14:textId="77777777" w:rsidR="00540171" w:rsidRPr="00555183" w:rsidRDefault="00540171" w:rsidP="00453D9E">
            <w:pPr>
              <w:jc w:val="center"/>
              <w:rPr>
                <w:rFonts w:asciiTheme="minorHAnsi" w:hAnsiTheme="minorHAnsi" w:cstheme="minorHAnsi"/>
              </w:rPr>
            </w:pPr>
            <w:r w:rsidRPr="00555183">
              <w:rPr>
                <w:rFonts w:asciiTheme="minorHAnsi" w:hAnsiTheme="minorHAnsi" w:cstheme="minorHAnsi"/>
              </w:rPr>
              <w:t>198</w:t>
            </w:r>
          </w:p>
        </w:tc>
        <w:tc>
          <w:tcPr>
            <w:tcW w:w="0" w:type="auto"/>
            <w:vAlign w:val="center"/>
          </w:tcPr>
          <w:p w14:paraId="610FCE82" w14:textId="77777777" w:rsidR="00540171" w:rsidRPr="00555183" w:rsidRDefault="00540171" w:rsidP="00453D9E">
            <w:pPr>
              <w:spacing w:after="200" w:line="276" w:lineRule="auto"/>
              <w:jc w:val="center"/>
              <w:rPr>
                <w:rFonts w:asciiTheme="minorHAnsi" w:hAnsiTheme="minorHAnsi" w:cstheme="minorHAnsi"/>
              </w:rPr>
            </w:pPr>
            <w:r w:rsidRPr="00555183">
              <w:rPr>
                <w:rFonts w:asciiTheme="minorHAnsi" w:hAnsiTheme="minorHAnsi" w:cstheme="minorHAnsi"/>
              </w:rPr>
              <w:t>14</w:t>
            </w:r>
          </w:p>
        </w:tc>
        <w:tc>
          <w:tcPr>
            <w:tcW w:w="0" w:type="auto"/>
            <w:vAlign w:val="center"/>
          </w:tcPr>
          <w:p w14:paraId="36722F56" w14:textId="77777777" w:rsidR="00540171" w:rsidRPr="00555183" w:rsidRDefault="00540171" w:rsidP="00453D9E">
            <w:pPr>
              <w:spacing w:after="200" w:line="276" w:lineRule="auto"/>
              <w:jc w:val="center"/>
              <w:rPr>
                <w:rFonts w:asciiTheme="minorHAnsi" w:eastAsia="Times New Roman" w:hAnsiTheme="minorHAnsi" w:cstheme="minorHAnsi"/>
                <w:b/>
                <w:bCs/>
              </w:rPr>
            </w:pPr>
            <w:r w:rsidRPr="00555183">
              <w:rPr>
                <w:rFonts w:asciiTheme="minorHAnsi" w:hAnsiTheme="minorHAnsi" w:cstheme="minorHAnsi"/>
                <w:b/>
                <w:bCs/>
              </w:rPr>
              <w:t>358</w:t>
            </w:r>
          </w:p>
        </w:tc>
      </w:tr>
      <w:tr w:rsidR="00540171" w:rsidRPr="00540171" w14:paraId="630CC67B" w14:textId="77777777" w:rsidTr="00111D7C">
        <w:trPr>
          <w:trHeight w:val="143"/>
        </w:trPr>
        <w:tc>
          <w:tcPr>
            <w:tcW w:w="6361" w:type="dxa"/>
            <w:vAlign w:val="center"/>
          </w:tcPr>
          <w:p w14:paraId="1F0E367E" w14:textId="77777777" w:rsidR="00540171" w:rsidRPr="00555183" w:rsidRDefault="00540171" w:rsidP="00453D9E">
            <w:pPr>
              <w:jc w:val="center"/>
              <w:rPr>
                <w:rFonts w:asciiTheme="minorHAnsi" w:hAnsiTheme="minorHAnsi" w:cstheme="minorHAnsi"/>
              </w:rPr>
            </w:pPr>
            <w:r w:rsidRPr="00555183">
              <w:rPr>
                <w:rFonts w:asciiTheme="minorHAnsi" w:hAnsiTheme="minorHAnsi" w:cstheme="minorHAnsi"/>
              </w:rPr>
              <w:t>Number of the Community committee reports submitted to RPs</w:t>
            </w:r>
          </w:p>
        </w:tc>
        <w:tc>
          <w:tcPr>
            <w:tcW w:w="0" w:type="auto"/>
            <w:vAlign w:val="center"/>
          </w:tcPr>
          <w:p w14:paraId="7F4D429B"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54</w:t>
            </w:r>
          </w:p>
        </w:tc>
        <w:tc>
          <w:tcPr>
            <w:tcW w:w="0" w:type="auto"/>
            <w:vAlign w:val="center"/>
          </w:tcPr>
          <w:p w14:paraId="52013569" w14:textId="77777777" w:rsidR="00540171" w:rsidRPr="00555183" w:rsidRDefault="00540171" w:rsidP="00453D9E">
            <w:pPr>
              <w:jc w:val="center"/>
              <w:rPr>
                <w:rFonts w:asciiTheme="minorHAnsi" w:hAnsiTheme="minorHAnsi" w:cstheme="minorHAnsi"/>
              </w:rPr>
            </w:pPr>
            <w:r w:rsidRPr="00555183">
              <w:rPr>
                <w:rFonts w:asciiTheme="minorHAnsi" w:hAnsiTheme="minorHAnsi" w:cstheme="minorHAnsi"/>
              </w:rPr>
              <w:t>0</w:t>
            </w:r>
          </w:p>
        </w:tc>
        <w:tc>
          <w:tcPr>
            <w:tcW w:w="0" w:type="auto"/>
            <w:vAlign w:val="center"/>
          </w:tcPr>
          <w:p w14:paraId="136AD5CA" w14:textId="77777777" w:rsidR="00540171" w:rsidRPr="00555183" w:rsidRDefault="00540171" w:rsidP="00453D9E">
            <w:pPr>
              <w:spacing w:after="200" w:line="276" w:lineRule="auto"/>
              <w:jc w:val="center"/>
              <w:rPr>
                <w:rFonts w:asciiTheme="minorHAnsi" w:hAnsiTheme="minorHAnsi" w:cstheme="minorHAnsi"/>
              </w:rPr>
            </w:pPr>
            <w:r w:rsidRPr="00555183">
              <w:rPr>
                <w:rFonts w:asciiTheme="minorHAnsi" w:hAnsiTheme="minorHAnsi" w:cstheme="minorHAnsi"/>
              </w:rPr>
              <w:t>0</w:t>
            </w:r>
          </w:p>
        </w:tc>
        <w:tc>
          <w:tcPr>
            <w:tcW w:w="0" w:type="auto"/>
            <w:vAlign w:val="center"/>
          </w:tcPr>
          <w:p w14:paraId="0498554B" w14:textId="77777777" w:rsidR="00540171" w:rsidRPr="00555183" w:rsidRDefault="00540171" w:rsidP="00453D9E">
            <w:pPr>
              <w:spacing w:after="200" w:line="276" w:lineRule="auto"/>
              <w:jc w:val="center"/>
              <w:rPr>
                <w:rFonts w:asciiTheme="minorHAnsi" w:eastAsia="Times New Roman" w:hAnsiTheme="minorHAnsi" w:cstheme="minorHAnsi"/>
                <w:b/>
                <w:bCs/>
              </w:rPr>
            </w:pPr>
            <w:r w:rsidRPr="00555183">
              <w:rPr>
                <w:rFonts w:asciiTheme="minorHAnsi" w:hAnsiTheme="minorHAnsi" w:cstheme="minorHAnsi"/>
                <w:b/>
                <w:bCs/>
              </w:rPr>
              <w:t>54</w:t>
            </w:r>
          </w:p>
        </w:tc>
      </w:tr>
      <w:tr w:rsidR="00540171" w:rsidRPr="00540171" w14:paraId="77A6FD7C" w14:textId="77777777" w:rsidTr="00111D7C">
        <w:trPr>
          <w:trHeight w:val="143"/>
        </w:trPr>
        <w:tc>
          <w:tcPr>
            <w:tcW w:w="6361" w:type="dxa"/>
            <w:vAlign w:val="center"/>
          </w:tcPr>
          <w:p w14:paraId="0A7FC088" w14:textId="77777777" w:rsidR="00540171" w:rsidRPr="00555183" w:rsidRDefault="00540171" w:rsidP="00453D9E">
            <w:pPr>
              <w:jc w:val="center"/>
              <w:rPr>
                <w:rFonts w:asciiTheme="minorHAnsi" w:hAnsiTheme="minorHAnsi" w:cstheme="minorHAnsi"/>
              </w:rPr>
            </w:pPr>
            <w:r w:rsidRPr="00555183">
              <w:rPr>
                <w:rFonts w:asciiTheme="minorHAnsi" w:hAnsiTheme="minorHAnsi" w:cstheme="minorHAnsi"/>
              </w:rPr>
              <w:t>Number of workers under than 18 years</w:t>
            </w:r>
          </w:p>
        </w:tc>
        <w:tc>
          <w:tcPr>
            <w:tcW w:w="0" w:type="auto"/>
            <w:vAlign w:val="center"/>
          </w:tcPr>
          <w:p w14:paraId="6209DDDF" w14:textId="77777777" w:rsidR="00540171" w:rsidRPr="00555183" w:rsidRDefault="00540171" w:rsidP="00453D9E">
            <w:pPr>
              <w:jc w:val="center"/>
              <w:rPr>
                <w:rFonts w:asciiTheme="minorHAnsi" w:hAnsiTheme="minorHAnsi" w:cstheme="minorHAnsi"/>
              </w:rPr>
            </w:pPr>
            <w:r w:rsidRPr="00555183">
              <w:rPr>
                <w:rFonts w:asciiTheme="minorHAnsi" w:hAnsiTheme="minorHAnsi" w:cstheme="minorHAnsi"/>
              </w:rPr>
              <w:t>0</w:t>
            </w:r>
          </w:p>
        </w:tc>
        <w:tc>
          <w:tcPr>
            <w:tcW w:w="0" w:type="auto"/>
            <w:vAlign w:val="center"/>
          </w:tcPr>
          <w:p w14:paraId="2F91A441" w14:textId="77777777" w:rsidR="00540171" w:rsidRPr="00555183" w:rsidRDefault="00540171" w:rsidP="00453D9E">
            <w:pPr>
              <w:spacing w:after="200" w:line="276" w:lineRule="auto"/>
              <w:jc w:val="center"/>
              <w:rPr>
                <w:rFonts w:asciiTheme="minorHAnsi" w:eastAsia="Times New Roman" w:hAnsiTheme="minorHAnsi" w:cstheme="minorHAnsi"/>
              </w:rPr>
            </w:pPr>
            <w:r w:rsidRPr="00555183">
              <w:rPr>
                <w:rFonts w:asciiTheme="minorHAnsi" w:hAnsiTheme="minorHAnsi" w:cstheme="minorHAnsi"/>
              </w:rPr>
              <w:t>0</w:t>
            </w:r>
          </w:p>
        </w:tc>
        <w:tc>
          <w:tcPr>
            <w:tcW w:w="0" w:type="auto"/>
            <w:vAlign w:val="center"/>
          </w:tcPr>
          <w:p w14:paraId="01572F34" w14:textId="77777777" w:rsidR="00540171" w:rsidRPr="00555183" w:rsidRDefault="00540171" w:rsidP="00453D9E">
            <w:pPr>
              <w:spacing w:after="200" w:line="276" w:lineRule="auto"/>
              <w:jc w:val="center"/>
              <w:rPr>
                <w:rFonts w:asciiTheme="minorHAnsi" w:hAnsiTheme="minorHAnsi" w:cstheme="minorHAnsi"/>
              </w:rPr>
            </w:pPr>
            <w:r w:rsidRPr="00555183">
              <w:rPr>
                <w:rFonts w:asciiTheme="minorHAnsi" w:hAnsiTheme="minorHAnsi" w:cstheme="minorHAnsi"/>
              </w:rPr>
              <w:t>0</w:t>
            </w:r>
          </w:p>
        </w:tc>
        <w:tc>
          <w:tcPr>
            <w:tcW w:w="0" w:type="auto"/>
            <w:vAlign w:val="center"/>
          </w:tcPr>
          <w:p w14:paraId="08BA8C5A" w14:textId="77777777" w:rsidR="00540171" w:rsidRPr="00555183" w:rsidRDefault="00540171" w:rsidP="00453D9E">
            <w:pPr>
              <w:spacing w:after="200" w:line="276" w:lineRule="auto"/>
              <w:jc w:val="center"/>
              <w:rPr>
                <w:rFonts w:asciiTheme="minorHAnsi" w:eastAsia="Times New Roman" w:hAnsiTheme="minorHAnsi" w:cstheme="minorHAnsi"/>
                <w:b/>
                <w:bCs/>
              </w:rPr>
            </w:pPr>
            <w:r w:rsidRPr="00555183">
              <w:rPr>
                <w:rFonts w:asciiTheme="minorHAnsi" w:hAnsiTheme="minorHAnsi" w:cstheme="minorHAnsi"/>
                <w:b/>
                <w:bCs/>
              </w:rPr>
              <w:t>0</w:t>
            </w:r>
          </w:p>
        </w:tc>
      </w:tr>
      <w:tr w:rsidR="00540171" w:rsidRPr="00540171" w14:paraId="5289B540" w14:textId="77777777" w:rsidTr="00111D7C">
        <w:trPr>
          <w:trHeight w:val="143"/>
        </w:trPr>
        <w:tc>
          <w:tcPr>
            <w:tcW w:w="6361" w:type="dxa"/>
          </w:tcPr>
          <w:p w14:paraId="209DC10A" w14:textId="77777777" w:rsidR="00540171" w:rsidRPr="00555183" w:rsidRDefault="00540171" w:rsidP="00B7412E">
            <w:pPr>
              <w:jc w:val="both"/>
              <w:rPr>
                <w:rFonts w:asciiTheme="minorHAnsi" w:hAnsiTheme="minorHAnsi" w:cstheme="minorHAnsi"/>
              </w:rPr>
            </w:pPr>
            <w:r w:rsidRPr="00555183">
              <w:rPr>
                <w:rFonts w:asciiTheme="minorHAnsi" w:hAnsiTheme="minorHAnsi" w:cstheme="minorHAnsi"/>
              </w:rPr>
              <w:t>Numbers of incidents happened during the work</w:t>
            </w:r>
          </w:p>
        </w:tc>
        <w:tc>
          <w:tcPr>
            <w:tcW w:w="0" w:type="auto"/>
            <w:vAlign w:val="center"/>
          </w:tcPr>
          <w:p w14:paraId="5F035EDE" w14:textId="77777777" w:rsidR="00540171" w:rsidRPr="00555183" w:rsidRDefault="00540171" w:rsidP="00555183">
            <w:pPr>
              <w:spacing w:after="200" w:line="276" w:lineRule="auto"/>
              <w:jc w:val="center"/>
              <w:rPr>
                <w:rFonts w:asciiTheme="minorHAnsi" w:eastAsia="Times New Roman" w:hAnsiTheme="minorHAnsi" w:cstheme="minorHAnsi"/>
              </w:rPr>
            </w:pPr>
            <w:r w:rsidRPr="00555183">
              <w:rPr>
                <w:rFonts w:asciiTheme="minorHAnsi" w:hAnsiTheme="minorHAnsi" w:cstheme="minorHAnsi"/>
              </w:rPr>
              <w:t>16</w:t>
            </w:r>
          </w:p>
        </w:tc>
        <w:tc>
          <w:tcPr>
            <w:tcW w:w="0" w:type="auto"/>
            <w:vAlign w:val="center"/>
          </w:tcPr>
          <w:p w14:paraId="1F5B5A5E" w14:textId="77777777" w:rsidR="00540171" w:rsidRPr="00555183" w:rsidRDefault="00540171" w:rsidP="00555183">
            <w:pPr>
              <w:spacing w:after="200" w:line="276" w:lineRule="auto"/>
              <w:jc w:val="center"/>
              <w:rPr>
                <w:rFonts w:asciiTheme="minorHAnsi" w:eastAsia="Times New Roman" w:hAnsiTheme="minorHAnsi" w:cstheme="minorHAnsi"/>
              </w:rPr>
            </w:pPr>
            <w:r w:rsidRPr="00555183">
              <w:rPr>
                <w:rFonts w:asciiTheme="minorHAnsi" w:hAnsiTheme="minorHAnsi" w:cstheme="minorHAnsi"/>
                <w:rtl/>
              </w:rPr>
              <w:t>12</w:t>
            </w:r>
          </w:p>
        </w:tc>
        <w:tc>
          <w:tcPr>
            <w:tcW w:w="0" w:type="auto"/>
            <w:vAlign w:val="center"/>
          </w:tcPr>
          <w:p w14:paraId="0EA69B52" w14:textId="77777777" w:rsidR="00540171" w:rsidRPr="00555183" w:rsidRDefault="00540171" w:rsidP="00555183">
            <w:pPr>
              <w:spacing w:after="200" w:line="276" w:lineRule="auto"/>
              <w:jc w:val="center"/>
              <w:rPr>
                <w:rFonts w:asciiTheme="minorHAnsi" w:hAnsiTheme="minorHAnsi" w:cstheme="minorHAnsi"/>
              </w:rPr>
            </w:pPr>
            <w:r w:rsidRPr="00555183">
              <w:rPr>
                <w:rFonts w:asciiTheme="minorHAnsi" w:hAnsiTheme="minorHAnsi" w:cstheme="minorHAnsi"/>
              </w:rPr>
              <w:t>2</w:t>
            </w:r>
          </w:p>
        </w:tc>
        <w:tc>
          <w:tcPr>
            <w:tcW w:w="0" w:type="auto"/>
            <w:vAlign w:val="center"/>
          </w:tcPr>
          <w:p w14:paraId="28A16418" w14:textId="77777777" w:rsidR="00540171" w:rsidRPr="00555183" w:rsidRDefault="00540171" w:rsidP="00555183">
            <w:pPr>
              <w:spacing w:after="200" w:line="276" w:lineRule="auto"/>
              <w:jc w:val="center"/>
              <w:rPr>
                <w:rFonts w:asciiTheme="minorHAnsi" w:eastAsia="Times New Roman" w:hAnsiTheme="minorHAnsi" w:cstheme="minorHAnsi"/>
                <w:b/>
                <w:bCs/>
              </w:rPr>
            </w:pPr>
            <w:r w:rsidRPr="00555183">
              <w:rPr>
                <w:rFonts w:asciiTheme="minorHAnsi" w:hAnsiTheme="minorHAnsi" w:cstheme="minorHAnsi"/>
                <w:b/>
                <w:bCs/>
              </w:rPr>
              <w:t>16</w:t>
            </w:r>
          </w:p>
        </w:tc>
      </w:tr>
    </w:tbl>
    <w:p w14:paraId="1B31F4D5" w14:textId="4555AB0C" w:rsidR="00540171" w:rsidRDefault="00540171" w:rsidP="00555183">
      <w:pPr>
        <w:tabs>
          <w:tab w:val="left" w:pos="360"/>
        </w:tabs>
        <w:spacing w:line="240" w:lineRule="auto"/>
        <w:ind w:left="450"/>
        <w:rPr>
          <w:b/>
        </w:rPr>
      </w:pPr>
      <w:r w:rsidRPr="00A96AEB">
        <w:rPr>
          <w:rFonts w:eastAsiaTheme="majorEastAsia" w:cstheme="minorHAnsi"/>
        </w:rPr>
        <w:lastRenderedPageBreak/>
        <w:t xml:space="preserve">The </w:t>
      </w:r>
      <w:r>
        <w:rPr>
          <w:rFonts w:eastAsiaTheme="majorEastAsia" w:cstheme="minorHAnsi"/>
        </w:rPr>
        <w:t xml:space="preserve">data in the table reassures that no child labor has been employed at any of the </w:t>
      </w:r>
      <w:r w:rsidR="00A05CFC">
        <w:rPr>
          <w:rFonts w:eastAsiaTheme="majorEastAsia" w:cstheme="minorHAnsi"/>
        </w:rPr>
        <w:t>sub-project</w:t>
      </w:r>
      <w:r w:rsidR="00E72600">
        <w:rPr>
          <w:rFonts w:eastAsiaTheme="majorEastAsia" w:cstheme="minorHAnsi"/>
        </w:rPr>
        <w:t>s</w:t>
      </w:r>
      <w:r>
        <w:rPr>
          <w:rFonts w:eastAsiaTheme="majorEastAsia" w:cstheme="minorHAnsi"/>
        </w:rPr>
        <w:t xml:space="preserve"> during the reporting period. With the Work Permit as a quality control tool, the IPs ensure that the project sites meet the environmental and social standards before the commencement of work. All personnel at the </w:t>
      </w:r>
      <w:r w:rsidR="00A05CFC">
        <w:rPr>
          <w:rFonts w:eastAsiaTheme="majorEastAsia" w:cstheme="minorHAnsi"/>
        </w:rPr>
        <w:t>sub-project</w:t>
      </w:r>
      <w:r w:rsidR="00E72600">
        <w:rPr>
          <w:rFonts w:eastAsiaTheme="majorEastAsia" w:cstheme="minorHAnsi"/>
        </w:rPr>
        <w:t>s</w:t>
      </w:r>
      <w:r>
        <w:rPr>
          <w:rFonts w:eastAsiaTheme="majorEastAsia" w:cstheme="minorHAnsi"/>
        </w:rPr>
        <w:t xml:space="preserve"> sign the Code of Conduct and ensure its adherence. IPs provide awareness </w:t>
      </w:r>
      <w:r w:rsidR="00DE5919">
        <w:rPr>
          <w:rFonts w:eastAsiaTheme="majorEastAsia" w:cstheme="minorHAnsi"/>
        </w:rPr>
        <w:t xml:space="preserve">sessions </w:t>
      </w:r>
      <w:r>
        <w:rPr>
          <w:rFonts w:eastAsiaTheme="majorEastAsia" w:cstheme="minorHAnsi"/>
        </w:rPr>
        <w:t xml:space="preserve">and trainings to enhance the capacity of consultants, contractors and workers towards the compliance of SES requirements at </w:t>
      </w:r>
      <w:r w:rsidR="00A05CFC">
        <w:rPr>
          <w:rFonts w:eastAsiaTheme="majorEastAsia" w:cstheme="minorHAnsi"/>
        </w:rPr>
        <w:t>sub-project</w:t>
      </w:r>
      <w:r>
        <w:rPr>
          <w:rFonts w:eastAsiaTheme="majorEastAsia" w:cstheme="minorHAnsi"/>
        </w:rPr>
        <w:t xml:space="preserve"> sites.</w:t>
      </w:r>
    </w:p>
    <w:p w14:paraId="3DF46B37" w14:textId="77777777" w:rsidR="00230A26" w:rsidRDefault="00230A26" w:rsidP="00555183">
      <w:pPr>
        <w:tabs>
          <w:tab w:val="left" w:pos="360"/>
        </w:tabs>
        <w:spacing w:after="0" w:line="240" w:lineRule="auto"/>
        <w:ind w:left="450"/>
        <w:rPr>
          <w:b/>
        </w:rPr>
      </w:pPr>
    </w:p>
    <w:p w14:paraId="09798DFB" w14:textId="77777777" w:rsidR="00230A26" w:rsidRDefault="00540171" w:rsidP="00555183">
      <w:pPr>
        <w:tabs>
          <w:tab w:val="left" w:pos="360"/>
        </w:tabs>
        <w:spacing w:after="0" w:line="240" w:lineRule="auto"/>
        <w:ind w:left="450"/>
        <w:rPr>
          <w:b/>
        </w:rPr>
      </w:pPr>
      <w:r w:rsidRPr="00540171">
        <w:rPr>
          <w:b/>
        </w:rPr>
        <w:t>Accidents and Incidents</w:t>
      </w:r>
      <w:r w:rsidR="00957CBF">
        <w:rPr>
          <w:b/>
        </w:rPr>
        <w:t>:</w:t>
      </w:r>
      <w:bookmarkStart w:id="48" w:name="_heading=h.2u6wntf" w:colFirst="0" w:colLast="0"/>
      <w:bookmarkEnd w:id="48"/>
    </w:p>
    <w:p w14:paraId="768AAE63" w14:textId="5FF23818" w:rsidR="00540171" w:rsidRPr="00230A26" w:rsidRDefault="002D75D5" w:rsidP="00555183">
      <w:pPr>
        <w:tabs>
          <w:tab w:val="left" w:pos="360"/>
        </w:tabs>
        <w:spacing w:after="0" w:line="240" w:lineRule="auto"/>
        <w:ind w:left="450"/>
        <w:rPr>
          <w:b/>
        </w:rPr>
      </w:pPr>
      <w:r w:rsidRPr="002D75D5">
        <w:t xml:space="preserve">During the reporting period, 28 incidents were reported by </w:t>
      </w:r>
      <w:r>
        <w:t>IPs:</w:t>
      </w:r>
      <w:r w:rsidRPr="002D75D5">
        <w:t xml:space="preserve"> 16 by </w:t>
      </w:r>
      <w:r>
        <w:t>SFD</w:t>
      </w:r>
      <w:r w:rsidRPr="002D75D5">
        <w:t xml:space="preserve"> and 12 by </w:t>
      </w:r>
      <w:r>
        <w:t>PWP.</w:t>
      </w:r>
      <w:r w:rsidRPr="002D75D5">
        <w:t xml:space="preserve"> Among SFD's incidents, 13 were minor and treated on-site using first aid kits, while 1 was moderate, 1 a near-miss</w:t>
      </w:r>
      <w:r w:rsidR="00C7713C">
        <w:rPr>
          <w:rStyle w:val="FootnoteReference"/>
        </w:rPr>
        <w:footnoteReference w:id="24"/>
      </w:r>
      <w:r w:rsidRPr="002D75D5">
        <w:t xml:space="preserve"> involving threats and assault, and 1 fatality</w:t>
      </w:r>
      <w:r>
        <w:rPr>
          <w:rStyle w:val="FootnoteReference"/>
        </w:rPr>
        <w:footnoteReference w:id="25"/>
      </w:r>
      <w:r w:rsidRPr="002D75D5">
        <w:t xml:space="preserve"> due to a traffic accident outside the </w:t>
      </w:r>
      <w:r w:rsidR="00A05CFC">
        <w:t>sub-project</w:t>
      </w:r>
      <w:r w:rsidRPr="002D75D5">
        <w:t xml:space="preserve"> location</w:t>
      </w:r>
      <w:r w:rsidR="00E72600">
        <w:t xml:space="preserve"> during non-working hours</w:t>
      </w:r>
      <w:r w:rsidRPr="002D75D5">
        <w:t>. PWP reported 11 minor incidents treated on-site and 1 moderate incident where the individual was hospitalized. Additionally, SMEPS reported 1 near-miss involving a threat and 1 fatality</w:t>
      </w:r>
      <w:r>
        <w:rPr>
          <w:rStyle w:val="FootnoteReference"/>
        </w:rPr>
        <w:footnoteReference w:id="26"/>
      </w:r>
      <w:r w:rsidRPr="002D75D5">
        <w:t xml:space="preserve"> of a consultant unrelated to project activities</w:t>
      </w:r>
      <w:r w:rsidR="00540171">
        <w:t xml:space="preserve">. </w:t>
      </w:r>
      <w:r w:rsidRPr="002D75D5">
        <w:t xml:space="preserve">To address these issues, UNDP </w:t>
      </w:r>
      <w:r w:rsidR="00D148C6">
        <w:t>has</w:t>
      </w:r>
      <w:r w:rsidR="00D148C6" w:rsidRPr="002D75D5">
        <w:t xml:space="preserve"> </w:t>
      </w:r>
      <w:r w:rsidR="00D148C6">
        <w:t>drafted</w:t>
      </w:r>
      <w:r w:rsidR="00C7713C">
        <w:t xml:space="preserve"> </w:t>
      </w:r>
      <w:r w:rsidRPr="002D75D5">
        <w:t xml:space="preserve">a Road Safety Plan (RSP) </w:t>
      </w:r>
      <w:r w:rsidR="00C7713C">
        <w:t xml:space="preserve">(to be cleared by the WB) </w:t>
      </w:r>
      <w:r w:rsidRPr="002D75D5">
        <w:t>and will provide road safety and safe-driving awareness training to IP staff and consultants. The incidents occurred across multiple governorates, including Abyan, Hadramout, Hodeidah, Shabwah, Sa’dah, Dhamar, Taiz, Amran, Sana’a, Dhale, Hajjah, and Ibb. Further details are provided in the supplementary Social and Environmental Safeguard Report</w:t>
      </w:r>
      <w:r>
        <w:t>.</w:t>
      </w:r>
    </w:p>
    <w:p w14:paraId="042DF234" w14:textId="77777777" w:rsidR="009D6595" w:rsidRDefault="009D6595">
      <w:pPr>
        <w:spacing w:after="0" w:line="240" w:lineRule="auto"/>
        <w:jc w:val="both"/>
      </w:pPr>
    </w:p>
    <w:p w14:paraId="71B154E2" w14:textId="1487A6FC" w:rsidR="009D6595" w:rsidRPr="00555183" w:rsidRDefault="00957CBF" w:rsidP="00555183">
      <w:pPr>
        <w:spacing w:after="0" w:line="240" w:lineRule="auto"/>
        <w:ind w:left="90"/>
        <w:jc w:val="both"/>
        <w:rPr>
          <w:color w:val="000000" w:themeColor="text1"/>
        </w:rPr>
      </w:pPr>
      <w:r w:rsidRPr="00555183">
        <w:rPr>
          <w:b/>
          <w:color w:val="000000" w:themeColor="text1"/>
        </w:rPr>
        <w:t>Table 2</w:t>
      </w:r>
      <w:r w:rsidR="001E0882" w:rsidRPr="00555183">
        <w:rPr>
          <w:b/>
          <w:color w:val="000000" w:themeColor="text1"/>
        </w:rPr>
        <w:t>1</w:t>
      </w:r>
      <w:r w:rsidRPr="00555183">
        <w:rPr>
          <w:color w:val="000000" w:themeColor="text1"/>
        </w:rPr>
        <w:t xml:space="preserve">: Summary of cumulative accidents as of </w:t>
      </w:r>
      <w:r w:rsidR="002D75D5" w:rsidRPr="00555183">
        <w:rPr>
          <w:color w:val="000000" w:themeColor="text1"/>
        </w:rPr>
        <w:t>31 December</w:t>
      </w:r>
      <w:r w:rsidRPr="00555183">
        <w:rPr>
          <w:color w:val="000000" w:themeColor="text1"/>
        </w:rPr>
        <w:t xml:space="preserve"> 2024</w:t>
      </w:r>
    </w:p>
    <w:p w14:paraId="3E36DBD6" w14:textId="77777777" w:rsidR="00555183" w:rsidRDefault="00555183">
      <w:pPr>
        <w:spacing w:after="0" w:line="240" w:lineRule="auto"/>
        <w:jc w:val="both"/>
        <w:rPr>
          <w:color w:val="1F4E79"/>
          <w:sz w:val="20"/>
          <w:szCs w:val="20"/>
        </w:rPr>
      </w:pPr>
    </w:p>
    <w:tbl>
      <w:tblPr>
        <w:tblW w:w="915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967"/>
        <w:gridCol w:w="1080"/>
        <w:gridCol w:w="1350"/>
        <w:gridCol w:w="1440"/>
        <w:gridCol w:w="1260"/>
        <w:gridCol w:w="1260"/>
        <w:gridCol w:w="1800"/>
      </w:tblGrid>
      <w:tr w:rsidR="002D75D5" w:rsidRPr="00C81848" w14:paraId="54D649AE" w14:textId="77777777" w:rsidTr="00B7412E">
        <w:trPr>
          <w:trHeight w:val="477"/>
        </w:trPr>
        <w:tc>
          <w:tcPr>
            <w:tcW w:w="967" w:type="dxa"/>
            <w:tcBorders>
              <w:top w:val="single" w:sz="4" w:space="0" w:color="000000"/>
              <w:left w:val="single" w:sz="4" w:space="0" w:color="000000"/>
              <w:bottom w:val="single" w:sz="4" w:space="0" w:color="000000"/>
              <w:right w:val="single" w:sz="4" w:space="0" w:color="000000"/>
            </w:tcBorders>
            <w:shd w:val="clear" w:color="auto" w:fill="D9E2F3"/>
          </w:tcPr>
          <w:p w14:paraId="38FE37E7" w14:textId="77777777" w:rsidR="002D75D5" w:rsidRPr="00C12FD5" w:rsidRDefault="002D75D5" w:rsidP="00B7412E">
            <w:pPr>
              <w:pBdr>
                <w:top w:val="nil"/>
                <w:left w:val="nil"/>
                <w:bottom w:val="nil"/>
                <w:right w:val="nil"/>
                <w:between w:val="nil"/>
                <w:bar w:val="nil"/>
              </w:pBdr>
              <w:spacing w:line="276" w:lineRule="auto"/>
              <w:jc w:val="both"/>
              <w:rPr>
                <w:rFonts w:cstheme="minorHAnsi"/>
                <w:b/>
                <w:bCs/>
                <w:color w:val="000000"/>
                <w:sz w:val="18"/>
                <w:szCs w:val="18"/>
                <w:u w:color="000000"/>
                <w:bdr w:val="nil"/>
              </w:rPr>
            </w:pPr>
            <w:r w:rsidRPr="00C12FD5">
              <w:rPr>
                <w:rFonts w:cstheme="minorHAnsi"/>
                <w:b/>
                <w:bCs/>
                <w:color w:val="000000"/>
                <w:sz w:val="18"/>
                <w:szCs w:val="18"/>
                <w:u w:color="000000"/>
                <w:bdr w:val="nil"/>
              </w:rPr>
              <w:t>IP</w:t>
            </w:r>
          </w:p>
        </w:tc>
        <w:tc>
          <w:tcPr>
            <w:tcW w:w="1080"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14:paraId="0BB36A25" w14:textId="77777777" w:rsidR="002D75D5" w:rsidRPr="00C12FD5" w:rsidRDefault="002D75D5" w:rsidP="00B7412E">
            <w:pPr>
              <w:pBdr>
                <w:top w:val="nil"/>
                <w:left w:val="nil"/>
                <w:bottom w:val="nil"/>
                <w:right w:val="nil"/>
                <w:between w:val="nil"/>
                <w:bar w:val="nil"/>
              </w:pBdr>
              <w:spacing w:line="276" w:lineRule="auto"/>
              <w:jc w:val="both"/>
              <w:rPr>
                <w:rFonts w:cstheme="minorHAnsi"/>
                <w:b/>
                <w:bCs/>
                <w:color w:val="000000"/>
                <w:sz w:val="18"/>
                <w:szCs w:val="18"/>
                <w:u w:color="000000"/>
                <w:bdr w:val="nil"/>
              </w:rPr>
            </w:pPr>
            <w:r w:rsidRPr="00C12FD5">
              <w:rPr>
                <w:rFonts w:cstheme="minorHAnsi"/>
                <w:b/>
                <w:bCs/>
                <w:color w:val="000000"/>
                <w:sz w:val="18"/>
                <w:szCs w:val="18"/>
                <w:u w:color="000000"/>
                <w:bdr w:val="nil"/>
              </w:rPr>
              <w:t>No of SP</w:t>
            </w:r>
          </w:p>
        </w:tc>
        <w:tc>
          <w:tcPr>
            <w:tcW w:w="1350"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14:paraId="7CFBBD04" w14:textId="77777777" w:rsidR="002D75D5" w:rsidRPr="00C12FD5" w:rsidRDefault="002D75D5" w:rsidP="00B7412E">
            <w:pPr>
              <w:pBdr>
                <w:top w:val="nil"/>
                <w:left w:val="nil"/>
                <w:bottom w:val="nil"/>
                <w:right w:val="nil"/>
                <w:between w:val="nil"/>
                <w:bar w:val="nil"/>
              </w:pBdr>
              <w:spacing w:after="0" w:line="276" w:lineRule="auto"/>
              <w:jc w:val="both"/>
              <w:rPr>
                <w:rFonts w:cstheme="minorHAnsi"/>
                <w:b/>
                <w:bCs/>
                <w:color w:val="000000"/>
                <w:sz w:val="18"/>
                <w:szCs w:val="18"/>
                <w:u w:color="000000"/>
                <w:bdr w:val="nil"/>
              </w:rPr>
            </w:pPr>
            <w:r w:rsidRPr="00C12FD5">
              <w:rPr>
                <w:rFonts w:cstheme="minorHAnsi"/>
                <w:b/>
                <w:bCs/>
                <w:color w:val="000000"/>
                <w:sz w:val="18"/>
                <w:szCs w:val="18"/>
                <w:u w:color="000000"/>
                <w:bdr w:val="nil"/>
              </w:rPr>
              <w:t>Working-Hours (Jul-Dec)</w:t>
            </w:r>
          </w:p>
        </w:tc>
        <w:tc>
          <w:tcPr>
            <w:tcW w:w="1440"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14:paraId="608F4FC4" w14:textId="77777777" w:rsidR="002D75D5" w:rsidRPr="00C12FD5" w:rsidRDefault="002D75D5" w:rsidP="00B7412E">
            <w:pPr>
              <w:pBdr>
                <w:top w:val="nil"/>
                <w:left w:val="nil"/>
                <w:bottom w:val="nil"/>
                <w:right w:val="nil"/>
                <w:between w:val="nil"/>
                <w:bar w:val="nil"/>
              </w:pBdr>
              <w:spacing w:after="0" w:line="276" w:lineRule="auto"/>
              <w:jc w:val="both"/>
              <w:rPr>
                <w:rFonts w:cstheme="minorHAnsi"/>
                <w:b/>
                <w:bCs/>
                <w:color w:val="000000"/>
                <w:sz w:val="18"/>
                <w:szCs w:val="18"/>
                <w:u w:color="000000"/>
                <w:bdr w:val="nil"/>
              </w:rPr>
            </w:pPr>
            <w:r w:rsidRPr="00C12FD5">
              <w:rPr>
                <w:rFonts w:cstheme="minorHAnsi"/>
                <w:b/>
                <w:bCs/>
                <w:color w:val="000000"/>
                <w:sz w:val="18"/>
                <w:szCs w:val="18"/>
                <w:u w:color="000000"/>
                <w:bdr w:val="nil"/>
              </w:rPr>
              <w:t>Working-Hours (Cumulative)</w:t>
            </w:r>
          </w:p>
        </w:tc>
        <w:tc>
          <w:tcPr>
            <w:tcW w:w="1260"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14:paraId="74F40238" w14:textId="77777777" w:rsidR="002D75D5" w:rsidRDefault="002D75D5" w:rsidP="00B7412E">
            <w:pPr>
              <w:pBdr>
                <w:top w:val="nil"/>
                <w:left w:val="nil"/>
                <w:bottom w:val="nil"/>
                <w:right w:val="nil"/>
                <w:between w:val="nil"/>
                <w:bar w:val="nil"/>
              </w:pBdr>
              <w:spacing w:after="0" w:line="276" w:lineRule="auto"/>
              <w:jc w:val="both"/>
              <w:rPr>
                <w:rFonts w:cstheme="minorHAnsi"/>
                <w:b/>
                <w:bCs/>
                <w:color w:val="000000"/>
                <w:sz w:val="18"/>
                <w:szCs w:val="18"/>
                <w:u w:color="000000"/>
                <w:bdr w:val="nil"/>
              </w:rPr>
            </w:pPr>
            <w:r w:rsidRPr="00C12FD5">
              <w:rPr>
                <w:rFonts w:cstheme="minorHAnsi"/>
                <w:b/>
                <w:bCs/>
                <w:color w:val="000000"/>
                <w:sz w:val="18"/>
                <w:szCs w:val="18"/>
                <w:u w:color="000000"/>
                <w:bdr w:val="nil"/>
              </w:rPr>
              <w:t xml:space="preserve">No of Accidents </w:t>
            </w:r>
          </w:p>
          <w:p w14:paraId="50060D63" w14:textId="77777777" w:rsidR="002D75D5" w:rsidRPr="00C12FD5" w:rsidRDefault="002D75D5" w:rsidP="00B7412E">
            <w:pPr>
              <w:pBdr>
                <w:top w:val="nil"/>
                <w:left w:val="nil"/>
                <w:bottom w:val="nil"/>
                <w:right w:val="nil"/>
                <w:between w:val="nil"/>
                <w:bar w:val="nil"/>
              </w:pBdr>
              <w:spacing w:after="0" w:line="276" w:lineRule="auto"/>
              <w:jc w:val="both"/>
              <w:rPr>
                <w:rFonts w:cstheme="minorHAnsi"/>
                <w:b/>
                <w:bCs/>
                <w:color w:val="000000"/>
                <w:sz w:val="18"/>
                <w:szCs w:val="18"/>
                <w:u w:color="000000"/>
                <w:bdr w:val="nil"/>
              </w:rPr>
            </w:pPr>
            <w:r w:rsidRPr="00C12FD5">
              <w:rPr>
                <w:rFonts w:cstheme="minorHAnsi"/>
                <w:b/>
                <w:bCs/>
                <w:color w:val="000000"/>
                <w:sz w:val="18"/>
                <w:szCs w:val="18"/>
                <w:u w:color="000000"/>
                <w:bdr w:val="nil"/>
              </w:rPr>
              <w:t>(Jul-Dec)</w:t>
            </w:r>
          </w:p>
        </w:tc>
        <w:tc>
          <w:tcPr>
            <w:tcW w:w="1260"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14:paraId="133C704D" w14:textId="77777777" w:rsidR="002D75D5" w:rsidRPr="00C12FD5" w:rsidRDefault="002D75D5" w:rsidP="00B7412E">
            <w:pPr>
              <w:pBdr>
                <w:top w:val="nil"/>
                <w:left w:val="nil"/>
                <w:bottom w:val="nil"/>
                <w:right w:val="nil"/>
                <w:between w:val="nil"/>
                <w:bar w:val="nil"/>
              </w:pBdr>
              <w:spacing w:after="0" w:line="276" w:lineRule="auto"/>
              <w:jc w:val="both"/>
              <w:rPr>
                <w:rFonts w:cstheme="minorHAnsi"/>
                <w:b/>
                <w:bCs/>
                <w:color w:val="000000"/>
                <w:sz w:val="18"/>
                <w:szCs w:val="18"/>
                <w:u w:color="000000"/>
                <w:bdr w:val="nil"/>
              </w:rPr>
            </w:pPr>
            <w:r w:rsidRPr="00C12FD5">
              <w:rPr>
                <w:rFonts w:cstheme="minorHAnsi"/>
                <w:b/>
                <w:bCs/>
                <w:color w:val="000000"/>
                <w:sz w:val="18"/>
                <w:szCs w:val="18"/>
                <w:u w:color="000000"/>
                <w:bdr w:val="nil"/>
              </w:rPr>
              <w:t>Cumulative No of Accidents</w:t>
            </w:r>
          </w:p>
        </w:tc>
        <w:tc>
          <w:tcPr>
            <w:tcW w:w="1800"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14:paraId="10ACEB94" w14:textId="77777777" w:rsidR="002D75D5" w:rsidRPr="00C12FD5" w:rsidRDefault="002D75D5" w:rsidP="00B7412E">
            <w:pPr>
              <w:pBdr>
                <w:top w:val="nil"/>
                <w:left w:val="nil"/>
                <w:bottom w:val="nil"/>
                <w:right w:val="nil"/>
                <w:between w:val="nil"/>
                <w:bar w:val="nil"/>
              </w:pBdr>
              <w:spacing w:after="0" w:line="276" w:lineRule="auto"/>
              <w:jc w:val="both"/>
              <w:rPr>
                <w:rFonts w:cstheme="minorHAnsi"/>
                <w:b/>
                <w:bCs/>
                <w:color w:val="000000"/>
                <w:sz w:val="18"/>
                <w:szCs w:val="18"/>
                <w:u w:color="000000"/>
                <w:bdr w:val="nil"/>
              </w:rPr>
            </w:pPr>
            <w:r w:rsidRPr="00C12FD5">
              <w:rPr>
                <w:rFonts w:cstheme="minorHAnsi"/>
                <w:b/>
                <w:bCs/>
                <w:color w:val="000000"/>
                <w:sz w:val="18"/>
                <w:szCs w:val="18"/>
                <w:u w:color="000000"/>
                <w:bdr w:val="nil"/>
              </w:rPr>
              <w:t>Percentage of Accidents per W.H</w:t>
            </w:r>
          </w:p>
        </w:tc>
      </w:tr>
      <w:tr w:rsidR="002D75D5" w:rsidRPr="00C81848" w14:paraId="644495F1" w14:textId="77777777" w:rsidTr="002D75D5">
        <w:trPr>
          <w:trHeight w:val="333"/>
        </w:trPr>
        <w:tc>
          <w:tcPr>
            <w:tcW w:w="967" w:type="dxa"/>
            <w:tcBorders>
              <w:top w:val="single" w:sz="4" w:space="0" w:color="000000"/>
              <w:left w:val="single" w:sz="4" w:space="0" w:color="000000"/>
              <w:bottom w:val="single" w:sz="4" w:space="0" w:color="000000"/>
              <w:right w:val="single" w:sz="4" w:space="0" w:color="000000"/>
            </w:tcBorders>
          </w:tcPr>
          <w:p w14:paraId="3BD58BE7" w14:textId="77777777" w:rsidR="002D75D5" w:rsidRPr="00C81848" w:rsidRDefault="002D75D5" w:rsidP="00B7412E">
            <w:pPr>
              <w:spacing w:line="276" w:lineRule="auto"/>
              <w:jc w:val="both"/>
              <w:rPr>
                <w:rFonts w:cstheme="minorHAnsi"/>
                <w:sz w:val="20"/>
                <w:szCs w:val="20"/>
              </w:rPr>
            </w:pPr>
            <w:r w:rsidRPr="00C81848">
              <w:rPr>
                <w:rFonts w:cstheme="minorHAnsi"/>
                <w:sz w:val="20"/>
                <w:szCs w:val="20"/>
              </w:rPr>
              <w:t>PWP</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64E1C8" w14:textId="77777777" w:rsidR="002D75D5" w:rsidRPr="00C81848" w:rsidRDefault="002D75D5" w:rsidP="00B7412E">
            <w:pPr>
              <w:spacing w:line="276" w:lineRule="auto"/>
              <w:jc w:val="both"/>
              <w:rPr>
                <w:rFonts w:cstheme="minorHAnsi"/>
                <w:sz w:val="20"/>
                <w:szCs w:val="20"/>
              </w:rPr>
            </w:pPr>
            <w:r>
              <w:rPr>
                <w:sz w:val="20"/>
                <w:szCs w:val="20"/>
              </w:rPr>
              <w:t>78</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36665C" w14:textId="77777777" w:rsidR="002D75D5" w:rsidRPr="009D0237" w:rsidRDefault="002D75D5" w:rsidP="00B7412E">
            <w:pPr>
              <w:spacing w:line="276" w:lineRule="auto"/>
              <w:jc w:val="both"/>
              <w:rPr>
                <w:color w:val="000000"/>
              </w:rPr>
            </w:pPr>
            <w:r>
              <w:rPr>
                <w:sz w:val="20"/>
                <w:szCs w:val="20"/>
              </w:rPr>
              <w:t>539,224</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01B3CF" w14:textId="77777777" w:rsidR="002D75D5" w:rsidRPr="00C304F7" w:rsidRDefault="002D75D5" w:rsidP="00B7412E">
            <w:pPr>
              <w:spacing w:line="276" w:lineRule="auto"/>
              <w:jc w:val="both"/>
              <w:rPr>
                <w:rFonts w:cstheme="minorHAnsi"/>
                <w:sz w:val="20"/>
                <w:szCs w:val="20"/>
                <w:rtl/>
              </w:rPr>
            </w:pPr>
            <w:r>
              <w:rPr>
                <w:sz w:val="20"/>
                <w:szCs w:val="20"/>
              </w:rPr>
              <w:t>3,052,080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5BE49D" w14:textId="77777777" w:rsidR="002D75D5" w:rsidRPr="00C12FD5" w:rsidRDefault="002D75D5" w:rsidP="00B7412E">
            <w:pPr>
              <w:spacing w:line="276" w:lineRule="auto"/>
              <w:jc w:val="both"/>
              <w:rPr>
                <w:rFonts w:cstheme="minorHAnsi"/>
                <w:b/>
                <w:bCs/>
                <w:sz w:val="20"/>
                <w:szCs w:val="20"/>
              </w:rPr>
            </w:pPr>
            <w:r w:rsidRPr="00C12FD5">
              <w:rPr>
                <w:b/>
                <w:bCs/>
                <w:sz w:val="20"/>
                <w:szCs w:val="20"/>
              </w:rPr>
              <w:t>17</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5E41C3" w14:textId="77777777" w:rsidR="002D75D5" w:rsidRPr="00C81848" w:rsidRDefault="002D75D5" w:rsidP="00B7412E">
            <w:pPr>
              <w:spacing w:line="276" w:lineRule="auto"/>
              <w:jc w:val="both"/>
              <w:rPr>
                <w:rFonts w:cstheme="minorHAnsi"/>
                <w:sz w:val="20"/>
                <w:szCs w:val="20"/>
              </w:rPr>
            </w:pPr>
            <w:r>
              <w:rPr>
                <w:sz w:val="20"/>
                <w:szCs w:val="20"/>
              </w:rPr>
              <w:t>54</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0DB0CD" w14:textId="77777777" w:rsidR="002D75D5" w:rsidRPr="00C81848" w:rsidRDefault="002D75D5" w:rsidP="00B7412E">
            <w:pPr>
              <w:spacing w:line="276" w:lineRule="auto"/>
              <w:jc w:val="both"/>
              <w:rPr>
                <w:rFonts w:cstheme="minorHAnsi"/>
                <w:sz w:val="20"/>
                <w:szCs w:val="20"/>
              </w:rPr>
            </w:pPr>
            <w:r>
              <w:rPr>
                <w:sz w:val="20"/>
                <w:szCs w:val="20"/>
              </w:rPr>
              <w:t>3.54</w:t>
            </w:r>
          </w:p>
        </w:tc>
      </w:tr>
      <w:tr w:rsidR="002D75D5" w:rsidRPr="00C81848" w14:paraId="03072BB3" w14:textId="77777777" w:rsidTr="00453D9E">
        <w:trPr>
          <w:trHeight w:val="270"/>
        </w:trPr>
        <w:tc>
          <w:tcPr>
            <w:tcW w:w="967" w:type="dxa"/>
            <w:tcBorders>
              <w:top w:val="single" w:sz="4" w:space="0" w:color="000000"/>
              <w:left w:val="single" w:sz="4" w:space="0" w:color="000000"/>
              <w:bottom w:val="single" w:sz="4" w:space="0" w:color="000000"/>
              <w:right w:val="single" w:sz="4" w:space="0" w:color="000000"/>
            </w:tcBorders>
          </w:tcPr>
          <w:p w14:paraId="363926ED" w14:textId="77777777" w:rsidR="002D75D5" w:rsidRPr="00C81848" w:rsidRDefault="002D75D5" w:rsidP="00B7412E">
            <w:pPr>
              <w:spacing w:line="276" w:lineRule="auto"/>
              <w:jc w:val="both"/>
              <w:rPr>
                <w:rFonts w:cstheme="minorHAnsi"/>
                <w:sz w:val="20"/>
                <w:szCs w:val="20"/>
              </w:rPr>
            </w:pPr>
            <w:r w:rsidRPr="00C81848">
              <w:rPr>
                <w:rFonts w:cstheme="minorHAnsi"/>
                <w:sz w:val="20"/>
                <w:szCs w:val="20"/>
              </w:rPr>
              <w:t>SFD</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972CE9" w14:textId="77777777" w:rsidR="002D75D5" w:rsidRPr="00C81848" w:rsidRDefault="002D75D5" w:rsidP="00B7412E">
            <w:pPr>
              <w:spacing w:line="276" w:lineRule="auto"/>
              <w:jc w:val="both"/>
              <w:rPr>
                <w:rFonts w:cstheme="minorHAnsi"/>
                <w:sz w:val="20"/>
                <w:szCs w:val="20"/>
              </w:rPr>
            </w:pPr>
            <w:r>
              <w:rPr>
                <w:sz w:val="20"/>
                <w:szCs w:val="20"/>
              </w:rPr>
              <w:t>61</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A2C62E" w14:textId="77777777" w:rsidR="002D75D5" w:rsidRPr="001A5972" w:rsidRDefault="002D75D5" w:rsidP="00B7412E">
            <w:pPr>
              <w:jc w:val="both"/>
              <w:rPr>
                <w:sz w:val="20"/>
                <w:szCs w:val="20"/>
              </w:rPr>
            </w:pPr>
            <w:r w:rsidRPr="00636797">
              <w:rPr>
                <w:rFonts w:cstheme="minorHAnsi"/>
                <w:sz w:val="20"/>
                <w:szCs w:val="20"/>
              </w:rPr>
              <w:t>4</w:t>
            </w:r>
            <w:r>
              <w:rPr>
                <w:rFonts w:cstheme="minorHAnsi"/>
                <w:sz w:val="20"/>
                <w:szCs w:val="20"/>
              </w:rPr>
              <w:t>,</w:t>
            </w:r>
            <w:r w:rsidRPr="00636797">
              <w:rPr>
                <w:rFonts w:cstheme="minorHAnsi"/>
                <w:sz w:val="20"/>
                <w:szCs w:val="20"/>
              </w:rPr>
              <w:t>296</w:t>
            </w:r>
            <w:r>
              <w:rPr>
                <w:rFonts w:cstheme="minorHAnsi"/>
                <w:sz w:val="20"/>
                <w:szCs w:val="20"/>
              </w:rPr>
              <w:t>,</w:t>
            </w:r>
            <w:r w:rsidRPr="00636797">
              <w:rPr>
                <w:rFonts w:cstheme="minorHAnsi"/>
                <w:sz w:val="20"/>
                <w:szCs w:val="20"/>
              </w:rPr>
              <w:t>684</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999CE4" w14:textId="77777777" w:rsidR="002D75D5" w:rsidRPr="00C81848" w:rsidRDefault="002D75D5" w:rsidP="00B7412E">
            <w:pPr>
              <w:spacing w:line="276" w:lineRule="auto"/>
              <w:jc w:val="both"/>
              <w:rPr>
                <w:rFonts w:cstheme="minorHAnsi"/>
                <w:sz w:val="20"/>
                <w:szCs w:val="20"/>
              </w:rPr>
            </w:pPr>
            <w:r w:rsidRPr="00636797">
              <w:rPr>
                <w:rFonts w:cstheme="minorHAnsi"/>
                <w:sz w:val="20"/>
                <w:szCs w:val="20"/>
              </w:rPr>
              <w:t>7,457,676</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24A9ED" w14:textId="77777777" w:rsidR="002D75D5" w:rsidRPr="00C12FD5" w:rsidRDefault="002D75D5" w:rsidP="00B7412E">
            <w:pPr>
              <w:spacing w:line="276" w:lineRule="auto"/>
              <w:jc w:val="both"/>
              <w:rPr>
                <w:rFonts w:cstheme="minorHAnsi"/>
                <w:b/>
                <w:bCs/>
                <w:sz w:val="20"/>
                <w:szCs w:val="20"/>
              </w:rPr>
            </w:pPr>
            <w:r w:rsidRPr="00C12FD5">
              <w:rPr>
                <w:rFonts w:cstheme="minorHAnsi"/>
                <w:b/>
                <w:bCs/>
                <w:sz w:val="20"/>
                <w:szCs w:val="20"/>
              </w:rPr>
              <w:t>14</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97AD6E" w14:textId="77777777" w:rsidR="002D75D5" w:rsidRPr="00C81848" w:rsidRDefault="002D75D5" w:rsidP="00B7412E">
            <w:pPr>
              <w:spacing w:line="276" w:lineRule="auto"/>
              <w:jc w:val="both"/>
              <w:rPr>
                <w:rFonts w:cstheme="minorHAnsi"/>
                <w:sz w:val="20"/>
                <w:szCs w:val="20"/>
              </w:rPr>
            </w:pPr>
            <w:r>
              <w:rPr>
                <w:rFonts w:cstheme="minorHAnsi"/>
                <w:sz w:val="20"/>
                <w:szCs w:val="20"/>
              </w:rPr>
              <w:t>30</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E547FA" w14:textId="77777777" w:rsidR="002D75D5" w:rsidRPr="00C81848" w:rsidRDefault="002D75D5" w:rsidP="00B7412E">
            <w:pPr>
              <w:spacing w:line="276" w:lineRule="auto"/>
              <w:jc w:val="both"/>
              <w:rPr>
                <w:rFonts w:cstheme="minorHAnsi"/>
                <w:sz w:val="20"/>
                <w:szCs w:val="20"/>
                <w:rtl/>
                <w:lang w:bidi="ar-YE"/>
              </w:rPr>
            </w:pPr>
            <w:r w:rsidRPr="00636797">
              <w:rPr>
                <w:rFonts w:cstheme="minorHAnsi"/>
                <w:sz w:val="20"/>
                <w:szCs w:val="20"/>
                <w:lang w:bidi="ar-YE"/>
              </w:rPr>
              <w:t>0.</w:t>
            </w:r>
            <w:r>
              <w:rPr>
                <w:rFonts w:cstheme="minorHAnsi"/>
                <w:sz w:val="20"/>
                <w:szCs w:val="20"/>
                <w:lang w:bidi="ar-YE"/>
              </w:rPr>
              <w:t>8</w:t>
            </w:r>
          </w:p>
        </w:tc>
      </w:tr>
    </w:tbl>
    <w:p w14:paraId="7F9A574B" w14:textId="77777777" w:rsidR="009D6595" w:rsidRDefault="009D6595">
      <w:pPr>
        <w:spacing w:after="0" w:line="240" w:lineRule="auto"/>
        <w:jc w:val="both"/>
      </w:pPr>
    </w:p>
    <w:p w14:paraId="189CD75B" w14:textId="028FB312" w:rsidR="009D6595" w:rsidRDefault="002D75D5" w:rsidP="00555183">
      <w:pPr>
        <w:spacing w:line="240" w:lineRule="auto"/>
        <w:ind w:left="450"/>
        <w:jc w:val="both"/>
      </w:pPr>
      <w:r w:rsidRPr="002D75D5">
        <w:t xml:space="preserve">Cumulatively, 80 incidents have been reported across </w:t>
      </w:r>
      <w:r w:rsidR="00A05CFC">
        <w:t>sub-project</w:t>
      </w:r>
      <w:r w:rsidRPr="002D75D5">
        <w:t xml:space="preserve"> sites, with 31 occurring at SFD sites and 49 at PWP sites. Among these, 72 were minor accidents (28 at SFD sites and 44 at PWP sites), and 8 were moderate (7 at SFD sites and 1 at </w:t>
      </w:r>
      <w:r w:rsidR="007955B4">
        <w:t xml:space="preserve">a </w:t>
      </w:r>
      <w:r w:rsidRPr="002D75D5">
        <w:t>PWP site). The primary causes of these incidents were lapses in adhering to health and safety measures outlined in the ESFs and OHS guidelines. IPs and contractors have been reminded to strictly enforce OHS measures, including ensuring safe working positions and proper equipment handling.</w:t>
      </w:r>
      <w:r>
        <w:t xml:space="preserve"> </w:t>
      </w:r>
      <w:r w:rsidRPr="002D75D5">
        <w:t>No cases of GBV or SEA were reported during the period. Additionally, three security incidents were recorded: one involving SMEPS and two with SFD, primarily related to threats and assaults</w:t>
      </w:r>
      <w:r w:rsidR="00957CBF">
        <w:t xml:space="preserve">. </w:t>
      </w:r>
    </w:p>
    <w:p w14:paraId="1C46B2CE" w14:textId="77777777" w:rsidR="00230A26" w:rsidRDefault="00957CBF" w:rsidP="00555183">
      <w:pPr>
        <w:spacing w:before="240" w:after="0" w:line="240" w:lineRule="auto"/>
        <w:ind w:left="450"/>
        <w:rPr>
          <w:b/>
        </w:rPr>
      </w:pPr>
      <w:r>
        <w:rPr>
          <w:b/>
        </w:rPr>
        <w:t>Grievance Mechanism (GM)</w:t>
      </w:r>
      <w:r>
        <w:rPr>
          <w:noProof/>
        </w:rPr>
        <mc:AlternateContent>
          <mc:Choice Requires="wps">
            <w:drawing>
              <wp:anchor distT="0" distB="0" distL="114300" distR="114300" simplePos="0" relativeHeight="251677696" behindDoc="0" locked="0" layoutInCell="1" hidden="0" allowOverlap="1" wp14:anchorId="5C911922" wp14:editId="2D42B9B5">
                <wp:simplePos x="0" y="0"/>
                <wp:positionH relativeFrom="column">
                  <wp:posOffset>1</wp:posOffset>
                </wp:positionH>
                <wp:positionV relativeFrom="paragraph">
                  <wp:posOffset>4368800</wp:posOffset>
                </wp:positionV>
                <wp:extent cx="635" cy="12700"/>
                <wp:effectExtent l="0" t="0" r="0" b="0"/>
                <wp:wrapSquare wrapText="bothSides" distT="0" distB="0" distL="114300" distR="114300"/>
                <wp:docPr id="31" name="Rectangle 31"/>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6A029E2A" w14:textId="77777777" w:rsidR="009D6595" w:rsidRDefault="00957CBF">
                            <w:pPr>
                              <w:spacing w:after="0" w:line="240" w:lineRule="auto"/>
                              <w:textDirection w:val="btLr"/>
                            </w:pPr>
                            <w:r>
                              <w:rPr>
                                <w:rFonts w:ascii="Arial" w:eastAsia="Arial" w:hAnsi="Arial" w:cs="Arial"/>
                                <w:b/>
                                <w:smallCaps/>
                                <w:color w:val="44546A"/>
                                <w:sz w:val="28"/>
                              </w:rPr>
                              <w:t>a box set up close to the construction sites in Al-Qara, Ghail Bawazir, Haddramout, to receive any complaints from the community. | Photo Credit: @UNDP Yemen / 2023</w:t>
                            </w:r>
                          </w:p>
                        </w:txbxContent>
                      </wps:txbx>
                      <wps:bodyPr spcFirstLastPara="1" wrap="square" lIns="0" tIns="0" rIns="0" bIns="0" anchor="t" anchorCtr="0">
                        <a:noAutofit/>
                      </wps:bodyPr>
                    </wps:wsp>
                  </a:graphicData>
                </a:graphic>
              </wp:anchor>
            </w:drawing>
          </mc:Choice>
          <mc:Fallback>
            <w:pict>
              <v:rect w14:anchorId="5C911922" id="Rectangle 31" o:spid="_x0000_s1032" style="position:absolute;left:0;text-align:left;margin-left:0;margin-top:344pt;width:.05pt;height:1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" stroked="f">
                <v:textbox inset="0,0,0,0">
                  <w:txbxContent>
                    <w:p w14:paraId="6A029E2A" w14:textId="77777777" w:rsidR="009D6595" w:rsidRDefault="00957CBF">
                      <w:pPr>
                        <w:spacing w:after="0" w:line="240" w:lineRule="auto"/>
                        <w:textDirection w:val="btLr"/>
                      </w:pPr>
                      <w:r>
                        <w:rPr>
                          <w:rFonts w:ascii="Arial" w:eastAsia="Arial" w:hAnsi="Arial" w:cs="Arial"/>
                          <w:b/>
                          <w:smallCaps/>
                          <w:color w:val="44546A"/>
                          <w:sz w:val="28"/>
                        </w:rPr>
                        <w:t>a box set up close to the construction sites in Al-Qara, Ghail Bawazir, Haddramout, to receive any complaints from the community. | Photo Credit: @UNDP Yemen / 2023</w:t>
                      </w:r>
                    </w:p>
                  </w:txbxContent>
                </v:textbox>
                <w10:wrap type="square"/>
              </v:rect>
            </w:pict>
          </mc:Fallback>
        </mc:AlternateContent>
      </w:r>
    </w:p>
    <w:p w14:paraId="57458AA1" w14:textId="52FBADC8" w:rsidR="00D47A87" w:rsidRPr="00230A26" w:rsidRDefault="00D47A87" w:rsidP="00555183">
      <w:pPr>
        <w:spacing w:after="0" w:line="240" w:lineRule="auto"/>
        <w:ind w:left="450"/>
        <w:rPr>
          <w:b/>
        </w:rPr>
      </w:pPr>
      <w:r w:rsidRPr="00D47A87">
        <w:t xml:space="preserve">UNDP printed and distributed cards containing the toll-free number (800-0939) to the three IPs and targeted beneficiaries during recent field visits. This initiative provides beneficiaries with an </w:t>
      </w:r>
      <w:r w:rsidRPr="00D47A87">
        <w:lastRenderedPageBreak/>
        <w:t xml:space="preserve">additional, safe, and confidential platform to voice their concerns. The call center complements the GMs already established by </w:t>
      </w:r>
      <w:r w:rsidRPr="00230A26">
        <w:t xml:space="preserve">the IPs. Complaints are actively received through the toll-free number, and UNDP analyzes these complaints </w:t>
      </w:r>
      <w:r w:rsidR="00C7713C" w:rsidRPr="00230A26">
        <w:t xml:space="preserve">on a </w:t>
      </w:r>
      <w:r w:rsidRPr="00230A26">
        <w:t>daily</w:t>
      </w:r>
      <w:r w:rsidR="00C7713C" w:rsidRPr="00230A26">
        <w:t xml:space="preserve"> basis. Depending on the type of complaints, UNDP forwarded those to the relevant IP</w:t>
      </w:r>
      <w:r w:rsidR="00F84277" w:rsidRPr="00230A26">
        <w:t xml:space="preserve"> and follow</w:t>
      </w:r>
      <w:r w:rsidR="00D12531" w:rsidRPr="00230A26">
        <w:t>ed</w:t>
      </w:r>
      <w:r w:rsidR="00F84277" w:rsidRPr="00230A26">
        <w:t xml:space="preserve"> up </w:t>
      </w:r>
      <w:r w:rsidR="00D12531" w:rsidRPr="00230A26">
        <w:t>on</w:t>
      </w:r>
      <w:r w:rsidR="00F84277" w:rsidRPr="00230A26">
        <w:t xml:space="preserve"> their resolution</w:t>
      </w:r>
      <w:r w:rsidR="00471140" w:rsidRPr="00230A26">
        <w:t>s</w:t>
      </w:r>
      <w:r w:rsidR="008F78FF" w:rsidRPr="00230A26">
        <w:t xml:space="preserve"> </w:t>
      </w:r>
      <w:r w:rsidR="00471140" w:rsidRPr="00230A26">
        <w:t>and settlements</w:t>
      </w:r>
      <w:r w:rsidR="00F84277" w:rsidRPr="00230A26">
        <w:t xml:space="preserve">. </w:t>
      </w:r>
      <w:r w:rsidRPr="00D47A87">
        <w:t xml:space="preserve"> Furthermore, meetings with IPs are conducted to discuss key complaints, review responses, and determine corrective actions, including stakeholder awareness measures and support for project-affected individuals.</w:t>
      </w:r>
    </w:p>
    <w:p w14:paraId="21E42399" w14:textId="77777777" w:rsidR="00D47A87" w:rsidRPr="00D47A87" w:rsidRDefault="00D47A87" w:rsidP="00555183">
      <w:pPr>
        <w:spacing w:after="0" w:line="240" w:lineRule="auto"/>
        <w:ind w:left="450"/>
        <w:jc w:val="both"/>
      </w:pPr>
    </w:p>
    <w:p w14:paraId="483667A5" w14:textId="2ABE7310" w:rsidR="00D47A87" w:rsidRPr="00D47A87" w:rsidRDefault="00D47A87" w:rsidP="00555183">
      <w:pPr>
        <w:spacing w:after="0" w:line="240" w:lineRule="auto"/>
        <w:ind w:left="450"/>
        <w:jc w:val="both"/>
      </w:pPr>
      <w:r w:rsidRPr="00D47A87">
        <w:t>During the second half of 2024, a total of 3,416 complaints were recorded—3,205 from SFD, 176 from PWP, and 35 from SMEP</w:t>
      </w:r>
      <w:r w:rsidR="00B30C06">
        <w:t>S</w:t>
      </w:r>
      <w:r w:rsidRPr="00D47A87">
        <w:t>. Of these, 1,673 complaints were submitted by</w:t>
      </w:r>
      <w:r w:rsidR="003A5DEB">
        <w:t xml:space="preserve"> </w:t>
      </w:r>
      <w:r w:rsidR="00BD3069">
        <w:t>men</w:t>
      </w:r>
      <w:r w:rsidRPr="00D47A87">
        <w:t xml:space="preserve"> and 1,743 by </w:t>
      </w:r>
      <w:r w:rsidR="00456AD6">
        <w:t>women</w:t>
      </w:r>
      <w:r w:rsidRPr="00D47A87">
        <w:t>. Since the inception of ESPECRP, the cumulative number of complaints has reached 10,156 (9,693 by SFD, 408 by PWP, and 55 by SMEP</w:t>
      </w:r>
      <w:r w:rsidR="00456AD6">
        <w:t>S</w:t>
      </w:r>
      <w:r w:rsidRPr="00D47A87">
        <w:t>). Out of the 3,416 complaints received during this reporting period, 3,256 were resolved, while 160 (111 from SFD and 49 from PWP) submitted in the last quarter are pending further verification.</w:t>
      </w:r>
    </w:p>
    <w:p w14:paraId="6A32EE38" w14:textId="77777777" w:rsidR="00D47A87" w:rsidRPr="00D47A87" w:rsidRDefault="00D47A87" w:rsidP="00555183">
      <w:pPr>
        <w:spacing w:after="0" w:line="240" w:lineRule="auto"/>
        <w:ind w:left="450"/>
        <w:jc w:val="both"/>
      </w:pPr>
    </w:p>
    <w:p w14:paraId="3EE9CCE9" w14:textId="0EBD4BE9" w:rsidR="00D47A87" w:rsidRPr="00D47A87" w:rsidRDefault="00D47A87" w:rsidP="00555183">
      <w:pPr>
        <w:spacing w:after="0" w:line="240" w:lineRule="auto"/>
        <w:ind w:left="450"/>
        <w:jc w:val="both"/>
      </w:pPr>
      <w:r w:rsidRPr="00D47A87">
        <w:t>The GM has proven effective, with 95</w:t>
      </w:r>
      <w:r w:rsidR="00A05CFC">
        <w:t xml:space="preserve"> </w:t>
      </w:r>
      <w:r w:rsidR="003A7CA5">
        <w:t>percent</w:t>
      </w:r>
      <w:r w:rsidRPr="00D47A87">
        <w:t xml:space="preserve"> of the 3,256 complaints resolved within the agreed timeframe of 14 days. The remaining 5</w:t>
      </w:r>
      <w:r w:rsidR="00A05CFC">
        <w:t xml:space="preserve"> </w:t>
      </w:r>
      <w:r w:rsidR="003A7CA5">
        <w:t>percent</w:t>
      </w:r>
      <w:r w:rsidRPr="00D47A87">
        <w:t xml:space="preserve"> (137 complaints from SFD and 7 from PWP) required an extended resolution period of up to 20 calendar days. Among the unresolved complaints, 144 were under the </w:t>
      </w:r>
      <w:r w:rsidR="00256239">
        <w:t>CfN</w:t>
      </w:r>
      <w:r w:rsidRPr="00D47A87">
        <w:t xml:space="preserve"> program. Of these, 10 complaints were from young health educators concerned about exclusion from the second phase dedicated to women with malnutrition, and 76 were from non-eligible women seeking clarification on their exclusion from </w:t>
      </w:r>
      <w:r w:rsidR="00256239">
        <w:t>CfN</w:t>
      </w:r>
      <w:r w:rsidRPr="00D47A87">
        <w:t xml:space="preserve"> assistance. Additionally, 18 complaints came from individuals who were not selected as workers under </w:t>
      </w:r>
      <w:r w:rsidR="00F779BB">
        <w:t>CfW</w:t>
      </w:r>
      <w:r w:rsidRPr="00D47A87">
        <w:t xml:space="preserve"> interventions. In response, SFD formed a team to conduct field visits, verify eligibility, and ensure compliance with the Project Operation Manual (POM). Furthermore, 30 complaints related to financial matters and 10 involved general inquiries.</w:t>
      </w:r>
    </w:p>
    <w:p w14:paraId="2A66D612" w14:textId="77777777" w:rsidR="00D47A87" w:rsidRPr="00D47A87" w:rsidRDefault="00D47A87" w:rsidP="00555183">
      <w:pPr>
        <w:spacing w:after="0" w:line="240" w:lineRule="auto"/>
        <w:ind w:left="450"/>
        <w:jc w:val="both"/>
      </w:pPr>
    </w:p>
    <w:p w14:paraId="1C6120AD" w14:textId="462F38B2" w:rsidR="009D6595" w:rsidRDefault="00D47A87" w:rsidP="00555183">
      <w:pPr>
        <w:spacing w:after="0" w:line="240" w:lineRule="auto"/>
        <w:ind w:left="450"/>
        <w:jc w:val="both"/>
      </w:pPr>
      <w:r w:rsidRPr="00D47A87">
        <w:t>The rising number of registered grievances indicates increased awareness among community members and stakeholders about the existing grievance mechanisms, reflecting a positive trend in engagement and accessibility</w:t>
      </w:r>
      <w:r w:rsidR="00957CBF">
        <w:t xml:space="preserve">.      </w:t>
      </w:r>
    </w:p>
    <w:p w14:paraId="64CC73CD" w14:textId="77777777" w:rsidR="00A4668F" w:rsidRDefault="00A4668F" w:rsidP="00555183">
      <w:pPr>
        <w:spacing w:after="0" w:line="240" w:lineRule="auto"/>
        <w:ind w:left="450"/>
        <w:jc w:val="both"/>
      </w:pPr>
    </w:p>
    <w:p w14:paraId="13CB9EE9" w14:textId="17365333" w:rsidR="009D6595" w:rsidRPr="00555183" w:rsidRDefault="00957CBF">
      <w:pPr>
        <w:spacing w:after="0" w:line="240" w:lineRule="auto"/>
        <w:jc w:val="both"/>
        <w:rPr>
          <w:color w:val="000000" w:themeColor="text1"/>
        </w:rPr>
      </w:pPr>
      <w:r w:rsidRPr="00555183">
        <w:rPr>
          <w:b/>
          <w:color w:val="000000" w:themeColor="text1"/>
        </w:rPr>
        <w:t>Table 2</w:t>
      </w:r>
      <w:r w:rsidR="001E0882" w:rsidRPr="00555183">
        <w:rPr>
          <w:b/>
          <w:color w:val="000000" w:themeColor="text1"/>
        </w:rPr>
        <w:t>2</w:t>
      </w:r>
      <w:r w:rsidRPr="00555183">
        <w:rPr>
          <w:color w:val="000000" w:themeColor="text1"/>
        </w:rPr>
        <w:t>: Complaints reported between J</w:t>
      </w:r>
      <w:r w:rsidR="00D47A87" w:rsidRPr="00555183">
        <w:rPr>
          <w:color w:val="000000" w:themeColor="text1"/>
        </w:rPr>
        <w:t>uly - December</w:t>
      </w:r>
      <w:r w:rsidRPr="00555183">
        <w:rPr>
          <w:color w:val="000000" w:themeColor="text1"/>
        </w:rPr>
        <w:t xml:space="preserve"> 2024 by category. </w:t>
      </w:r>
    </w:p>
    <w:tbl>
      <w:tblPr>
        <w:tblpPr w:leftFromText="180" w:rightFromText="180" w:vertAnchor="text" w:horzAnchor="margin" w:tblpY="251"/>
        <w:tblW w:w="971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345"/>
        <w:gridCol w:w="990"/>
        <w:gridCol w:w="810"/>
        <w:gridCol w:w="635"/>
        <w:gridCol w:w="900"/>
        <w:gridCol w:w="810"/>
        <w:gridCol w:w="990"/>
        <w:gridCol w:w="720"/>
        <w:gridCol w:w="990"/>
        <w:gridCol w:w="720"/>
        <w:gridCol w:w="805"/>
      </w:tblGrid>
      <w:tr w:rsidR="00674402" w:rsidRPr="00674402" w14:paraId="6C0A2525" w14:textId="77777777" w:rsidTr="00674402">
        <w:trPr>
          <w:trHeight w:val="238"/>
        </w:trPr>
        <w:tc>
          <w:tcPr>
            <w:tcW w:w="1345" w:type="dxa"/>
            <w:shd w:val="clear" w:color="auto" w:fill="00B0F0"/>
            <w:vAlign w:val="center"/>
          </w:tcPr>
          <w:p w14:paraId="0C661D49" w14:textId="77777777" w:rsidR="00D47A87" w:rsidRPr="00674402" w:rsidRDefault="00D47A87" w:rsidP="00674402">
            <w:pPr>
              <w:spacing w:after="0" w:line="240" w:lineRule="auto"/>
              <w:jc w:val="center"/>
              <w:rPr>
                <w:b/>
                <w:color w:val="FFFFFF" w:themeColor="background1"/>
              </w:rPr>
            </w:pPr>
            <w:r w:rsidRPr="00674402">
              <w:rPr>
                <w:b/>
                <w:color w:val="FFFFFF" w:themeColor="background1"/>
              </w:rPr>
              <w:t>Administrative</w:t>
            </w:r>
          </w:p>
        </w:tc>
        <w:tc>
          <w:tcPr>
            <w:tcW w:w="990" w:type="dxa"/>
            <w:shd w:val="clear" w:color="auto" w:fill="00B0F0"/>
            <w:vAlign w:val="center"/>
          </w:tcPr>
          <w:p w14:paraId="447E3E4E" w14:textId="77777777" w:rsidR="00D47A87" w:rsidRPr="00674402" w:rsidRDefault="00D47A87" w:rsidP="00674402">
            <w:pPr>
              <w:spacing w:after="0" w:line="240" w:lineRule="auto"/>
              <w:jc w:val="center"/>
              <w:rPr>
                <w:b/>
                <w:color w:val="FFFFFF" w:themeColor="background1"/>
              </w:rPr>
            </w:pPr>
            <w:r w:rsidRPr="00674402">
              <w:rPr>
                <w:b/>
                <w:color w:val="FFFFFF" w:themeColor="background1"/>
              </w:rPr>
              <w:t>Contractual</w:t>
            </w:r>
          </w:p>
        </w:tc>
        <w:tc>
          <w:tcPr>
            <w:tcW w:w="810" w:type="dxa"/>
            <w:shd w:val="clear" w:color="auto" w:fill="00B0F0"/>
            <w:vAlign w:val="center"/>
          </w:tcPr>
          <w:p w14:paraId="3A29066F" w14:textId="1431BC55" w:rsidR="00D47A87" w:rsidRPr="00674402" w:rsidRDefault="00D47A87" w:rsidP="00674402">
            <w:pPr>
              <w:spacing w:after="0" w:line="240" w:lineRule="auto"/>
              <w:jc w:val="center"/>
              <w:rPr>
                <w:b/>
                <w:color w:val="FFFFFF" w:themeColor="background1"/>
              </w:rPr>
            </w:pPr>
            <w:r w:rsidRPr="00674402">
              <w:rPr>
                <w:b/>
                <w:color w:val="FFFFFF" w:themeColor="background1"/>
              </w:rPr>
              <w:t>OHS</w:t>
            </w:r>
            <w:r w:rsidRPr="00674402">
              <w:rPr>
                <w:b/>
                <w:color w:val="FFFFFF" w:themeColor="background1"/>
              </w:rPr>
              <w:footnoteReference w:id="27"/>
            </w:r>
          </w:p>
        </w:tc>
        <w:tc>
          <w:tcPr>
            <w:tcW w:w="635" w:type="dxa"/>
            <w:shd w:val="clear" w:color="auto" w:fill="00B0F0"/>
            <w:vAlign w:val="center"/>
          </w:tcPr>
          <w:p w14:paraId="52E8B0D5" w14:textId="6E9CE9C4" w:rsidR="00D47A87" w:rsidRPr="00674402" w:rsidRDefault="00D47A87" w:rsidP="00674402">
            <w:pPr>
              <w:spacing w:after="0" w:line="240" w:lineRule="auto"/>
              <w:jc w:val="center"/>
              <w:rPr>
                <w:b/>
                <w:color w:val="FFFFFF" w:themeColor="background1"/>
              </w:rPr>
            </w:pPr>
            <w:r w:rsidRPr="00674402">
              <w:rPr>
                <w:b/>
                <w:color w:val="FFFFFF" w:themeColor="background1"/>
              </w:rPr>
              <w:t>Ethical</w:t>
            </w:r>
          </w:p>
        </w:tc>
        <w:tc>
          <w:tcPr>
            <w:tcW w:w="900" w:type="dxa"/>
            <w:shd w:val="clear" w:color="auto" w:fill="00B0F0"/>
            <w:vAlign w:val="center"/>
          </w:tcPr>
          <w:p w14:paraId="43D4B36B" w14:textId="5312C126" w:rsidR="00D47A87" w:rsidRPr="00674402" w:rsidRDefault="00D47A87" w:rsidP="00674402">
            <w:pPr>
              <w:spacing w:after="0" w:line="240" w:lineRule="auto"/>
              <w:jc w:val="center"/>
              <w:rPr>
                <w:b/>
                <w:color w:val="FFFFFF" w:themeColor="background1"/>
              </w:rPr>
            </w:pPr>
            <w:r w:rsidRPr="00674402">
              <w:rPr>
                <w:b/>
                <w:color w:val="FFFFFF" w:themeColor="background1"/>
              </w:rPr>
              <w:t>Financial</w:t>
            </w:r>
            <w:r w:rsidRPr="00674402">
              <w:rPr>
                <w:b/>
                <w:color w:val="FFFFFF" w:themeColor="background1"/>
              </w:rPr>
              <w:footnoteReference w:id="28"/>
            </w:r>
          </w:p>
        </w:tc>
        <w:tc>
          <w:tcPr>
            <w:tcW w:w="810" w:type="dxa"/>
            <w:shd w:val="clear" w:color="auto" w:fill="00B0F0"/>
            <w:vAlign w:val="center"/>
          </w:tcPr>
          <w:p w14:paraId="51F3FA1E" w14:textId="77777777" w:rsidR="00D47A87" w:rsidRPr="00674402" w:rsidRDefault="00D47A87" w:rsidP="00674402">
            <w:pPr>
              <w:spacing w:after="0" w:line="240" w:lineRule="auto"/>
              <w:jc w:val="center"/>
              <w:rPr>
                <w:b/>
                <w:color w:val="FFFFFF" w:themeColor="background1"/>
              </w:rPr>
            </w:pPr>
            <w:r w:rsidRPr="00674402">
              <w:rPr>
                <w:b/>
                <w:color w:val="FFFFFF" w:themeColor="background1"/>
              </w:rPr>
              <w:t>General</w:t>
            </w:r>
          </w:p>
        </w:tc>
        <w:tc>
          <w:tcPr>
            <w:tcW w:w="990" w:type="dxa"/>
            <w:shd w:val="clear" w:color="auto" w:fill="00B0F0"/>
            <w:vAlign w:val="center"/>
          </w:tcPr>
          <w:p w14:paraId="17CF4078" w14:textId="77777777" w:rsidR="00D47A87" w:rsidRPr="00674402" w:rsidRDefault="00D47A87" w:rsidP="00674402">
            <w:pPr>
              <w:spacing w:after="0" w:line="240" w:lineRule="auto"/>
              <w:jc w:val="center"/>
              <w:rPr>
                <w:b/>
                <w:color w:val="FFFFFF" w:themeColor="background1"/>
              </w:rPr>
            </w:pPr>
            <w:r w:rsidRPr="00674402">
              <w:rPr>
                <w:b/>
                <w:color w:val="FFFFFF" w:themeColor="background1"/>
              </w:rPr>
              <w:t>Inclusion in selection</w:t>
            </w:r>
          </w:p>
        </w:tc>
        <w:tc>
          <w:tcPr>
            <w:tcW w:w="720" w:type="dxa"/>
            <w:shd w:val="clear" w:color="auto" w:fill="00B0F0"/>
            <w:vAlign w:val="center"/>
          </w:tcPr>
          <w:p w14:paraId="79D1988F" w14:textId="4271E357" w:rsidR="00D47A87" w:rsidRPr="00674402" w:rsidRDefault="00D47A87" w:rsidP="00674402">
            <w:pPr>
              <w:spacing w:after="0" w:line="240" w:lineRule="auto"/>
              <w:jc w:val="center"/>
              <w:rPr>
                <w:b/>
                <w:color w:val="FFFFFF" w:themeColor="background1"/>
              </w:rPr>
            </w:pPr>
            <w:r w:rsidRPr="00674402">
              <w:rPr>
                <w:b/>
                <w:color w:val="FFFFFF" w:themeColor="background1"/>
              </w:rPr>
              <w:t>Social</w:t>
            </w:r>
            <w:r w:rsidRPr="00674402">
              <w:rPr>
                <w:b/>
                <w:color w:val="FFFFFF" w:themeColor="background1"/>
              </w:rPr>
              <w:footnoteReference w:id="29"/>
            </w:r>
          </w:p>
        </w:tc>
        <w:tc>
          <w:tcPr>
            <w:tcW w:w="990" w:type="dxa"/>
            <w:shd w:val="clear" w:color="auto" w:fill="00B0F0"/>
            <w:vAlign w:val="center"/>
          </w:tcPr>
          <w:p w14:paraId="78D69417" w14:textId="77777777" w:rsidR="00D47A87" w:rsidRPr="00674402" w:rsidRDefault="00D47A87" w:rsidP="00674402">
            <w:pPr>
              <w:spacing w:after="0" w:line="240" w:lineRule="auto"/>
              <w:jc w:val="center"/>
              <w:rPr>
                <w:b/>
                <w:color w:val="FFFFFF" w:themeColor="background1"/>
              </w:rPr>
            </w:pPr>
            <w:r w:rsidRPr="00674402">
              <w:rPr>
                <w:b/>
                <w:color w:val="FFFFFF" w:themeColor="background1"/>
              </w:rPr>
              <w:t>Technical</w:t>
            </w:r>
          </w:p>
        </w:tc>
        <w:tc>
          <w:tcPr>
            <w:tcW w:w="720" w:type="dxa"/>
            <w:shd w:val="clear" w:color="auto" w:fill="00B0F0"/>
            <w:vAlign w:val="center"/>
          </w:tcPr>
          <w:p w14:paraId="5AFC3728" w14:textId="14C100A9" w:rsidR="00D47A87" w:rsidRPr="00674402" w:rsidRDefault="00D47A87" w:rsidP="00674402">
            <w:pPr>
              <w:spacing w:after="0" w:line="240" w:lineRule="auto"/>
              <w:jc w:val="center"/>
              <w:rPr>
                <w:b/>
                <w:color w:val="FFFFFF" w:themeColor="background1"/>
              </w:rPr>
            </w:pPr>
            <w:r w:rsidRPr="00674402">
              <w:rPr>
                <w:b/>
                <w:color w:val="FFFFFF" w:themeColor="background1"/>
              </w:rPr>
              <w:t>Fraud</w:t>
            </w:r>
          </w:p>
        </w:tc>
        <w:tc>
          <w:tcPr>
            <w:tcW w:w="805" w:type="dxa"/>
            <w:shd w:val="clear" w:color="auto" w:fill="00B0F0"/>
            <w:vAlign w:val="center"/>
          </w:tcPr>
          <w:p w14:paraId="18DCDCAA" w14:textId="77777777" w:rsidR="00D47A87" w:rsidRPr="00674402" w:rsidRDefault="00D47A87" w:rsidP="00674402">
            <w:pPr>
              <w:spacing w:after="0" w:line="240" w:lineRule="auto"/>
              <w:jc w:val="center"/>
              <w:rPr>
                <w:b/>
                <w:color w:val="FFFFFF" w:themeColor="background1"/>
              </w:rPr>
            </w:pPr>
            <w:r w:rsidRPr="00674402">
              <w:rPr>
                <w:b/>
                <w:color w:val="FFFFFF" w:themeColor="background1"/>
              </w:rPr>
              <w:t>TOTAL</w:t>
            </w:r>
          </w:p>
        </w:tc>
      </w:tr>
      <w:tr w:rsidR="00D47A87" w:rsidRPr="00674402" w14:paraId="1BC8530A" w14:textId="77777777" w:rsidTr="00674402">
        <w:trPr>
          <w:trHeight w:val="367"/>
        </w:trPr>
        <w:tc>
          <w:tcPr>
            <w:tcW w:w="1345" w:type="dxa"/>
            <w:shd w:val="clear" w:color="auto" w:fill="auto"/>
            <w:vAlign w:val="center"/>
          </w:tcPr>
          <w:p w14:paraId="5C3FEFE8" w14:textId="77777777" w:rsidR="00D47A87" w:rsidRPr="00674402" w:rsidRDefault="00D47A87" w:rsidP="00674402">
            <w:pPr>
              <w:spacing w:after="0" w:line="240" w:lineRule="auto"/>
              <w:jc w:val="center"/>
              <w:rPr>
                <w:bCs/>
              </w:rPr>
            </w:pPr>
            <w:r w:rsidRPr="00674402">
              <w:rPr>
                <w:bCs/>
              </w:rPr>
              <w:t>6</w:t>
            </w:r>
          </w:p>
        </w:tc>
        <w:tc>
          <w:tcPr>
            <w:tcW w:w="990" w:type="dxa"/>
            <w:shd w:val="clear" w:color="auto" w:fill="auto"/>
            <w:vAlign w:val="center"/>
          </w:tcPr>
          <w:p w14:paraId="1BE36DAD" w14:textId="77777777" w:rsidR="00D47A87" w:rsidRPr="00674402" w:rsidRDefault="00D47A87" w:rsidP="00674402">
            <w:pPr>
              <w:spacing w:after="0" w:line="240" w:lineRule="auto"/>
              <w:jc w:val="center"/>
              <w:rPr>
                <w:bCs/>
              </w:rPr>
            </w:pPr>
            <w:r w:rsidRPr="00674402">
              <w:rPr>
                <w:bCs/>
              </w:rPr>
              <w:t>24</w:t>
            </w:r>
          </w:p>
        </w:tc>
        <w:tc>
          <w:tcPr>
            <w:tcW w:w="810" w:type="dxa"/>
            <w:shd w:val="clear" w:color="auto" w:fill="auto"/>
            <w:vAlign w:val="center"/>
          </w:tcPr>
          <w:p w14:paraId="7EF349E1" w14:textId="77777777" w:rsidR="00D47A87" w:rsidRPr="00674402" w:rsidRDefault="00D47A87" w:rsidP="00674402">
            <w:pPr>
              <w:spacing w:after="0" w:line="240" w:lineRule="auto"/>
              <w:jc w:val="center"/>
              <w:rPr>
                <w:bCs/>
              </w:rPr>
            </w:pPr>
            <w:r w:rsidRPr="00674402">
              <w:rPr>
                <w:bCs/>
              </w:rPr>
              <w:t>19</w:t>
            </w:r>
          </w:p>
        </w:tc>
        <w:tc>
          <w:tcPr>
            <w:tcW w:w="635" w:type="dxa"/>
            <w:shd w:val="clear" w:color="auto" w:fill="auto"/>
            <w:vAlign w:val="center"/>
          </w:tcPr>
          <w:p w14:paraId="56663A3E" w14:textId="77777777" w:rsidR="00D47A87" w:rsidRPr="00674402" w:rsidRDefault="00D47A87" w:rsidP="00674402">
            <w:pPr>
              <w:spacing w:after="0" w:line="240" w:lineRule="auto"/>
              <w:jc w:val="center"/>
              <w:rPr>
                <w:bCs/>
              </w:rPr>
            </w:pPr>
            <w:r w:rsidRPr="00674402">
              <w:rPr>
                <w:bCs/>
              </w:rPr>
              <w:t>0</w:t>
            </w:r>
          </w:p>
        </w:tc>
        <w:tc>
          <w:tcPr>
            <w:tcW w:w="900" w:type="dxa"/>
            <w:shd w:val="clear" w:color="auto" w:fill="auto"/>
            <w:vAlign w:val="center"/>
          </w:tcPr>
          <w:p w14:paraId="2AD53FF4" w14:textId="77777777" w:rsidR="00D47A87" w:rsidRPr="00674402" w:rsidRDefault="00D47A87" w:rsidP="00674402">
            <w:pPr>
              <w:spacing w:after="0" w:line="240" w:lineRule="auto"/>
              <w:jc w:val="center"/>
              <w:rPr>
                <w:bCs/>
              </w:rPr>
            </w:pPr>
            <w:r w:rsidRPr="00674402">
              <w:rPr>
                <w:bCs/>
              </w:rPr>
              <w:t>625</w:t>
            </w:r>
          </w:p>
        </w:tc>
        <w:tc>
          <w:tcPr>
            <w:tcW w:w="810" w:type="dxa"/>
            <w:shd w:val="clear" w:color="auto" w:fill="auto"/>
            <w:vAlign w:val="center"/>
          </w:tcPr>
          <w:p w14:paraId="52034EE7" w14:textId="77777777" w:rsidR="00D47A87" w:rsidRPr="00674402" w:rsidRDefault="00D47A87" w:rsidP="00674402">
            <w:pPr>
              <w:spacing w:after="0" w:line="240" w:lineRule="auto"/>
              <w:jc w:val="center"/>
              <w:rPr>
                <w:bCs/>
              </w:rPr>
            </w:pPr>
            <w:r w:rsidRPr="00674402">
              <w:rPr>
                <w:bCs/>
              </w:rPr>
              <w:t>224</w:t>
            </w:r>
          </w:p>
        </w:tc>
        <w:tc>
          <w:tcPr>
            <w:tcW w:w="990" w:type="dxa"/>
            <w:shd w:val="clear" w:color="auto" w:fill="auto"/>
            <w:vAlign w:val="center"/>
          </w:tcPr>
          <w:p w14:paraId="63F6D6E5" w14:textId="77777777" w:rsidR="00D47A87" w:rsidRPr="00674402" w:rsidRDefault="00D47A87" w:rsidP="00674402">
            <w:pPr>
              <w:spacing w:after="0" w:line="240" w:lineRule="auto"/>
              <w:jc w:val="center"/>
              <w:rPr>
                <w:bCs/>
              </w:rPr>
            </w:pPr>
            <w:r w:rsidRPr="00674402">
              <w:rPr>
                <w:bCs/>
              </w:rPr>
              <w:t>2,374</w:t>
            </w:r>
          </w:p>
        </w:tc>
        <w:tc>
          <w:tcPr>
            <w:tcW w:w="720" w:type="dxa"/>
            <w:shd w:val="clear" w:color="auto" w:fill="auto"/>
            <w:vAlign w:val="center"/>
          </w:tcPr>
          <w:p w14:paraId="0F9F0D60" w14:textId="77777777" w:rsidR="00D47A87" w:rsidRPr="00674402" w:rsidRDefault="00D47A87" w:rsidP="00674402">
            <w:pPr>
              <w:spacing w:after="0" w:line="240" w:lineRule="auto"/>
              <w:jc w:val="center"/>
              <w:rPr>
                <w:bCs/>
              </w:rPr>
            </w:pPr>
            <w:r w:rsidRPr="00674402">
              <w:rPr>
                <w:bCs/>
              </w:rPr>
              <w:t>30</w:t>
            </w:r>
          </w:p>
        </w:tc>
        <w:tc>
          <w:tcPr>
            <w:tcW w:w="990" w:type="dxa"/>
            <w:shd w:val="clear" w:color="auto" w:fill="auto"/>
            <w:vAlign w:val="center"/>
          </w:tcPr>
          <w:p w14:paraId="63D0CADA" w14:textId="77777777" w:rsidR="00D47A87" w:rsidRPr="00674402" w:rsidRDefault="00D47A87" w:rsidP="00674402">
            <w:pPr>
              <w:spacing w:after="0" w:line="240" w:lineRule="auto"/>
              <w:jc w:val="center"/>
              <w:rPr>
                <w:bCs/>
              </w:rPr>
            </w:pPr>
            <w:r w:rsidRPr="00674402">
              <w:rPr>
                <w:bCs/>
              </w:rPr>
              <w:t>103</w:t>
            </w:r>
          </w:p>
        </w:tc>
        <w:tc>
          <w:tcPr>
            <w:tcW w:w="720" w:type="dxa"/>
            <w:shd w:val="clear" w:color="auto" w:fill="auto"/>
            <w:vAlign w:val="center"/>
          </w:tcPr>
          <w:p w14:paraId="5C030920" w14:textId="77777777" w:rsidR="00D47A87" w:rsidRPr="00674402" w:rsidRDefault="00D47A87" w:rsidP="00674402">
            <w:pPr>
              <w:spacing w:after="0" w:line="240" w:lineRule="auto"/>
              <w:jc w:val="center"/>
              <w:rPr>
                <w:bCs/>
              </w:rPr>
            </w:pPr>
            <w:r w:rsidRPr="00674402">
              <w:rPr>
                <w:bCs/>
              </w:rPr>
              <w:t>11</w:t>
            </w:r>
          </w:p>
        </w:tc>
        <w:tc>
          <w:tcPr>
            <w:tcW w:w="805" w:type="dxa"/>
            <w:vMerge w:val="restart"/>
            <w:shd w:val="clear" w:color="auto" w:fill="auto"/>
            <w:vAlign w:val="center"/>
          </w:tcPr>
          <w:p w14:paraId="7B81FB18" w14:textId="77777777" w:rsidR="00D47A87" w:rsidRPr="00674402" w:rsidRDefault="00D47A87" w:rsidP="00674402">
            <w:pPr>
              <w:spacing w:after="0" w:line="240" w:lineRule="auto"/>
              <w:jc w:val="center"/>
              <w:rPr>
                <w:b/>
              </w:rPr>
            </w:pPr>
          </w:p>
          <w:p w14:paraId="448ACC31" w14:textId="77777777" w:rsidR="00D47A87" w:rsidRPr="00674402" w:rsidRDefault="00D47A87" w:rsidP="00674402">
            <w:pPr>
              <w:spacing w:after="0" w:line="240" w:lineRule="auto"/>
              <w:jc w:val="center"/>
              <w:rPr>
                <w:b/>
              </w:rPr>
            </w:pPr>
            <w:r w:rsidRPr="00674402">
              <w:rPr>
                <w:b/>
              </w:rPr>
              <w:t>3,416</w:t>
            </w:r>
          </w:p>
        </w:tc>
      </w:tr>
      <w:tr w:rsidR="00D47A87" w:rsidRPr="00674402" w14:paraId="69A4569C" w14:textId="77777777" w:rsidTr="00674402">
        <w:trPr>
          <w:trHeight w:val="337"/>
        </w:trPr>
        <w:tc>
          <w:tcPr>
            <w:tcW w:w="1345" w:type="dxa"/>
            <w:shd w:val="clear" w:color="auto" w:fill="auto"/>
            <w:vAlign w:val="center"/>
          </w:tcPr>
          <w:p w14:paraId="6F2654F0" w14:textId="77777777" w:rsidR="00D47A87" w:rsidRPr="00674402" w:rsidRDefault="00D47A87" w:rsidP="00674402">
            <w:pPr>
              <w:spacing w:after="0" w:line="240" w:lineRule="auto"/>
              <w:jc w:val="center"/>
              <w:rPr>
                <w:bCs/>
              </w:rPr>
            </w:pPr>
            <w:r w:rsidRPr="00674402">
              <w:rPr>
                <w:bCs/>
              </w:rPr>
              <w:t>0.18 %</w:t>
            </w:r>
          </w:p>
        </w:tc>
        <w:tc>
          <w:tcPr>
            <w:tcW w:w="990" w:type="dxa"/>
            <w:shd w:val="clear" w:color="auto" w:fill="auto"/>
            <w:vAlign w:val="center"/>
          </w:tcPr>
          <w:p w14:paraId="2C955EC5" w14:textId="77777777" w:rsidR="00D47A87" w:rsidRPr="00674402" w:rsidRDefault="00D47A87" w:rsidP="00674402">
            <w:pPr>
              <w:spacing w:after="0" w:line="240" w:lineRule="auto"/>
              <w:jc w:val="center"/>
              <w:rPr>
                <w:bCs/>
              </w:rPr>
            </w:pPr>
            <w:r w:rsidRPr="00674402">
              <w:rPr>
                <w:bCs/>
              </w:rPr>
              <w:t>0.77 %</w:t>
            </w:r>
          </w:p>
        </w:tc>
        <w:tc>
          <w:tcPr>
            <w:tcW w:w="810" w:type="dxa"/>
            <w:shd w:val="clear" w:color="auto" w:fill="auto"/>
            <w:vAlign w:val="center"/>
          </w:tcPr>
          <w:p w14:paraId="79616E79" w14:textId="77777777" w:rsidR="00D47A87" w:rsidRPr="00674402" w:rsidRDefault="00D47A87" w:rsidP="00674402">
            <w:pPr>
              <w:spacing w:after="0" w:line="240" w:lineRule="auto"/>
              <w:jc w:val="center"/>
              <w:rPr>
                <w:bCs/>
              </w:rPr>
            </w:pPr>
            <w:r w:rsidRPr="00674402">
              <w:rPr>
                <w:bCs/>
              </w:rPr>
              <w:t>0.78%</w:t>
            </w:r>
          </w:p>
        </w:tc>
        <w:tc>
          <w:tcPr>
            <w:tcW w:w="635" w:type="dxa"/>
            <w:shd w:val="clear" w:color="auto" w:fill="auto"/>
            <w:vAlign w:val="center"/>
          </w:tcPr>
          <w:p w14:paraId="29D82007" w14:textId="4B4321FE" w:rsidR="00D47A87" w:rsidRPr="00674402" w:rsidRDefault="00D47A87" w:rsidP="00674402">
            <w:pPr>
              <w:spacing w:after="0" w:line="240" w:lineRule="auto"/>
              <w:jc w:val="center"/>
              <w:rPr>
                <w:bCs/>
              </w:rPr>
            </w:pPr>
            <w:r w:rsidRPr="00674402">
              <w:rPr>
                <w:bCs/>
              </w:rPr>
              <w:t>0.0</w:t>
            </w:r>
          </w:p>
        </w:tc>
        <w:tc>
          <w:tcPr>
            <w:tcW w:w="900" w:type="dxa"/>
            <w:shd w:val="clear" w:color="auto" w:fill="auto"/>
            <w:vAlign w:val="center"/>
          </w:tcPr>
          <w:p w14:paraId="635180FC" w14:textId="77777777" w:rsidR="00D47A87" w:rsidRPr="00674402" w:rsidRDefault="00D47A87" w:rsidP="00674402">
            <w:pPr>
              <w:spacing w:after="0" w:line="240" w:lineRule="auto"/>
              <w:jc w:val="center"/>
              <w:rPr>
                <w:bCs/>
              </w:rPr>
            </w:pPr>
            <w:r w:rsidRPr="00674402">
              <w:rPr>
                <w:bCs/>
              </w:rPr>
              <w:t>18.2%</w:t>
            </w:r>
          </w:p>
        </w:tc>
        <w:tc>
          <w:tcPr>
            <w:tcW w:w="810" w:type="dxa"/>
            <w:shd w:val="clear" w:color="auto" w:fill="auto"/>
            <w:vAlign w:val="center"/>
          </w:tcPr>
          <w:p w14:paraId="48CE3896" w14:textId="77777777" w:rsidR="00D47A87" w:rsidRPr="00674402" w:rsidRDefault="00D47A87" w:rsidP="00674402">
            <w:pPr>
              <w:spacing w:after="0" w:line="240" w:lineRule="auto"/>
              <w:jc w:val="center"/>
              <w:rPr>
                <w:bCs/>
              </w:rPr>
            </w:pPr>
            <w:r w:rsidRPr="00674402">
              <w:rPr>
                <w:bCs/>
              </w:rPr>
              <w:t>6.5%</w:t>
            </w:r>
          </w:p>
        </w:tc>
        <w:tc>
          <w:tcPr>
            <w:tcW w:w="990" w:type="dxa"/>
            <w:shd w:val="clear" w:color="auto" w:fill="auto"/>
            <w:vAlign w:val="center"/>
          </w:tcPr>
          <w:p w14:paraId="2A5DA1B1" w14:textId="77777777" w:rsidR="00D47A87" w:rsidRPr="00674402" w:rsidRDefault="00D47A87" w:rsidP="00674402">
            <w:pPr>
              <w:spacing w:after="0" w:line="240" w:lineRule="auto"/>
              <w:jc w:val="center"/>
              <w:rPr>
                <w:bCs/>
              </w:rPr>
            </w:pPr>
          </w:p>
          <w:p w14:paraId="6510DCEA" w14:textId="77777777" w:rsidR="00D47A87" w:rsidRPr="00674402" w:rsidRDefault="00D47A87" w:rsidP="00674402">
            <w:pPr>
              <w:spacing w:after="0" w:line="240" w:lineRule="auto"/>
              <w:jc w:val="center"/>
              <w:rPr>
                <w:bCs/>
              </w:rPr>
            </w:pPr>
            <w:r w:rsidRPr="00674402">
              <w:rPr>
                <w:bCs/>
              </w:rPr>
              <w:t>69.4 %</w:t>
            </w:r>
          </w:p>
        </w:tc>
        <w:tc>
          <w:tcPr>
            <w:tcW w:w="720" w:type="dxa"/>
            <w:shd w:val="clear" w:color="auto" w:fill="auto"/>
            <w:vAlign w:val="center"/>
          </w:tcPr>
          <w:p w14:paraId="52F7E023" w14:textId="77777777" w:rsidR="00D47A87" w:rsidRPr="00674402" w:rsidRDefault="00D47A87" w:rsidP="00674402">
            <w:pPr>
              <w:spacing w:after="0" w:line="240" w:lineRule="auto"/>
              <w:jc w:val="center"/>
              <w:rPr>
                <w:bCs/>
              </w:rPr>
            </w:pPr>
            <w:r w:rsidRPr="00674402">
              <w:rPr>
                <w:bCs/>
              </w:rPr>
              <w:t>0.87%</w:t>
            </w:r>
          </w:p>
        </w:tc>
        <w:tc>
          <w:tcPr>
            <w:tcW w:w="990" w:type="dxa"/>
            <w:shd w:val="clear" w:color="auto" w:fill="auto"/>
            <w:vAlign w:val="center"/>
          </w:tcPr>
          <w:p w14:paraId="0A5E8479" w14:textId="77777777" w:rsidR="00D47A87" w:rsidRPr="00674402" w:rsidRDefault="00D47A87" w:rsidP="00674402">
            <w:pPr>
              <w:spacing w:after="0" w:line="240" w:lineRule="auto"/>
              <w:jc w:val="center"/>
              <w:rPr>
                <w:bCs/>
              </w:rPr>
            </w:pPr>
            <w:r w:rsidRPr="00674402">
              <w:rPr>
                <w:bCs/>
              </w:rPr>
              <w:t>3.0%</w:t>
            </w:r>
          </w:p>
        </w:tc>
        <w:tc>
          <w:tcPr>
            <w:tcW w:w="720" w:type="dxa"/>
            <w:shd w:val="clear" w:color="auto" w:fill="auto"/>
            <w:vAlign w:val="center"/>
          </w:tcPr>
          <w:p w14:paraId="670CBCB1" w14:textId="77777777" w:rsidR="00D47A87" w:rsidRPr="00674402" w:rsidRDefault="00D47A87" w:rsidP="00674402">
            <w:pPr>
              <w:spacing w:after="0" w:line="240" w:lineRule="auto"/>
              <w:jc w:val="center"/>
              <w:rPr>
                <w:bCs/>
              </w:rPr>
            </w:pPr>
            <w:r w:rsidRPr="00674402">
              <w:rPr>
                <w:bCs/>
              </w:rPr>
              <w:t>0.3 %</w:t>
            </w:r>
          </w:p>
        </w:tc>
        <w:tc>
          <w:tcPr>
            <w:tcW w:w="805" w:type="dxa"/>
            <w:vMerge/>
            <w:shd w:val="clear" w:color="auto" w:fill="auto"/>
            <w:vAlign w:val="center"/>
          </w:tcPr>
          <w:p w14:paraId="6EAFCEFB" w14:textId="77777777" w:rsidR="00D47A87" w:rsidRPr="00674402" w:rsidRDefault="00D47A87" w:rsidP="00674402">
            <w:pPr>
              <w:pBdr>
                <w:top w:val="nil"/>
                <w:left w:val="nil"/>
                <w:bottom w:val="nil"/>
                <w:right w:val="nil"/>
                <w:between w:val="nil"/>
              </w:pBdr>
              <w:spacing w:after="0" w:line="240" w:lineRule="auto"/>
              <w:jc w:val="center"/>
              <w:rPr>
                <w:b/>
              </w:rPr>
            </w:pPr>
          </w:p>
        </w:tc>
      </w:tr>
    </w:tbl>
    <w:p w14:paraId="0368B43B" w14:textId="77777777" w:rsidR="009D6595" w:rsidRDefault="009D6595">
      <w:pPr>
        <w:spacing w:after="0" w:line="240" w:lineRule="auto"/>
        <w:jc w:val="both"/>
        <w:rPr>
          <w:b/>
        </w:rPr>
      </w:pPr>
    </w:p>
    <w:p w14:paraId="13237D33" w14:textId="2DCB4A20" w:rsidR="00D47A87" w:rsidRPr="000F3B8B" w:rsidRDefault="00D47A87" w:rsidP="00674402">
      <w:pPr>
        <w:spacing w:after="0" w:line="240" w:lineRule="auto"/>
        <w:ind w:left="360"/>
        <w:jc w:val="both"/>
      </w:pPr>
      <w:r w:rsidRPr="000F3B8B">
        <w:lastRenderedPageBreak/>
        <w:t>Notably, 69.4</w:t>
      </w:r>
      <w:r w:rsidR="00A05CFC">
        <w:t xml:space="preserve"> percent</w:t>
      </w:r>
      <w:r w:rsidRPr="000F3B8B">
        <w:t xml:space="preserve"> of the complaints originated from individuals who were not selected as beneficiaries under the </w:t>
      </w:r>
      <w:r w:rsidR="00256239">
        <w:t>CfN</w:t>
      </w:r>
      <w:r w:rsidRPr="000F3B8B">
        <w:t xml:space="preserve"> program and other project interventions. A total of 2,300 complainants were informed that they were excluded due to ineligibility based on the project’s criteria, and these complaints were subsequently closed. However, 74 complaints received in December are still under verification to assess their eligibility for targeting. The high volume of complaints revealed a gap in community awareness regarding the selection criteria. As a result, SFD was requested to conduct additional awareness sessions in various formats to ensure better understanding and retention of the information among community members.</w:t>
      </w:r>
    </w:p>
    <w:p w14:paraId="5386C86C" w14:textId="77777777" w:rsidR="00D47A87" w:rsidRPr="000F3B8B" w:rsidRDefault="00D47A87" w:rsidP="00674402">
      <w:pPr>
        <w:spacing w:after="0" w:line="240" w:lineRule="auto"/>
        <w:ind w:left="360"/>
        <w:jc w:val="both"/>
      </w:pPr>
    </w:p>
    <w:p w14:paraId="74C3A83B" w14:textId="2F60FAD5" w:rsidR="00D47A87" w:rsidRPr="000F3B8B" w:rsidRDefault="00D47A87" w:rsidP="00674402">
      <w:pPr>
        <w:spacing w:after="0" w:line="240" w:lineRule="auto"/>
        <w:ind w:left="360"/>
        <w:jc w:val="both"/>
      </w:pPr>
      <w:r w:rsidRPr="000F3B8B">
        <w:t>The remaining complaints were primarily related to financial disputes or general site issues. Approximately 18</w:t>
      </w:r>
      <w:r w:rsidR="00A05CFC">
        <w:t xml:space="preserve"> percent </w:t>
      </w:r>
      <w:r w:rsidRPr="000F3B8B">
        <w:t>of grievances were financial in nature, largely due to delays in payments caused by banking issues in Yemen. Of the 625 financial complaints received, 564 have been investigated and resolved, while 45 complaints, mostly received in December, are still under review.</w:t>
      </w:r>
    </w:p>
    <w:p w14:paraId="1119C6D6" w14:textId="77777777" w:rsidR="00D47A87" w:rsidRPr="000F3B8B" w:rsidRDefault="00D47A87" w:rsidP="00674402">
      <w:pPr>
        <w:spacing w:after="0" w:line="240" w:lineRule="auto"/>
        <w:ind w:left="360"/>
        <w:jc w:val="both"/>
      </w:pPr>
    </w:p>
    <w:p w14:paraId="24EDCCB2" w14:textId="3AB24A19" w:rsidR="00D47A87" w:rsidRPr="000F3B8B" w:rsidRDefault="00D47A87" w:rsidP="00674402">
      <w:pPr>
        <w:spacing w:after="0" w:line="240" w:lineRule="auto"/>
        <w:ind w:left="360"/>
        <w:jc w:val="both"/>
      </w:pPr>
      <w:r w:rsidRPr="000F3B8B">
        <w:t>Around 6.5</w:t>
      </w:r>
      <w:r w:rsidR="00A05CFC">
        <w:t xml:space="preserve"> percent </w:t>
      </w:r>
      <w:r w:rsidRPr="000F3B8B">
        <w:t xml:space="preserve">of registered grievances fell into the general category, which included inquiries about intervention types, corrections of inaccurate or misleading information, project timelines, targeting criteria, appreciation messages, suggestions, and requests for project-related information. Most of these grievances have been addressed, with only </w:t>
      </w:r>
      <w:r w:rsidR="00A05CFC">
        <w:t>one percent</w:t>
      </w:r>
      <w:r w:rsidRPr="000F3B8B">
        <w:t xml:space="preserve"> still under review. Complaints in this category did not align with other specific classifications and were therefore grouped under the 'General' category.</w:t>
      </w:r>
    </w:p>
    <w:p w14:paraId="51D2910B" w14:textId="77777777" w:rsidR="00D47A87" w:rsidRPr="000F3B8B" w:rsidRDefault="00D47A87" w:rsidP="00674402">
      <w:pPr>
        <w:spacing w:after="0" w:line="240" w:lineRule="auto"/>
        <w:ind w:left="360"/>
        <w:jc w:val="both"/>
      </w:pPr>
    </w:p>
    <w:p w14:paraId="27C90EF9" w14:textId="1B5F6BBD" w:rsidR="009D6595" w:rsidRDefault="00D47A87" w:rsidP="00674402">
      <w:pPr>
        <w:spacing w:after="0" w:line="240" w:lineRule="auto"/>
        <w:ind w:left="360"/>
        <w:jc w:val="both"/>
      </w:pPr>
      <w:r w:rsidRPr="000F3B8B">
        <w:t>A total of 103 technical complaints (3</w:t>
      </w:r>
      <w:r w:rsidR="00A05CFC">
        <w:t xml:space="preserve"> percent</w:t>
      </w:r>
      <w:r w:rsidRPr="000F3B8B">
        <w:t>) regarding the quality of construction work were investigated by the implementing partners' technical teams, with all but six resolved. Additionally, 11 complaints (0.3</w:t>
      </w:r>
      <w:r w:rsidR="00A05CFC">
        <w:t xml:space="preserve"> percent</w:t>
      </w:r>
      <w:r w:rsidRPr="000F3B8B">
        <w:t>) related to fraud were reported, alleging that community committee members failed to pay workers the full amount owed. All fraud-related grievances have been addressed</w:t>
      </w:r>
      <w:r w:rsidR="00957CBF">
        <w:t>.</w:t>
      </w:r>
      <w:r w:rsidR="00F84277">
        <w:t xml:space="preserve"> </w:t>
      </w:r>
      <w:r w:rsidR="004E224E">
        <w:t xml:space="preserve"> IP fi</w:t>
      </w:r>
      <w:r w:rsidR="00A0663B">
        <w:t>el</w:t>
      </w:r>
      <w:r w:rsidR="004E224E">
        <w:t xml:space="preserve">d team met the alleged </w:t>
      </w:r>
      <w:r w:rsidR="00A45234">
        <w:t xml:space="preserve">members of the </w:t>
      </w:r>
      <w:r w:rsidR="00F84277">
        <w:t>community committee</w:t>
      </w:r>
      <w:r w:rsidR="004E224E">
        <w:t xml:space="preserve"> to understand </w:t>
      </w:r>
      <w:r w:rsidR="00471140">
        <w:t xml:space="preserve">and investigate </w:t>
      </w:r>
      <w:r w:rsidR="004E224E">
        <w:t xml:space="preserve">the cases. Although there </w:t>
      </w:r>
      <w:r w:rsidR="000564D9">
        <w:t>were</w:t>
      </w:r>
      <w:r w:rsidR="004E224E">
        <w:t xml:space="preserve"> delays in payments, all workers were paid the due amount. The members of community committee were advised to inform the project manager if there </w:t>
      </w:r>
      <w:r w:rsidR="000564D9">
        <w:t>are</w:t>
      </w:r>
      <w:r w:rsidR="004E224E">
        <w:t xml:space="preserve"> any </w:t>
      </w:r>
      <w:r w:rsidR="000564D9">
        <w:t>possible</w:t>
      </w:r>
      <w:r w:rsidR="004E224E">
        <w:t xml:space="preserve"> delay in payments in future.   </w:t>
      </w:r>
      <w:r w:rsidR="00F84277">
        <w:t xml:space="preserve">   </w:t>
      </w:r>
      <w:r w:rsidR="00957CBF">
        <w:t xml:space="preserve">     </w:t>
      </w:r>
    </w:p>
    <w:p w14:paraId="1DF7448A" w14:textId="77777777" w:rsidR="00E01F60" w:rsidRDefault="00E01F60" w:rsidP="00674402">
      <w:pPr>
        <w:spacing w:after="0" w:line="240" w:lineRule="auto"/>
        <w:ind w:left="360"/>
        <w:jc w:val="both"/>
        <w:rPr>
          <w:b/>
        </w:rPr>
      </w:pPr>
    </w:p>
    <w:p w14:paraId="67502804" w14:textId="7EBFC50B" w:rsidR="009D6595" w:rsidRDefault="00957CBF" w:rsidP="00674402">
      <w:pPr>
        <w:spacing w:after="0" w:line="240" w:lineRule="auto"/>
        <w:ind w:left="360"/>
        <w:jc w:val="both"/>
        <w:rPr>
          <w:b/>
        </w:rPr>
      </w:pPr>
      <w:r>
        <w:rPr>
          <w:b/>
        </w:rPr>
        <w:t xml:space="preserve">E&amp;S Field Visits: </w:t>
      </w:r>
    </w:p>
    <w:p w14:paraId="1331DCE8" w14:textId="7D0AD9CA" w:rsidR="000C61DD" w:rsidRDefault="00D47A87" w:rsidP="00674402">
      <w:pPr>
        <w:spacing w:line="276" w:lineRule="auto"/>
        <w:ind w:left="360"/>
        <w:contextualSpacing/>
        <w:jc w:val="both"/>
        <w:rPr>
          <w:rFonts w:cstheme="minorHAnsi"/>
        </w:rPr>
      </w:pPr>
      <w:r w:rsidRPr="000F3B8B">
        <w:rPr>
          <w:rFonts w:cstheme="minorHAnsi"/>
        </w:rPr>
        <w:t>During the reporting period, 344 field visits were conducted</w:t>
      </w:r>
      <w:r w:rsidR="00416470">
        <w:rPr>
          <w:rFonts w:cstheme="minorHAnsi"/>
        </w:rPr>
        <w:t xml:space="preserve"> (</w:t>
      </w:r>
      <w:r w:rsidRPr="000F3B8B">
        <w:rPr>
          <w:rFonts w:cstheme="minorHAnsi"/>
        </w:rPr>
        <w:t xml:space="preserve">146 by </w:t>
      </w:r>
      <w:r w:rsidR="00416470">
        <w:rPr>
          <w:rFonts w:cstheme="minorHAnsi"/>
        </w:rPr>
        <w:t>SFD</w:t>
      </w:r>
      <w:r w:rsidRPr="000F3B8B">
        <w:rPr>
          <w:rFonts w:cstheme="minorHAnsi"/>
        </w:rPr>
        <w:t xml:space="preserve"> and 198 by </w:t>
      </w:r>
      <w:r w:rsidR="00416470">
        <w:rPr>
          <w:rFonts w:cstheme="minorHAnsi"/>
        </w:rPr>
        <w:t xml:space="preserve">PWP) </w:t>
      </w:r>
      <w:r w:rsidRPr="000F3B8B">
        <w:rPr>
          <w:rFonts w:cstheme="minorHAnsi"/>
        </w:rPr>
        <w:t xml:space="preserve">to monitor compliance with safeguard instruments at </w:t>
      </w:r>
      <w:r w:rsidR="00A05CFC">
        <w:rPr>
          <w:rFonts w:cstheme="minorHAnsi"/>
        </w:rPr>
        <w:t>sub-project</w:t>
      </w:r>
      <w:r w:rsidRPr="000F3B8B">
        <w:rPr>
          <w:rFonts w:cstheme="minorHAnsi"/>
        </w:rPr>
        <w:t xml:space="preserve"> locations during </w:t>
      </w:r>
      <w:r w:rsidR="004A3EBA">
        <w:rPr>
          <w:rFonts w:cstheme="minorHAnsi"/>
        </w:rPr>
        <w:t xml:space="preserve">the </w:t>
      </w:r>
      <w:r w:rsidRPr="000F3B8B">
        <w:rPr>
          <w:rFonts w:cstheme="minorHAnsi"/>
        </w:rPr>
        <w:t xml:space="preserve">implementation </w:t>
      </w:r>
      <w:r w:rsidR="004A3EBA">
        <w:rPr>
          <w:rFonts w:cstheme="minorHAnsi"/>
        </w:rPr>
        <w:t xml:space="preserve">of </w:t>
      </w:r>
      <w:r w:rsidRPr="000F3B8B">
        <w:rPr>
          <w:rFonts w:cstheme="minorHAnsi"/>
        </w:rPr>
        <w:t xml:space="preserve">activities. The UNDP team also conducted field missions to Amran, Saddah, Ibb, and Hadramout governorates to assess progress in implementation, </w:t>
      </w:r>
      <w:r w:rsidR="004911D1">
        <w:rPr>
          <w:rFonts w:cstheme="minorHAnsi"/>
        </w:rPr>
        <w:t xml:space="preserve">to </w:t>
      </w:r>
      <w:r w:rsidRPr="000F3B8B">
        <w:rPr>
          <w:rFonts w:cstheme="minorHAnsi"/>
        </w:rPr>
        <w:t xml:space="preserve">operationalize </w:t>
      </w:r>
      <w:r w:rsidR="00416470">
        <w:rPr>
          <w:rFonts w:cstheme="minorHAnsi"/>
        </w:rPr>
        <w:t>geobundling</w:t>
      </w:r>
      <w:r w:rsidRPr="000F3B8B">
        <w:rPr>
          <w:rFonts w:cstheme="minorHAnsi"/>
        </w:rPr>
        <w:t xml:space="preserve"> activities, and </w:t>
      </w:r>
      <w:r w:rsidR="004911D1">
        <w:rPr>
          <w:rFonts w:cstheme="minorHAnsi"/>
        </w:rPr>
        <w:t xml:space="preserve">to </w:t>
      </w:r>
      <w:r w:rsidRPr="000F3B8B">
        <w:rPr>
          <w:rFonts w:cstheme="minorHAnsi"/>
        </w:rPr>
        <w:t xml:space="preserve">monitor compliance with </w:t>
      </w:r>
      <w:r w:rsidR="000C61DD">
        <w:rPr>
          <w:rFonts w:cstheme="minorHAnsi"/>
        </w:rPr>
        <w:t>E&amp;S</w:t>
      </w:r>
      <w:r w:rsidRPr="000F3B8B">
        <w:rPr>
          <w:rFonts w:cstheme="minorHAnsi"/>
        </w:rPr>
        <w:t xml:space="preserve"> risk management requirements.</w:t>
      </w:r>
      <w:r w:rsidR="000C61DD">
        <w:rPr>
          <w:rFonts w:cstheme="minorHAnsi"/>
        </w:rPr>
        <w:t xml:space="preserve"> </w:t>
      </w:r>
    </w:p>
    <w:p w14:paraId="0C815CB4" w14:textId="77777777" w:rsidR="000C61DD" w:rsidRDefault="000C61DD" w:rsidP="00674402">
      <w:pPr>
        <w:spacing w:line="276" w:lineRule="auto"/>
        <w:ind w:left="360"/>
        <w:contextualSpacing/>
        <w:jc w:val="both"/>
        <w:rPr>
          <w:rFonts w:cstheme="minorHAnsi"/>
        </w:rPr>
      </w:pPr>
    </w:p>
    <w:p w14:paraId="1B08062A" w14:textId="441C6633" w:rsidR="000C61DD" w:rsidRDefault="00D47A87" w:rsidP="00674402">
      <w:pPr>
        <w:spacing w:line="276" w:lineRule="auto"/>
        <w:ind w:left="360"/>
        <w:contextualSpacing/>
        <w:jc w:val="both"/>
        <w:rPr>
          <w:rFonts w:cstheme="minorHAnsi"/>
        </w:rPr>
      </w:pPr>
      <w:r w:rsidRPr="000F3B8B">
        <w:rPr>
          <w:rFonts w:cstheme="minorHAnsi"/>
        </w:rPr>
        <w:t>Field visits to Amran and Saddah revealed satisfactory compliance with safeguard standards. Observations included proper waste and debris disposal in designated areas and the construction of a water line for flood protection. All workers were provided with necessary Personal Protective Equipment (PPE); however, deficiencies were noted in one project where some PPE items were unsuitable for the type of work, and certain practices did not align with safety protocols. For example, gloves provided at one site required replacement. IPs were advised to conduct more thorough training and regular OHS-focused supervision. Daily inspections by specialized OHS officers were recommended, especially for road-paving methodologies involving large stones.</w:t>
      </w:r>
      <w:r w:rsidR="000C61DD">
        <w:rPr>
          <w:rFonts w:cstheme="minorHAnsi"/>
        </w:rPr>
        <w:t xml:space="preserve"> </w:t>
      </w:r>
    </w:p>
    <w:p w14:paraId="20B2CF3A" w14:textId="1089936A" w:rsidR="005D64E0" w:rsidRDefault="005D64E0" w:rsidP="00674402">
      <w:pPr>
        <w:spacing w:line="276" w:lineRule="auto"/>
        <w:ind w:left="360"/>
        <w:contextualSpacing/>
        <w:jc w:val="both"/>
        <w:rPr>
          <w:rFonts w:cstheme="minorHAnsi"/>
        </w:rPr>
      </w:pPr>
      <w:r>
        <w:rPr>
          <w:noProof/>
        </w:rPr>
        <w:lastRenderedPageBreak/>
        <w:drawing>
          <wp:anchor distT="0" distB="0" distL="114300" distR="114300" simplePos="0" relativeHeight="251691008" behindDoc="1" locked="0" layoutInCell="1" allowOverlap="1" wp14:anchorId="30427E1E" wp14:editId="455DBF9D">
            <wp:simplePos x="0" y="0"/>
            <wp:positionH relativeFrom="margin">
              <wp:align>right</wp:align>
            </wp:positionH>
            <wp:positionV relativeFrom="paragraph">
              <wp:posOffset>208280</wp:posOffset>
            </wp:positionV>
            <wp:extent cx="5684520" cy="3198495"/>
            <wp:effectExtent l="0" t="0" r="0" b="1905"/>
            <wp:wrapTight wrapText="bothSides">
              <wp:wrapPolygon edited="0">
                <wp:start x="0" y="0"/>
                <wp:lineTo x="0" y="21484"/>
                <wp:lineTo x="21499" y="21484"/>
                <wp:lineTo x="21499" y="0"/>
                <wp:lineTo x="0" y="0"/>
              </wp:wrapPolygon>
            </wp:wrapTight>
            <wp:docPr id="134242698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684520" cy="31984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C9FE84" w14:textId="604A92CE" w:rsidR="005D64E0" w:rsidRDefault="005D64E0" w:rsidP="00674402">
      <w:pPr>
        <w:spacing w:line="276" w:lineRule="auto"/>
        <w:ind w:left="360"/>
        <w:contextualSpacing/>
        <w:jc w:val="both"/>
        <w:rPr>
          <w:rFonts w:cstheme="minorHAnsi"/>
        </w:rPr>
      </w:pPr>
    </w:p>
    <w:p w14:paraId="19A391FB" w14:textId="2FC1E345" w:rsidR="00D47A87" w:rsidRPr="000F3B8B" w:rsidRDefault="00D47A87" w:rsidP="00674402">
      <w:pPr>
        <w:spacing w:line="276" w:lineRule="auto"/>
        <w:ind w:left="360"/>
        <w:contextualSpacing/>
        <w:jc w:val="both"/>
        <w:rPr>
          <w:rFonts w:cstheme="minorHAnsi"/>
        </w:rPr>
      </w:pPr>
      <w:r w:rsidRPr="000F3B8B">
        <w:rPr>
          <w:rFonts w:cstheme="minorHAnsi"/>
        </w:rPr>
        <w:t xml:space="preserve">To improve field processes, IPs were encouraged to optimize time spent on </w:t>
      </w:r>
      <w:r w:rsidR="00416470">
        <w:rPr>
          <w:rFonts w:cstheme="minorHAnsi"/>
        </w:rPr>
        <w:t>geobundling</w:t>
      </w:r>
      <w:r w:rsidRPr="000F3B8B">
        <w:rPr>
          <w:rFonts w:cstheme="minorHAnsi"/>
        </w:rPr>
        <w:t xml:space="preserve"> and enhance the preparation of technical and safeguard studies. The site visit team also recommended the introduction of </w:t>
      </w:r>
      <w:r w:rsidR="00A05CFC">
        <w:rPr>
          <w:rFonts w:cstheme="minorHAnsi"/>
        </w:rPr>
        <w:t>sub-project</w:t>
      </w:r>
      <w:r w:rsidRPr="000F3B8B">
        <w:rPr>
          <w:rFonts w:cstheme="minorHAnsi"/>
        </w:rPr>
        <w:t xml:space="preserve"> commencement permits to ensure work begins in full compliance. These permits should include quarry inspections and investigations to verify requirements. Additionally, all site visitors</w:t>
      </w:r>
      <w:r w:rsidR="000C61DD">
        <w:rPr>
          <w:rFonts w:cstheme="minorHAnsi"/>
        </w:rPr>
        <w:t xml:space="preserve"> </w:t>
      </w:r>
      <w:r w:rsidRPr="000F3B8B">
        <w:rPr>
          <w:rFonts w:cstheme="minorHAnsi"/>
        </w:rPr>
        <w:t xml:space="preserve">were advised to adhere to PPE requirements. Delays in ESAP clearances were identified as a major impediment to timely intervention commencement, affecting the impact of </w:t>
      </w:r>
      <w:r w:rsidR="00416470">
        <w:rPr>
          <w:rFonts w:cstheme="minorHAnsi"/>
        </w:rPr>
        <w:t>geobundling</w:t>
      </w:r>
      <w:r w:rsidRPr="000F3B8B">
        <w:rPr>
          <w:rFonts w:cstheme="minorHAnsi"/>
        </w:rPr>
        <w:t xml:space="preserve"> activities.</w:t>
      </w:r>
    </w:p>
    <w:p w14:paraId="3324120A" w14:textId="77777777" w:rsidR="00D47A87" w:rsidRPr="000F3B8B" w:rsidRDefault="00D47A87" w:rsidP="00674402">
      <w:pPr>
        <w:spacing w:line="276" w:lineRule="auto"/>
        <w:ind w:left="360"/>
        <w:contextualSpacing/>
        <w:jc w:val="both"/>
        <w:rPr>
          <w:rFonts w:cstheme="minorHAnsi"/>
        </w:rPr>
      </w:pPr>
    </w:p>
    <w:p w14:paraId="59D5A50E" w14:textId="77777777" w:rsidR="000C61DD" w:rsidRDefault="00D47A87" w:rsidP="00674402">
      <w:pPr>
        <w:spacing w:line="276" w:lineRule="auto"/>
        <w:ind w:left="360"/>
        <w:contextualSpacing/>
        <w:jc w:val="both"/>
        <w:rPr>
          <w:rFonts w:cstheme="minorHAnsi"/>
        </w:rPr>
      </w:pPr>
      <w:r w:rsidRPr="000F3B8B">
        <w:rPr>
          <w:rFonts w:cstheme="minorHAnsi"/>
        </w:rPr>
        <w:t>During field visits to Lahj and Taiz governorates, the monitoring team observed that workers were provided with PPE, and traffic management procedures were effectively implemented for pavement projects. However, damaged gloves and safety boots required immediate replacement. IPs were instructed to ensure the provision of appropriate PPE for the tasks at hand. To enhance documentation, IPs were also advised to include inspector signatures in the relevant forms.</w:t>
      </w:r>
      <w:r w:rsidR="000C61DD">
        <w:rPr>
          <w:rFonts w:cstheme="minorHAnsi"/>
        </w:rPr>
        <w:t xml:space="preserve"> </w:t>
      </w:r>
    </w:p>
    <w:p w14:paraId="075BBE4A" w14:textId="77777777" w:rsidR="000C61DD" w:rsidRDefault="000C61DD" w:rsidP="00674402">
      <w:pPr>
        <w:spacing w:line="276" w:lineRule="auto"/>
        <w:ind w:left="360"/>
        <w:contextualSpacing/>
        <w:jc w:val="both"/>
        <w:rPr>
          <w:rFonts w:cstheme="minorHAnsi"/>
        </w:rPr>
      </w:pPr>
    </w:p>
    <w:p w14:paraId="4E55D7B2" w14:textId="0EE89668" w:rsidR="009D6595" w:rsidRDefault="00D47A87" w:rsidP="00674402">
      <w:pPr>
        <w:spacing w:line="276" w:lineRule="auto"/>
        <w:ind w:left="360"/>
        <w:contextualSpacing/>
        <w:jc w:val="both"/>
        <w:rPr>
          <w:rFonts w:cstheme="minorHAnsi"/>
        </w:rPr>
      </w:pPr>
      <w:r w:rsidRPr="000F3B8B">
        <w:rPr>
          <w:rFonts w:cstheme="minorHAnsi"/>
        </w:rPr>
        <w:t xml:space="preserve">One significant concern raised by the IPs was the delay in clearing ESAPs. These delays have caused </w:t>
      </w:r>
      <w:r w:rsidR="00290489">
        <w:rPr>
          <w:rFonts w:cstheme="minorHAnsi"/>
        </w:rPr>
        <w:t>dissatisfaction</w:t>
      </w:r>
      <w:r w:rsidRPr="000F3B8B">
        <w:rPr>
          <w:rFonts w:cstheme="minorHAnsi"/>
        </w:rPr>
        <w:t xml:space="preserve"> among communities and local authorities and led to resource losses, particularly in season-dependent sites. </w:t>
      </w:r>
      <w:r w:rsidR="00A9769D">
        <w:rPr>
          <w:rFonts w:cstheme="minorHAnsi"/>
        </w:rPr>
        <w:t>Delays in the c</w:t>
      </w:r>
      <w:r w:rsidR="00290489">
        <w:rPr>
          <w:rFonts w:cstheme="minorHAnsi"/>
        </w:rPr>
        <w:t>onstruction of</w:t>
      </w:r>
      <w:r w:rsidR="00655DC2">
        <w:rPr>
          <w:rFonts w:cstheme="minorHAnsi"/>
        </w:rPr>
        <w:t xml:space="preserve"> </w:t>
      </w:r>
      <w:r w:rsidR="00A9769D">
        <w:rPr>
          <w:rFonts w:cstheme="minorHAnsi"/>
        </w:rPr>
        <w:t xml:space="preserve">the </w:t>
      </w:r>
      <w:r w:rsidR="00290489">
        <w:rPr>
          <w:rFonts w:cstheme="minorHAnsi"/>
        </w:rPr>
        <w:t xml:space="preserve">flood protection walls due to </w:t>
      </w:r>
      <w:r w:rsidR="00784DC4">
        <w:rPr>
          <w:rFonts w:cstheme="minorHAnsi"/>
        </w:rPr>
        <w:t xml:space="preserve">late </w:t>
      </w:r>
      <w:r w:rsidR="00290489">
        <w:rPr>
          <w:rFonts w:cstheme="minorHAnsi"/>
        </w:rPr>
        <w:t>ESAPs</w:t>
      </w:r>
      <w:r w:rsidR="00A9769D">
        <w:rPr>
          <w:rFonts w:cstheme="minorHAnsi"/>
        </w:rPr>
        <w:t xml:space="preserve"> clearance</w:t>
      </w:r>
      <w:r w:rsidR="00784DC4">
        <w:rPr>
          <w:rFonts w:cstheme="minorHAnsi"/>
        </w:rPr>
        <w:t xml:space="preserve"> led to the loss of </w:t>
      </w:r>
      <w:r w:rsidR="00A9769D">
        <w:rPr>
          <w:rFonts w:cstheme="minorHAnsi"/>
        </w:rPr>
        <w:t>the agriculture land</w:t>
      </w:r>
      <w:r w:rsidR="00784DC4">
        <w:rPr>
          <w:rFonts w:cstheme="minorHAnsi"/>
        </w:rPr>
        <w:t>s</w:t>
      </w:r>
      <w:r w:rsidR="00A9769D">
        <w:rPr>
          <w:rFonts w:cstheme="minorHAnsi"/>
        </w:rPr>
        <w:t xml:space="preserve"> and the crops </w:t>
      </w:r>
      <w:r w:rsidR="00784DC4">
        <w:rPr>
          <w:rFonts w:cstheme="minorHAnsi"/>
        </w:rPr>
        <w:t xml:space="preserve">in </w:t>
      </w:r>
      <w:r w:rsidR="00A9769D">
        <w:rPr>
          <w:rFonts w:cstheme="minorHAnsi"/>
        </w:rPr>
        <w:t>affected areas</w:t>
      </w:r>
      <w:r w:rsidR="00655DC2">
        <w:rPr>
          <w:rFonts w:cstheme="minorHAnsi"/>
        </w:rPr>
        <w:t xml:space="preserve">. </w:t>
      </w:r>
      <w:r w:rsidR="00784DC4">
        <w:rPr>
          <w:rFonts w:cstheme="minorHAnsi"/>
        </w:rPr>
        <w:t>Similarly, i</w:t>
      </w:r>
      <w:r w:rsidR="00290489">
        <w:rPr>
          <w:rFonts w:cstheme="minorHAnsi"/>
        </w:rPr>
        <w:t xml:space="preserve">rrigation </w:t>
      </w:r>
      <w:r w:rsidR="00655DC2">
        <w:rPr>
          <w:rFonts w:cstheme="minorHAnsi"/>
        </w:rPr>
        <w:t xml:space="preserve">dependent crops could not </w:t>
      </w:r>
      <w:r w:rsidR="00784DC4">
        <w:rPr>
          <w:rFonts w:cstheme="minorHAnsi"/>
        </w:rPr>
        <w:t>benefit</w:t>
      </w:r>
      <w:r w:rsidR="00655DC2">
        <w:rPr>
          <w:rFonts w:cstheme="minorHAnsi"/>
        </w:rPr>
        <w:t xml:space="preserve"> </w:t>
      </w:r>
      <w:r w:rsidR="00A9769D">
        <w:rPr>
          <w:rFonts w:cstheme="minorHAnsi"/>
        </w:rPr>
        <w:t>from the subproject</w:t>
      </w:r>
      <w:r w:rsidR="00655DC2">
        <w:rPr>
          <w:rFonts w:cstheme="minorHAnsi"/>
        </w:rPr>
        <w:t xml:space="preserve"> due to delays in </w:t>
      </w:r>
      <w:r w:rsidR="00784DC4">
        <w:rPr>
          <w:rFonts w:cstheme="minorHAnsi"/>
        </w:rPr>
        <w:t xml:space="preserve">constructing </w:t>
      </w:r>
      <w:r w:rsidR="00655DC2">
        <w:rPr>
          <w:rFonts w:cstheme="minorHAnsi"/>
        </w:rPr>
        <w:t xml:space="preserve">water barriers and reservoirs.  </w:t>
      </w:r>
    </w:p>
    <w:p w14:paraId="01DF59E2" w14:textId="77777777" w:rsidR="005D64E0" w:rsidRDefault="005D64E0" w:rsidP="00674402">
      <w:pPr>
        <w:spacing w:line="276" w:lineRule="auto"/>
        <w:ind w:left="360"/>
        <w:contextualSpacing/>
        <w:jc w:val="both"/>
      </w:pPr>
    </w:p>
    <w:p w14:paraId="29F3A217" w14:textId="1EF0BA1D" w:rsidR="00290489" w:rsidRDefault="00655DC2" w:rsidP="00674402">
      <w:pPr>
        <w:spacing w:line="276" w:lineRule="auto"/>
        <w:ind w:left="360"/>
        <w:contextualSpacing/>
        <w:jc w:val="both"/>
      </w:pPr>
      <w:r>
        <w:t>However, the efficiency of ESAP clearance process has improved compared to past years</w:t>
      </w:r>
      <w:r w:rsidR="00A9769D">
        <w:t xml:space="preserve"> </w:t>
      </w:r>
      <w:r w:rsidR="00784DC4">
        <w:t>with notable reduction in the</w:t>
      </w:r>
      <w:r w:rsidR="00A9769D">
        <w:t xml:space="preserve"> number of review-days</w:t>
      </w:r>
      <w:r>
        <w:t xml:space="preserve">. UNDP and the WB discussed about the delays in several </w:t>
      </w:r>
      <w:r>
        <w:lastRenderedPageBreak/>
        <w:t>meetings and</w:t>
      </w:r>
      <w:r w:rsidR="00784DC4">
        <w:t xml:space="preserve"> </w:t>
      </w:r>
      <w:r>
        <w:t>recommendations have bee</w:t>
      </w:r>
      <w:r w:rsidR="00784DC4">
        <w:t>n</w:t>
      </w:r>
      <w:r>
        <w:t xml:space="preserve"> implemented. UNDP has prepared a comment matrix including all comments from the WB </w:t>
      </w:r>
      <w:r w:rsidR="00AF5CF1">
        <w:t>on</w:t>
      </w:r>
      <w:r>
        <w:t xml:space="preserve"> ESAPs</w:t>
      </w:r>
      <w:r w:rsidR="00AF5CF1">
        <w:t xml:space="preserve"> reviewed before</w:t>
      </w:r>
      <w:r w:rsidR="007F308D">
        <w:t xml:space="preserve">, ensuring </w:t>
      </w:r>
      <w:r>
        <w:t xml:space="preserve">new </w:t>
      </w:r>
      <w:r w:rsidR="007F308D">
        <w:t>submissions address</w:t>
      </w:r>
      <w:r>
        <w:t xml:space="preserve"> </w:t>
      </w:r>
      <w:r w:rsidR="007F308D">
        <w:t>these</w:t>
      </w:r>
      <w:r>
        <w:t xml:space="preserve"> comments before</w:t>
      </w:r>
      <w:r w:rsidR="007F308D">
        <w:t>hand</w:t>
      </w:r>
      <w:r>
        <w:t xml:space="preserve">. </w:t>
      </w:r>
      <w:r w:rsidR="00A9769D">
        <w:t>Moreover, the monthly projections about the submission of the new ESAPs has helped UNDP and the WB plan the review process. During the</w:t>
      </w:r>
      <w:r w:rsidR="007F308D">
        <w:t xml:space="preserve"> </w:t>
      </w:r>
      <w:r w:rsidR="00A9769D">
        <w:t>ISM</w:t>
      </w:r>
      <w:r w:rsidR="007F308D">
        <w:t xml:space="preserve"> last October</w:t>
      </w:r>
      <w:r w:rsidR="00A9769D">
        <w:t xml:space="preserve">, </w:t>
      </w:r>
      <w:r>
        <w:t xml:space="preserve">UNDP and the WB </w:t>
      </w:r>
      <w:r w:rsidR="00A9769D">
        <w:t xml:space="preserve">discussed about further simplifying the ESAP template to further accelerate the clearance process. This </w:t>
      </w:r>
      <w:r w:rsidR="007F308D">
        <w:t>action</w:t>
      </w:r>
      <w:r w:rsidR="00A9769D">
        <w:t xml:space="preserve"> is expected to be completed before the next ISM in April 2025. </w:t>
      </w:r>
      <w:r>
        <w:t xml:space="preserve"> </w:t>
      </w:r>
    </w:p>
    <w:p w14:paraId="3BC7B47F" w14:textId="77777777" w:rsidR="001E0882" w:rsidRDefault="001E0882" w:rsidP="00674402">
      <w:pPr>
        <w:spacing w:after="0" w:line="240" w:lineRule="auto"/>
        <w:ind w:left="360"/>
        <w:jc w:val="both"/>
        <w:rPr>
          <w:b/>
        </w:rPr>
      </w:pPr>
    </w:p>
    <w:p w14:paraId="077219A1" w14:textId="65665AEC" w:rsidR="001E0882" w:rsidRDefault="00957CBF" w:rsidP="00674402">
      <w:pPr>
        <w:spacing w:after="0" w:line="240" w:lineRule="auto"/>
        <w:ind w:left="360"/>
        <w:jc w:val="both"/>
        <w:rPr>
          <w:b/>
        </w:rPr>
      </w:pPr>
      <w:r>
        <w:rPr>
          <w:b/>
        </w:rPr>
        <w:t>Capacity Building Activities</w:t>
      </w:r>
    </w:p>
    <w:p w14:paraId="34EB2C1E" w14:textId="3AA44896" w:rsidR="00D47A87" w:rsidRPr="001E0882" w:rsidRDefault="00D47A87" w:rsidP="00674402">
      <w:pPr>
        <w:spacing w:after="0" w:line="240" w:lineRule="auto"/>
        <w:ind w:left="360"/>
        <w:jc w:val="both"/>
        <w:rPr>
          <w:b/>
        </w:rPr>
      </w:pPr>
      <w:r w:rsidRPr="000F3B8B">
        <w:t xml:space="preserve">The UNDP safeguard team conducted a session on OHS as well as environmental and social safeguard standards during the </w:t>
      </w:r>
      <w:r w:rsidR="00416470">
        <w:t>geobundling</w:t>
      </w:r>
      <w:r w:rsidRPr="000F3B8B">
        <w:t xml:space="preserve"> workshop</w:t>
      </w:r>
      <w:r w:rsidR="00AF5CF1">
        <w:t xml:space="preserve"> on 15-16 December 2024</w:t>
      </w:r>
      <w:r w:rsidRPr="000F3B8B">
        <w:t>. This session aimed to raise awareness among staff at branch offices and enhance their expertise in OHS management, including risk assessment, monitoring, and control measures. Additionally, the workshop featured a session on mainstreaming gender throughout the project lifecycle. It outlined a gender-sensitive approach to expand participants' understanding of gender considerations and measures for ensuring greater gender integration in project activities.</w:t>
      </w:r>
    </w:p>
    <w:p w14:paraId="3D085171" w14:textId="77777777" w:rsidR="00D47A87" w:rsidRPr="000F3B8B" w:rsidRDefault="00D47A87" w:rsidP="00674402">
      <w:pPr>
        <w:spacing w:after="0" w:line="257" w:lineRule="auto"/>
        <w:ind w:left="360"/>
        <w:jc w:val="both"/>
      </w:pPr>
    </w:p>
    <w:p w14:paraId="4CEE55B1" w14:textId="56C2098F" w:rsidR="009D6595" w:rsidRDefault="00D47A87" w:rsidP="00674402">
      <w:pPr>
        <w:spacing w:after="0" w:line="257" w:lineRule="auto"/>
        <w:ind w:left="360"/>
        <w:jc w:val="both"/>
      </w:pPr>
      <w:r w:rsidRPr="000F3B8B">
        <w:t xml:space="preserve">Furthermore, a one-day workshop was organized to present gender analysis findings and discuss the challenges that hinder women’s participation, particularly under </w:t>
      </w:r>
      <w:r w:rsidR="00F779BB">
        <w:t>CfW</w:t>
      </w:r>
      <w:r w:rsidRPr="000F3B8B">
        <w:t xml:space="preserve"> interventions. The workshop explored practical solutions to bridge these gaps and emphasized the importance of leveraging the </w:t>
      </w:r>
      <w:r w:rsidR="00416470">
        <w:t>geobundling</w:t>
      </w:r>
      <w:r w:rsidRPr="000F3B8B">
        <w:t xml:space="preserve"> approach to strengthen partnerships, foster close coordination across project components, and maximize the impact of gender mainstreaming for long-term sustainability.</w:t>
      </w:r>
      <w:r>
        <w:t xml:space="preserve"> </w:t>
      </w:r>
      <w:r w:rsidRPr="000F3B8B">
        <w:t xml:space="preserve">In addition to these initiatives, the UNDP safeguard team actively participated in </w:t>
      </w:r>
      <w:r w:rsidR="00416470">
        <w:t>geobundling</w:t>
      </w:r>
      <w:r w:rsidRPr="000F3B8B">
        <w:t xml:space="preserve"> meetings, guiding discussions on safeguard measures aligned with the </w:t>
      </w:r>
      <w:r w:rsidR="00416470">
        <w:t>geobundling</w:t>
      </w:r>
      <w:r w:rsidRPr="000F3B8B">
        <w:t xml:space="preserve"> approach. The team also provided site-specific recommendations to expedite the preparation of social and environmental studies for the selected sub-districts</w:t>
      </w:r>
      <w:r w:rsidR="00957CBF">
        <w:t>. The following table shows the cumulative status of E&amp;S risk management capacity building provided by SFD, PWP and SM</w:t>
      </w:r>
      <w:r w:rsidR="009B02D9">
        <w:t>E</w:t>
      </w:r>
      <w:r w:rsidR="00957CBF">
        <w:t>PS for different target groups:</w:t>
      </w:r>
    </w:p>
    <w:p w14:paraId="0D4C4035" w14:textId="77777777" w:rsidR="00D47A87" w:rsidRDefault="00D47A87" w:rsidP="00D47A87">
      <w:pPr>
        <w:spacing w:after="0" w:line="257" w:lineRule="auto"/>
        <w:jc w:val="both"/>
      </w:pPr>
    </w:p>
    <w:p w14:paraId="6E5A4EA0" w14:textId="2A9BC128" w:rsidR="009D6595" w:rsidRPr="00674402" w:rsidRDefault="00957CBF">
      <w:pPr>
        <w:spacing w:after="0" w:line="240" w:lineRule="auto"/>
        <w:jc w:val="both"/>
        <w:rPr>
          <w:color w:val="000000" w:themeColor="text1"/>
        </w:rPr>
      </w:pPr>
      <w:r w:rsidRPr="00674402">
        <w:rPr>
          <w:b/>
          <w:color w:val="000000" w:themeColor="text1"/>
        </w:rPr>
        <w:t>Table 2</w:t>
      </w:r>
      <w:r w:rsidR="001E0882" w:rsidRPr="00674402">
        <w:rPr>
          <w:b/>
          <w:color w:val="000000" w:themeColor="text1"/>
        </w:rPr>
        <w:t>3</w:t>
      </w:r>
      <w:r w:rsidRPr="00674402">
        <w:rPr>
          <w:color w:val="000000" w:themeColor="text1"/>
        </w:rPr>
        <w:t>: Safeguards Training and Awareness Raising Breakdown</w:t>
      </w:r>
    </w:p>
    <w:tbl>
      <w:tblPr>
        <w:tblpPr w:leftFromText="180" w:rightFromText="180" w:bottomFromText="160" w:vertAnchor="text" w:horzAnchor="margin" w:tblpXSpec="center" w:tblpY="119"/>
        <w:tblW w:w="9559" w:type="dxa"/>
        <w:tblLook w:val="04A0" w:firstRow="1" w:lastRow="0" w:firstColumn="1" w:lastColumn="0" w:noHBand="0" w:noVBand="1"/>
      </w:tblPr>
      <w:tblGrid>
        <w:gridCol w:w="2191"/>
        <w:gridCol w:w="931"/>
        <w:gridCol w:w="831"/>
        <w:gridCol w:w="936"/>
        <w:gridCol w:w="853"/>
        <w:gridCol w:w="853"/>
        <w:gridCol w:w="848"/>
        <w:gridCol w:w="660"/>
        <w:gridCol w:w="702"/>
        <w:gridCol w:w="754"/>
      </w:tblGrid>
      <w:tr w:rsidR="00334F7F" w:rsidRPr="005112E1" w14:paraId="346214F9" w14:textId="77777777" w:rsidTr="00674402">
        <w:trPr>
          <w:trHeight w:hRule="exact" w:val="291"/>
        </w:trPr>
        <w:tc>
          <w:tcPr>
            <w:tcW w:w="2219" w:type="dxa"/>
            <w:vMerge w:val="restart"/>
            <w:tcBorders>
              <w:top w:val="single" w:sz="4" w:space="0" w:color="auto"/>
              <w:left w:val="single" w:sz="4" w:space="0" w:color="auto"/>
              <w:bottom w:val="single" w:sz="4" w:space="0" w:color="auto"/>
              <w:right w:val="single" w:sz="4" w:space="0" w:color="auto"/>
            </w:tcBorders>
            <w:shd w:val="clear" w:color="auto" w:fill="00B0F0"/>
            <w:vAlign w:val="center"/>
            <w:hideMark/>
          </w:tcPr>
          <w:p w14:paraId="290BC249" w14:textId="7DD14BDE"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Trained Parties</w:t>
            </w:r>
          </w:p>
        </w:tc>
        <w:tc>
          <w:tcPr>
            <w:tcW w:w="2649" w:type="dxa"/>
            <w:gridSpan w:val="3"/>
            <w:tcBorders>
              <w:top w:val="single" w:sz="4" w:space="0" w:color="auto"/>
              <w:left w:val="single" w:sz="4" w:space="0" w:color="auto"/>
              <w:bottom w:val="single" w:sz="4" w:space="0" w:color="auto"/>
              <w:right w:val="single" w:sz="4" w:space="0" w:color="auto"/>
            </w:tcBorders>
            <w:shd w:val="clear" w:color="auto" w:fill="00B0F0"/>
            <w:vAlign w:val="center"/>
            <w:hideMark/>
          </w:tcPr>
          <w:p w14:paraId="43292E08" w14:textId="77777777"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SFD</w:t>
            </w:r>
          </w:p>
        </w:tc>
        <w:tc>
          <w:tcPr>
            <w:tcW w:w="2559" w:type="dxa"/>
            <w:gridSpan w:val="3"/>
            <w:tcBorders>
              <w:top w:val="single" w:sz="4" w:space="0" w:color="auto"/>
              <w:left w:val="single" w:sz="4" w:space="0" w:color="auto"/>
              <w:bottom w:val="single" w:sz="4" w:space="0" w:color="auto"/>
              <w:right w:val="single" w:sz="4" w:space="0" w:color="auto"/>
            </w:tcBorders>
            <w:shd w:val="clear" w:color="auto" w:fill="00B0F0"/>
            <w:vAlign w:val="center"/>
            <w:hideMark/>
          </w:tcPr>
          <w:p w14:paraId="1DD7B5A3" w14:textId="77777777"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PWP</w:t>
            </w:r>
          </w:p>
        </w:tc>
        <w:tc>
          <w:tcPr>
            <w:tcW w:w="2132" w:type="dxa"/>
            <w:gridSpan w:val="3"/>
            <w:tcBorders>
              <w:top w:val="single" w:sz="4" w:space="0" w:color="auto"/>
              <w:left w:val="single" w:sz="4" w:space="0" w:color="auto"/>
              <w:bottom w:val="single" w:sz="4" w:space="0" w:color="auto"/>
              <w:right w:val="single" w:sz="4" w:space="0" w:color="auto"/>
            </w:tcBorders>
            <w:shd w:val="clear" w:color="auto" w:fill="00B0F0"/>
            <w:vAlign w:val="center"/>
            <w:hideMark/>
          </w:tcPr>
          <w:p w14:paraId="775FE1B0" w14:textId="77777777"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SMEPS</w:t>
            </w:r>
          </w:p>
        </w:tc>
      </w:tr>
      <w:tr w:rsidR="00334F7F" w:rsidRPr="005112E1" w14:paraId="1A649830" w14:textId="77777777" w:rsidTr="00674402">
        <w:trPr>
          <w:trHeight w:val="669"/>
        </w:trPr>
        <w:tc>
          <w:tcPr>
            <w:tcW w:w="0" w:type="auto"/>
            <w:vMerge/>
            <w:tcBorders>
              <w:top w:val="single" w:sz="4" w:space="0" w:color="auto"/>
              <w:left w:val="single" w:sz="4" w:space="0" w:color="auto"/>
              <w:bottom w:val="single" w:sz="4" w:space="0" w:color="auto"/>
              <w:right w:val="single" w:sz="4" w:space="0" w:color="auto"/>
            </w:tcBorders>
            <w:shd w:val="clear" w:color="auto" w:fill="00B0F0"/>
            <w:vAlign w:val="center"/>
            <w:hideMark/>
          </w:tcPr>
          <w:p w14:paraId="31CB6DFF" w14:textId="77777777" w:rsidR="00334F7F" w:rsidRPr="00674402" w:rsidRDefault="00334F7F" w:rsidP="00674402">
            <w:pPr>
              <w:spacing w:after="0" w:line="256" w:lineRule="auto"/>
              <w:jc w:val="center"/>
              <w:rPr>
                <w:rFonts w:asciiTheme="minorHAnsi" w:eastAsia="Times New Roman" w:hAnsiTheme="minorHAnsi" w:cstheme="minorHAnsi"/>
                <w:b/>
                <w:bCs/>
                <w:color w:val="FFFFFF" w:themeColor="background1"/>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00B0F0"/>
            <w:vAlign w:val="center"/>
            <w:hideMark/>
          </w:tcPr>
          <w:p w14:paraId="6447ABCC" w14:textId="77777777"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M</w:t>
            </w:r>
          </w:p>
        </w:tc>
        <w:tc>
          <w:tcPr>
            <w:tcW w:w="774" w:type="dxa"/>
            <w:vMerge w:val="restart"/>
            <w:tcBorders>
              <w:top w:val="single" w:sz="4" w:space="0" w:color="auto"/>
              <w:left w:val="single" w:sz="4" w:space="0" w:color="auto"/>
              <w:bottom w:val="single" w:sz="4" w:space="0" w:color="auto"/>
              <w:right w:val="single" w:sz="4" w:space="0" w:color="auto"/>
            </w:tcBorders>
            <w:shd w:val="clear" w:color="auto" w:fill="00B0F0"/>
            <w:vAlign w:val="center"/>
            <w:hideMark/>
          </w:tcPr>
          <w:p w14:paraId="2C969AFC" w14:textId="77777777"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F</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00B0F0"/>
            <w:vAlign w:val="center"/>
            <w:hideMark/>
          </w:tcPr>
          <w:p w14:paraId="28C48246" w14:textId="77777777"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Total</w:t>
            </w:r>
          </w:p>
        </w:tc>
        <w:tc>
          <w:tcPr>
            <w:tcW w:w="853" w:type="dxa"/>
            <w:vMerge w:val="restart"/>
            <w:tcBorders>
              <w:top w:val="single" w:sz="4" w:space="0" w:color="auto"/>
              <w:left w:val="single" w:sz="4" w:space="0" w:color="auto"/>
              <w:bottom w:val="single" w:sz="4" w:space="0" w:color="auto"/>
              <w:right w:val="single" w:sz="4" w:space="0" w:color="auto"/>
            </w:tcBorders>
            <w:shd w:val="clear" w:color="auto" w:fill="00B0F0"/>
            <w:vAlign w:val="center"/>
            <w:hideMark/>
          </w:tcPr>
          <w:p w14:paraId="15C69146" w14:textId="77777777"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M</w:t>
            </w:r>
          </w:p>
        </w:tc>
        <w:tc>
          <w:tcPr>
            <w:tcW w:w="853" w:type="dxa"/>
            <w:vMerge w:val="restart"/>
            <w:tcBorders>
              <w:top w:val="single" w:sz="4" w:space="0" w:color="auto"/>
              <w:left w:val="single" w:sz="4" w:space="0" w:color="auto"/>
              <w:bottom w:val="single" w:sz="4" w:space="0" w:color="auto"/>
              <w:right w:val="single" w:sz="4" w:space="0" w:color="auto"/>
            </w:tcBorders>
            <w:shd w:val="clear" w:color="auto" w:fill="00B0F0"/>
            <w:vAlign w:val="center"/>
            <w:hideMark/>
          </w:tcPr>
          <w:p w14:paraId="7DBFD5BC" w14:textId="77777777"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F</w:t>
            </w:r>
          </w:p>
        </w:tc>
        <w:tc>
          <w:tcPr>
            <w:tcW w:w="853" w:type="dxa"/>
            <w:vMerge w:val="restart"/>
            <w:tcBorders>
              <w:top w:val="single" w:sz="4" w:space="0" w:color="auto"/>
              <w:left w:val="single" w:sz="4" w:space="0" w:color="auto"/>
              <w:bottom w:val="single" w:sz="4" w:space="0" w:color="auto"/>
              <w:right w:val="single" w:sz="4" w:space="0" w:color="auto"/>
            </w:tcBorders>
            <w:shd w:val="clear" w:color="auto" w:fill="00B0F0"/>
            <w:vAlign w:val="center"/>
            <w:hideMark/>
          </w:tcPr>
          <w:p w14:paraId="43778D0D" w14:textId="77777777"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Total</w:t>
            </w:r>
          </w:p>
        </w:tc>
        <w:tc>
          <w:tcPr>
            <w:tcW w:w="664" w:type="dxa"/>
            <w:vMerge w:val="restart"/>
            <w:tcBorders>
              <w:top w:val="single" w:sz="4" w:space="0" w:color="auto"/>
              <w:left w:val="single" w:sz="4" w:space="0" w:color="auto"/>
              <w:bottom w:val="single" w:sz="4" w:space="0" w:color="auto"/>
              <w:right w:val="single" w:sz="4" w:space="0" w:color="auto"/>
            </w:tcBorders>
            <w:shd w:val="clear" w:color="auto" w:fill="00B0F0"/>
            <w:vAlign w:val="center"/>
            <w:hideMark/>
          </w:tcPr>
          <w:p w14:paraId="5C6AFA05" w14:textId="77777777"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M</w:t>
            </w:r>
          </w:p>
        </w:tc>
        <w:tc>
          <w:tcPr>
            <w:tcW w:w="711" w:type="dxa"/>
            <w:vMerge w:val="restart"/>
            <w:tcBorders>
              <w:top w:val="single" w:sz="4" w:space="0" w:color="auto"/>
              <w:left w:val="single" w:sz="4" w:space="0" w:color="auto"/>
              <w:bottom w:val="single" w:sz="4" w:space="0" w:color="auto"/>
              <w:right w:val="single" w:sz="4" w:space="0" w:color="auto"/>
            </w:tcBorders>
            <w:shd w:val="clear" w:color="auto" w:fill="00B0F0"/>
            <w:vAlign w:val="center"/>
            <w:hideMark/>
          </w:tcPr>
          <w:p w14:paraId="0F068AE7" w14:textId="77777777"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F</w:t>
            </w:r>
          </w:p>
        </w:tc>
        <w:tc>
          <w:tcPr>
            <w:tcW w:w="757" w:type="dxa"/>
            <w:vMerge w:val="restart"/>
            <w:tcBorders>
              <w:top w:val="single" w:sz="4" w:space="0" w:color="auto"/>
              <w:left w:val="single" w:sz="4" w:space="0" w:color="auto"/>
              <w:bottom w:val="single" w:sz="4" w:space="0" w:color="auto"/>
              <w:right w:val="single" w:sz="4" w:space="0" w:color="auto"/>
            </w:tcBorders>
            <w:shd w:val="clear" w:color="auto" w:fill="00B0F0"/>
            <w:vAlign w:val="center"/>
            <w:hideMark/>
          </w:tcPr>
          <w:p w14:paraId="090B87C7" w14:textId="61587FF4" w:rsidR="00334F7F" w:rsidRPr="00674402" w:rsidRDefault="00334F7F" w:rsidP="00674402">
            <w:pPr>
              <w:spacing w:after="0" w:line="240" w:lineRule="auto"/>
              <w:jc w:val="center"/>
              <w:rPr>
                <w:rFonts w:asciiTheme="minorHAnsi" w:eastAsia="Times New Roman" w:hAnsiTheme="minorHAnsi" w:cstheme="minorHAnsi"/>
                <w:b/>
                <w:bCs/>
                <w:color w:val="FFFFFF" w:themeColor="background1"/>
              </w:rPr>
            </w:pPr>
            <w:r w:rsidRPr="00674402">
              <w:rPr>
                <w:rFonts w:asciiTheme="minorHAnsi" w:eastAsia="Times New Roman" w:hAnsiTheme="minorHAnsi" w:cstheme="minorHAnsi"/>
                <w:b/>
                <w:bCs/>
                <w:color w:val="FFFFFF" w:themeColor="background1"/>
              </w:rPr>
              <w:t>Total</w:t>
            </w:r>
          </w:p>
        </w:tc>
      </w:tr>
      <w:tr w:rsidR="00334F7F" w:rsidRPr="005112E1" w14:paraId="659CD010" w14:textId="77777777" w:rsidTr="00674402">
        <w:trPr>
          <w:trHeight w:val="450"/>
        </w:trPr>
        <w:tc>
          <w:tcPr>
            <w:tcW w:w="0" w:type="auto"/>
            <w:vMerge/>
            <w:tcBorders>
              <w:top w:val="single" w:sz="4" w:space="0" w:color="auto"/>
              <w:left w:val="single" w:sz="4" w:space="0" w:color="auto"/>
              <w:bottom w:val="single" w:sz="4" w:space="0" w:color="auto"/>
              <w:right w:val="single" w:sz="4" w:space="0" w:color="auto"/>
            </w:tcBorders>
            <w:shd w:val="clear" w:color="auto" w:fill="00B0F0"/>
            <w:vAlign w:val="center"/>
            <w:hideMark/>
          </w:tcPr>
          <w:p w14:paraId="202F3A70" w14:textId="77777777" w:rsidR="00334F7F" w:rsidRPr="00674402" w:rsidRDefault="00334F7F" w:rsidP="00B7412E">
            <w:pPr>
              <w:spacing w:after="0" w:line="256" w:lineRule="auto"/>
              <w:jc w:val="both"/>
              <w:rPr>
                <w:rFonts w:asciiTheme="minorHAnsi" w:eastAsia="Times New Roman" w:hAnsiTheme="minorHAnsi" w:cstheme="minorHAnsi"/>
                <w:b/>
                <w:bCs/>
                <w:color w:val="FFFFFF"/>
              </w:rPr>
            </w:pPr>
          </w:p>
        </w:tc>
        <w:tc>
          <w:tcPr>
            <w:tcW w:w="0" w:type="auto"/>
            <w:vMerge/>
            <w:tcBorders>
              <w:top w:val="single" w:sz="4" w:space="0" w:color="auto"/>
              <w:left w:val="single" w:sz="4" w:space="0" w:color="auto"/>
              <w:bottom w:val="single" w:sz="4" w:space="0" w:color="auto"/>
              <w:right w:val="single" w:sz="4" w:space="0" w:color="auto"/>
            </w:tcBorders>
            <w:shd w:val="clear" w:color="auto" w:fill="00B0F0"/>
            <w:vAlign w:val="center"/>
            <w:hideMark/>
          </w:tcPr>
          <w:p w14:paraId="4EE19BBA" w14:textId="77777777" w:rsidR="00334F7F" w:rsidRPr="00674402" w:rsidRDefault="00334F7F" w:rsidP="00B7412E">
            <w:pPr>
              <w:spacing w:after="0" w:line="256" w:lineRule="auto"/>
              <w:jc w:val="both"/>
              <w:rPr>
                <w:rFonts w:asciiTheme="minorHAnsi" w:eastAsia="Times New Roman" w:hAnsiTheme="minorHAnsi" w:cstheme="minorHAnsi"/>
                <w:b/>
                <w:bCs/>
                <w:color w:val="000000"/>
              </w:rPr>
            </w:pPr>
          </w:p>
        </w:tc>
        <w:tc>
          <w:tcPr>
            <w:tcW w:w="0" w:type="auto"/>
            <w:vMerge/>
            <w:tcBorders>
              <w:top w:val="single" w:sz="4" w:space="0" w:color="auto"/>
              <w:left w:val="single" w:sz="4" w:space="0" w:color="auto"/>
              <w:bottom w:val="single" w:sz="4" w:space="0" w:color="auto"/>
              <w:right w:val="single" w:sz="4" w:space="0" w:color="auto"/>
            </w:tcBorders>
            <w:shd w:val="clear" w:color="auto" w:fill="00B0F0"/>
            <w:vAlign w:val="center"/>
            <w:hideMark/>
          </w:tcPr>
          <w:p w14:paraId="401FFB86" w14:textId="77777777" w:rsidR="00334F7F" w:rsidRPr="00674402" w:rsidRDefault="00334F7F" w:rsidP="00B7412E">
            <w:pPr>
              <w:spacing w:after="0" w:line="256" w:lineRule="auto"/>
              <w:jc w:val="both"/>
              <w:rPr>
                <w:rFonts w:asciiTheme="minorHAnsi" w:eastAsia="Times New Roman" w:hAnsiTheme="minorHAnsi" w:cstheme="minorHAnsi"/>
                <w:b/>
                <w:bCs/>
                <w:color w:val="000000"/>
              </w:rPr>
            </w:pPr>
          </w:p>
        </w:tc>
        <w:tc>
          <w:tcPr>
            <w:tcW w:w="0" w:type="auto"/>
            <w:vMerge/>
            <w:tcBorders>
              <w:top w:val="single" w:sz="4" w:space="0" w:color="auto"/>
              <w:left w:val="single" w:sz="4" w:space="0" w:color="auto"/>
              <w:bottom w:val="single" w:sz="4" w:space="0" w:color="auto"/>
              <w:right w:val="single" w:sz="4" w:space="0" w:color="auto"/>
            </w:tcBorders>
            <w:shd w:val="clear" w:color="auto" w:fill="00B0F0"/>
            <w:vAlign w:val="center"/>
            <w:hideMark/>
          </w:tcPr>
          <w:p w14:paraId="26010C10" w14:textId="77777777" w:rsidR="00334F7F" w:rsidRPr="00674402" w:rsidRDefault="00334F7F" w:rsidP="00B7412E">
            <w:pPr>
              <w:spacing w:after="0" w:line="256" w:lineRule="auto"/>
              <w:jc w:val="both"/>
              <w:rPr>
                <w:rFonts w:asciiTheme="minorHAnsi" w:eastAsia="Times New Roman" w:hAnsiTheme="minorHAnsi" w:cstheme="minorHAnsi"/>
                <w:b/>
                <w:bCs/>
                <w:color w:val="000000"/>
              </w:rPr>
            </w:pPr>
          </w:p>
        </w:tc>
        <w:tc>
          <w:tcPr>
            <w:tcW w:w="0" w:type="auto"/>
            <w:vMerge/>
            <w:tcBorders>
              <w:top w:val="single" w:sz="4" w:space="0" w:color="auto"/>
              <w:left w:val="single" w:sz="4" w:space="0" w:color="auto"/>
              <w:bottom w:val="single" w:sz="4" w:space="0" w:color="auto"/>
              <w:right w:val="single" w:sz="4" w:space="0" w:color="auto"/>
            </w:tcBorders>
            <w:shd w:val="clear" w:color="auto" w:fill="00B0F0"/>
            <w:vAlign w:val="center"/>
            <w:hideMark/>
          </w:tcPr>
          <w:p w14:paraId="11388720" w14:textId="77777777" w:rsidR="00334F7F" w:rsidRPr="00674402" w:rsidRDefault="00334F7F" w:rsidP="00B7412E">
            <w:pPr>
              <w:spacing w:after="0" w:line="256" w:lineRule="auto"/>
              <w:jc w:val="both"/>
              <w:rPr>
                <w:rFonts w:asciiTheme="minorHAnsi" w:eastAsia="Times New Roman" w:hAnsiTheme="minorHAnsi" w:cstheme="minorHAnsi"/>
                <w:b/>
                <w:bCs/>
                <w:color w:val="000000"/>
              </w:rPr>
            </w:pPr>
          </w:p>
        </w:tc>
        <w:tc>
          <w:tcPr>
            <w:tcW w:w="0" w:type="auto"/>
            <w:vMerge/>
            <w:tcBorders>
              <w:top w:val="single" w:sz="4" w:space="0" w:color="auto"/>
              <w:left w:val="single" w:sz="4" w:space="0" w:color="auto"/>
              <w:bottom w:val="single" w:sz="4" w:space="0" w:color="auto"/>
              <w:right w:val="single" w:sz="4" w:space="0" w:color="auto"/>
            </w:tcBorders>
            <w:shd w:val="clear" w:color="auto" w:fill="00B0F0"/>
            <w:vAlign w:val="center"/>
            <w:hideMark/>
          </w:tcPr>
          <w:p w14:paraId="40A48AC6" w14:textId="77777777" w:rsidR="00334F7F" w:rsidRPr="00674402" w:rsidRDefault="00334F7F" w:rsidP="00B7412E">
            <w:pPr>
              <w:spacing w:after="0" w:line="256" w:lineRule="auto"/>
              <w:jc w:val="both"/>
              <w:rPr>
                <w:rFonts w:asciiTheme="minorHAnsi" w:eastAsia="Times New Roman" w:hAnsiTheme="minorHAnsi" w:cstheme="minorHAnsi"/>
                <w:b/>
                <w:bCs/>
                <w:color w:val="000000"/>
              </w:rPr>
            </w:pPr>
          </w:p>
        </w:tc>
        <w:tc>
          <w:tcPr>
            <w:tcW w:w="0" w:type="auto"/>
            <w:vMerge/>
            <w:tcBorders>
              <w:top w:val="single" w:sz="4" w:space="0" w:color="auto"/>
              <w:left w:val="single" w:sz="4" w:space="0" w:color="auto"/>
              <w:bottom w:val="single" w:sz="4" w:space="0" w:color="auto"/>
              <w:right w:val="single" w:sz="4" w:space="0" w:color="auto"/>
            </w:tcBorders>
            <w:shd w:val="clear" w:color="auto" w:fill="00B0F0"/>
            <w:vAlign w:val="center"/>
            <w:hideMark/>
          </w:tcPr>
          <w:p w14:paraId="036CB7F5" w14:textId="77777777" w:rsidR="00334F7F" w:rsidRPr="00674402" w:rsidRDefault="00334F7F" w:rsidP="00B7412E">
            <w:pPr>
              <w:spacing w:after="0" w:line="256" w:lineRule="auto"/>
              <w:jc w:val="both"/>
              <w:rPr>
                <w:rFonts w:asciiTheme="minorHAnsi" w:eastAsia="Times New Roman" w:hAnsiTheme="minorHAnsi" w:cstheme="minorHAnsi"/>
                <w:b/>
                <w:bCs/>
                <w:color w:val="000000"/>
              </w:rPr>
            </w:pPr>
          </w:p>
        </w:tc>
        <w:tc>
          <w:tcPr>
            <w:tcW w:w="0" w:type="auto"/>
            <w:vMerge/>
            <w:tcBorders>
              <w:top w:val="single" w:sz="4" w:space="0" w:color="auto"/>
              <w:left w:val="single" w:sz="4" w:space="0" w:color="auto"/>
              <w:bottom w:val="single" w:sz="4" w:space="0" w:color="auto"/>
              <w:right w:val="single" w:sz="4" w:space="0" w:color="auto"/>
            </w:tcBorders>
            <w:shd w:val="clear" w:color="auto" w:fill="00B0F0"/>
            <w:vAlign w:val="center"/>
            <w:hideMark/>
          </w:tcPr>
          <w:p w14:paraId="7CD9E64D" w14:textId="77777777" w:rsidR="00334F7F" w:rsidRPr="00674402" w:rsidRDefault="00334F7F" w:rsidP="00B7412E">
            <w:pPr>
              <w:spacing w:after="0" w:line="256" w:lineRule="auto"/>
              <w:jc w:val="both"/>
              <w:rPr>
                <w:rFonts w:asciiTheme="minorHAnsi" w:eastAsia="Times New Roman" w:hAnsiTheme="minorHAnsi" w:cstheme="minorHAnsi"/>
                <w:b/>
                <w:bCs/>
                <w:color w:val="000000"/>
              </w:rPr>
            </w:pPr>
          </w:p>
        </w:tc>
        <w:tc>
          <w:tcPr>
            <w:tcW w:w="0" w:type="auto"/>
            <w:vMerge/>
            <w:tcBorders>
              <w:top w:val="single" w:sz="4" w:space="0" w:color="auto"/>
              <w:left w:val="single" w:sz="4" w:space="0" w:color="auto"/>
              <w:bottom w:val="single" w:sz="4" w:space="0" w:color="auto"/>
              <w:right w:val="single" w:sz="4" w:space="0" w:color="auto"/>
            </w:tcBorders>
            <w:shd w:val="clear" w:color="auto" w:fill="00B0F0"/>
            <w:vAlign w:val="center"/>
            <w:hideMark/>
          </w:tcPr>
          <w:p w14:paraId="4E650FEF" w14:textId="77777777" w:rsidR="00334F7F" w:rsidRPr="00674402" w:rsidRDefault="00334F7F" w:rsidP="00B7412E">
            <w:pPr>
              <w:spacing w:after="0" w:line="256" w:lineRule="auto"/>
              <w:jc w:val="both"/>
              <w:rPr>
                <w:rFonts w:asciiTheme="minorHAnsi" w:eastAsia="Times New Roman" w:hAnsiTheme="minorHAnsi" w:cstheme="minorHAnsi"/>
                <w:b/>
                <w:bCs/>
                <w:color w:val="000000"/>
              </w:rPr>
            </w:pPr>
          </w:p>
        </w:tc>
        <w:tc>
          <w:tcPr>
            <w:tcW w:w="0" w:type="auto"/>
            <w:vMerge/>
            <w:tcBorders>
              <w:top w:val="single" w:sz="4" w:space="0" w:color="auto"/>
              <w:left w:val="single" w:sz="4" w:space="0" w:color="auto"/>
              <w:bottom w:val="single" w:sz="4" w:space="0" w:color="auto"/>
              <w:right w:val="single" w:sz="4" w:space="0" w:color="auto"/>
            </w:tcBorders>
            <w:shd w:val="clear" w:color="auto" w:fill="00B0F0"/>
            <w:vAlign w:val="center"/>
            <w:hideMark/>
          </w:tcPr>
          <w:p w14:paraId="16211653" w14:textId="77777777" w:rsidR="00334F7F" w:rsidRPr="00674402" w:rsidRDefault="00334F7F" w:rsidP="00B7412E">
            <w:pPr>
              <w:spacing w:after="0" w:line="256" w:lineRule="auto"/>
              <w:jc w:val="both"/>
              <w:rPr>
                <w:rFonts w:asciiTheme="minorHAnsi" w:eastAsia="Times New Roman" w:hAnsiTheme="minorHAnsi" w:cstheme="minorHAnsi"/>
                <w:b/>
                <w:bCs/>
                <w:color w:val="000000"/>
              </w:rPr>
            </w:pPr>
          </w:p>
        </w:tc>
      </w:tr>
      <w:tr w:rsidR="00334F7F" w:rsidRPr="005112E1" w14:paraId="5CFA63B7" w14:textId="77777777" w:rsidTr="00674402">
        <w:trPr>
          <w:trHeight w:hRule="exact" w:val="291"/>
        </w:trPr>
        <w:tc>
          <w:tcPr>
            <w:tcW w:w="22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E6EC0D" w14:textId="77777777" w:rsidR="00334F7F" w:rsidRPr="00674402" w:rsidRDefault="00334F7F" w:rsidP="00B7412E">
            <w:pPr>
              <w:spacing w:after="0"/>
              <w:jc w:val="both"/>
              <w:rPr>
                <w:rFonts w:asciiTheme="minorHAnsi" w:hAnsiTheme="minorHAnsi" w:cstheme="minorHAnsi"/>
                <w:color w:val="000000" w:themeColor="text1"/>
              </w:rPr>
            </w:pPr>
            <w:r w:rsidRPr="00674402">
              <w:rPr>
                <w:rFonts w:asciiTheme="minorHAnsi" w:hAnsiTheme="minorHAnsi" w:cstheme="minorHAnsi"/>
                <w:color w:val="000000" w:themeColor="text1"/>
              </w:rPr>
              <w:t xml:space="preserve">Consultant engineers and Safeguard officers </w:t>
            </w:r>
          </w:p>
        </w:tc>
        <w:tc>
          <w:tcPr>
            <w:tcW w:w="93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4FA7A53" w14:textId="77777777" w:rsidR="00334F7F" w:rsidRPr="00674402" w:rsidRDefault="00334F7F" w:rsidP="00674402">
            <w:pPr>
              <w:spacing w:after="0"/>
              <w:jc w:val="center"/>
              <w:rPr>
                <w:rFonts w:asciiTheme="minorHAnsi" w:hAnsiTheme="minorHAnsi" w:cstheme="minorHAnsi"/>
                <w:color w:val="000000" w:themeColor="text1"/>
              </w:rPr>
            </w:pPr>
            <w:r w:rsidRPr="00674402">
              <w:rPr>
                <w:rFonts w:asciiTheme="minorHAnsi" w:hAnsiTheme="minorHAnsi" w:cstheme="minorHAnsi"/>
                <w:color w:val="000000"/>
              </w:rPr>
              <w:t>291</w:t>
            </w:r>
          </w:p>
        </w:tc>
        <w:tc>
          <w:tcPr>
            <w:tcW w:w="77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833A68E" w14:textId="77777777" w:rsidR="00334F7F" w:rsidRPr="00674402" w:rsidRDefault="00334F7F" w:rsidP="00674402">
            <w:pPr>
              <w:spacing w:after="0"/>
              <w:jc w:val="center"/>
              <w:rPr>
                <w:rFonts w:asciiTheme="minorHAnsi" w:hAnsiTheme="minorHAnsi" w:cstheme="minorHAnsi"/>
                <w:color w:val="000000" w:themeColor="text1"/>
              </w:rPr>
            </w:pPr>
            <w:r w:rsidRPr="00674402">
              <w:rPr>
                <w:rFonts w:asciiTheme="minorHAnsi" w:hAnsiTheme="minorHAnsi" w:cstheme="minorHAnsi"/>
                <w:color w:val="000000"/>
              </w:rPr>
              <w:t>5</w:t>
            </w: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897EB7" w14:textId="77777777"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eastAsia="Times New Roman" w:hAnsiTheme="minorHAnsi" w:cstheme="minorHAnsi"/>
                <w:b/>
                <w:bCs/>
                <w:color w:val="000000"/>
              </w:rPr>
              <w:fldChar w:fldCharType="begin"/>
            </w:r>
            <w:r w:rsidRPr="00674402">
              <w:rPr>
                <w:rFonts w:asciiTheme="minorHAnsi" w:eastAsia="Times New Roman" w:hAnsiTheme="minorHAnsi" w:cstheme="minorHAnsi"/>
                <w:b/>
                <w:bCs/>
                <w:color w:val="000000"/>
              </w:rPr>
              <w:instrText xml:space="preserve"> =SUM(LEFT) </w:instrText>
            </w:r>
            <w:r w:rsidRPr="00674402">
              <w:rPr>
                <w:rFonts w:asciiTheme="minorHAnsi" w:eastAsia="Times New Roman" w:hAnsiTheme="minorHAnsi" w:cstheme="minorHAnsi"/>
                <w:b/>
                <w:bCs/>
                <w:color w:val="000000"/>
              </w:rPr>
              <w:fldChar w:fldCharType="separate"/>
            </w:r>
            <w:r w:rsidRPr="00674402">
              <w:rPr>
                <w:rFonts w:asciiTheme="minorHAnsi" w:eastAsia="Times New Roman" w:hAnsiTheme="minorHAnsi" w:cstheme="minorHAnsi"/>
                <w:b/>
                <w:bCs/>
                <w:noProof/>
                <w:color w:val="000000"/>
              </w:rPr>
              <w:t>296</w:t>
            </w:r>
            <w:r w:rsidRPr="00674402">
              <w:rPr>
                <w:rFonts w:asciiTheme="minorHAnsi" w:eastAsia="Times New Roman" w:hAnsiTheme="minorHAnsi" w:cstheme="minorHAnsi"/>
                <w:b/>
                <w:bCs/>
                <w:color w:val="000000"/>
              </w:rPr>
              <w:fldChar w:fldCharType="end"/>
            </w:r>
          </w:p>
        </w:tc>
        <w:tc>
          <w:tcPr>
            <w:tcW w:w="853" w:type="dxa"/>
            <w:tcBorders>
              <w:top w:val="single" w:sz="4" w:space="0" w:color="auto"/>
              <w:left w:val="single" w:sz="4" w:space="0" w:color="auto"/>
              <w:bottom w:val="single" w:sz="4" w:space="0" w:color="auto"/>
              <w:right w:val="single" w:sz="4" w:space="0" w:color="auto"/>
            </w:tcBorders>
            <w:shd w:val="clear" w:color="auto" w:fill="auto"/>
            <w:noWrap/>
            <w:hideMark/>
          </w:tcPr>
          <w:p w14:paraId="35CEDFE3" w14:textId="77777777" w:rsidR="00334F7F" w:rsidRPr="00674402" w:rsidRDefault="00334F7F" w:rsidP="00674402">
            <w:pPr>
              <w:spacing w:after="0"/>
              <w:jc w:val="center"/>
              <w:rPr>
                <w:rFonts w:asciiTheme="minorHAnsi" w:hAnsiTheme="minorHAnsi" w:cstheme="minorHAnsi"/>
                <w:color w:val="000000"/>
              </w:rPr>
            </w:pPr>
            <w:r w:rsidRPr="00674402">
              <w:rPr>
                <w:rFonts w:asciiTheme="minorHAnsi" w:hAnsiTheme="minorHAnsi" w:cstheme="minorHAnsi"/>
                <w:color w:val="000000"/>
              </w:rPr>
              <w:t>52</w:t>
            </w:r>
          </w:p>
        </w:tc>
        <w:tc>
          <w:tcPr>
            <w:tcW w:w="853" w:type="dxa"/>
            <w:tcBorders>
              <w:top w:val="single" w:sz="4" w:space="0" w:color="auto"/>
              <w:left w:val="single" w:sz="4" w:space="0" w:color="auto"/>
              <w:bottom w:val="single" w:sz="4" w:space="0" w:color="auto"/>
              <w:right w:val="single" w:sz="4" w:space="0" w:color="auto"/>
            </w:tcBorders>
            <w:shd w:val="clear" w:color="auto" w:fill="auto"/>
            <w:noWrap/>
            <w:hideMark/>
          </w:tcPr>
          <w:p w14:paraId="5C6FE427" w14:textId="77777777" w:rsidR="00334F7F" w:rsidRPr="00674402" w:rsidRDefault="00334F7F" w:rsidP="00674402">
            <w:pPr>
              <w:spacing w:after="0"/>
              <w:jc w:val="center"/>
              <w:rPr>
                <w:rFonts w:asciiTheme="minorHAnsi" w:hAnsiTheme="minorHAnsi" w:cstheme="minorHAnsi"/>
                <w:color w:val="000000"/>
              </w:rPr>
            </w:pPr>
            <w:r w:rsidRPr="00674402">
              <w:rPr>
                <w:rFonts w:asciiTheme="minorHAnsi" w:hAnsiTheme="minorHAnsi" w:cstheme="minorHAnsi"/>
                <w:color w:val="000000"/>
              </w:rPr>
              <w:t>4</w:t>
            </w:r>
          </w:p>
        </w:tc>
        <w:tc>
          <w:tcPr>
            <w:tcW w:w="853" w:type="dxa"/>
            <w:tcBorders>
              <w:top w:val="single" w:sz="4" w:space="0" w:color="auto"/>
              <w:left w:val="single" w:sz="4" w:space="0" w:color="auto"/>
              <w:bottom w:val="single" w:sz="4" w:space="0" w:color="auto"/>
              <w:right w:val="single" w:sz="4" w:space="0" w:color="auto"/>
            </w:tcBorders>
            <w:shd w:val="clear" w:color="auto" w:fill="auto"/>
            <w:hideMark/>
          </w:tcPr>
          <w:p w14:paraId="4B90858F" w14:textId="77777777" w:rsidR="00334F7F" w:rsidRPr="00674402" w:rsidRDefault="00334F7F" w:rsidP="00674402">
            <w:pPr>
              <w:spacing w:after="0"/>
              <w:jc w:val="center"/>
              <w:rPr>
                <w:rFonts w:asciiTheme="minorHAnsi" w:eastAsia="Times New Roman" w:hAnsiTheme="minorHAnsi" w:cstheme="minorHAnsi"/>
                <w:b/>
                <w:bCs/>
                <w:noProof/>
                <w:color w:val="000000"/>
              </w:rPr>
            </w:pPr>
            <w:r w:rsidRPr="00674402">
              <w:rPr>
                <w:rFonts w:asciiTheme="minorHAnsi" w:eastAsia="Times New Roman" w:hAnsiTheme="minorHAnsi" w:cstheme="minorHAnsi"/>
                <w:b/>
                <w:bCs/>
                <w:noProof/>
                <w:color w:val="000000"/>
              </w:rPr>
              <w:t>56</w:t>
            </w:r>
          </w:p>
        </w:tc>
        <w:tc>
          <w:tcPr>
            <w:tcW w:w="6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608D2E" w14:textId="77777777" w:rsidR="00334F7F" w:rsidRPr="00674402" w:rsidRDefault="00334F7F" w:rsidP="00674402">
            <w:pPr>
              <w:spacing w:after="0"/>
              <w:jc w:val="center"/>
              <w:rPr>
                <w:rFonts w:asciiTheme="minorHAnsi" w:hAnsiTheme="minorHAnsi" w:cstheme="minorHAnsi"/>
                <w:color w:val="000000" w:themeColor="text1"/>
              </w:rPr>
            </w:pPr>
            <w:r w:rsidRPr="00674402">
              <w:rPr>
                <w:rFonts w:asciiTheme="minorHAnsi" w:hAnsiTheme="minorHAnsi" w:cstheme="minorHAnsi"/>
                <w:color w:val="000000" w:themeColor="text1"/>
              </w:rPr>
              <w:t>32</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14C31A" w14:textId="77777777" w:rsidR="00334F7F" w:rsidRPr="00674402" w:rsidRDefault="00334F7F" w:rsidP="00674402">
            <w:pPr>
              <w:spacing w:after="0"/>
              <w:jc w:val="center"/>
              <w:rPr>
                <w:rFonts w:asciiTheme="minorHAnsi" w:hAnsiTheme="minorHAnsi" w:cstheme="minorHAnsi"/>
                <w:color w:val="000000" w:themeColor="text1"/>
              </w:rPr>
            </w:pPr>
            <w:r w:rsidRPr="00674402">
              <w:rPr>
                <w:rFonts w:asciiTheme="minorHAnsi" w:hAnsiTheme="minorHAnsi" w:cstheme="minorHAnsi"/>
                <w:color w:val="000000" w:themeColor="text1"/>
              </w:rPr>
              <w:t>11</w:t>
            </w:r>
          </w:p>
        </w:tc>
        <w:tc>
          <w:tcPr>
            <w:tcW w:w="7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8D886D" w14:textId="77777777"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hAnsiTheme="minorHAnsi" w:cstheme="minorHAnsi"/>
                <w:b/>
                <w:bCs/>
                <w:color w:val="000000" w:themeColor="text1"/>
              </w:rPr>
              <w:t>43</w:t>
            </w:r>
          </w:p>
        </w:tc>
      </w:tr>
      <w:tr w:rsidR="00334F7F" w:rsidRPr="005112E1" w14:paraId="465D1AED" w14:textId="77777777" w:rsidTr="00674402">
        <w:trPr>
          <w:trHeight w:hRule="exact" w:val="291"/>
        </w:trPr>
        <w:tc>
          <w:tcPr>
            <w:tcW w:w="22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D039F3" w14:textId="77777777" w:rsidR="00334F7F" w:rsidRPr="00674402" w:rsidRDefault="00334F7F" w:rsidP="00B7412E">
            <w:pPr>
              <w:spacing w:after="0"/>
              <w:jc w:val="both"/>
              <w:rPr>
                <w:rFonts w:asciiTheme="minorHAnsi" w:hAnsiTheme="minorHAnsi" w:cstheme="minorHAnsi"/>
                <w:color w:val="000000" w:themeColor="text1"/>
              </w:rPr>
            </w:pPr>
            <w:r w:rsidRPr="00674402">
              <w:rPr>
                <w:rFonts w:asciiTheme="minorHAnsi" w:hAnsiTheme="minorHAnsi" w:cstheme="minorHAnsi"/>
                <w:color w:val="000000" w:themeColor="text1"/>
              </w:rPr>
              <w:t>Resident Engineer</w:t>
            </w:r>
          </w:p>
        </w:tc>
        <w:tc>
          <w:tcPr>
            <w:tcW w:w="93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B4BEA48" w14:textId="77777777" w:rsidR="00334F7F" w:rsidRPr="00674402" w:rsidRDefault="00334F7F" w:rsidP="00674402">
            <w:pPr>
              <w:spacing w:after="0"/>
              <w:jc w:val="center"/>
              <w:rPr>
                <w:rFonts w:asciiTheme="minorHAnsi" w:hAnsiTheme="minorHAnsi" w:cstheme="minorHAnsi"/>
                <w:color w:val="000000" w:themeColor="text1"/>
              </w:rPr>
            </w:pPr>
            <w:r w:rsidRPr="00674402">
              <w:rPr>
                <w:rFonts w:asciiTheme="minorHAnsi" w:hAnsiTheme="minorHAnsi" w:cstheme="minorHAnsi"/>
                <w:color w:val="000000"/>
              </w:rPr>
              <w:t>279</w:t>
            </w:r>
          </w:p>
        </w:tc>
        <w:tc>
          <w:tcPr>
            <w:tcW w:w="77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A679F2E" w14:textId="77777777" w:rsidR="00334F7F" w:rsidRPr="00674402" w:rsidRDefault="00334F7F" w:rsidP="00674402">
            <w:pPr>
              <w:spacing w:after="0"/>
              <w:jc w:val="center"/>
              <w:rPr>
                <w:rFonts w:asciiTheme="minorHAnsi" w:hAnsiTheme="minorHAnsi" w:cstheme="minorHAnsi"/>
                <w:color w:val="000000" w:themeColor="text1"/>
              </w:rPr>
            </w:pPr>
            <w:r w:rsidRPr="00674402">
              <w:rPr>
                <w:rFonts w:asciiTheme="minorHAnsi" w:hAnsiTheme="minorHAnsi" w:cstheme="minorHAnsi"/>
                <w:color w:val="000000"/>
              </w:rPr>
              <w:t>10</w:t>
            </w:r>
          </w:p>
        </w:tc>
        <w:tc>
          <w:tcPr>
            <w:tcW w:w="940" w:type="dxa"/>
            <w:tcBorders>
              <w:top w:val="single" w:sz="4" w:space="0" w:color="auto"/>
              <w:left w:val="single" w:sz="4" w:space="0" w:color="auto"/>
              <w:bottom w:val="single" w:sz="4" w:space="0" w:color="auto"/>
              <w:right w:val="single" w:sz="4" w:space="0" w:color="auto"/>
            </w:tcBorders>
            <w:shd w:val="clear" w:color="auto" w:fill="auto"/>
            <w:hideMark/>
          </w:tcPr>
          <w:p w14:paraId="14526515" w14:textId="77777777"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eastAsia="Times New Roman" w:hAnsiTheme="minorHAnsi" w:cstheme="minorHAnsi"/>
                <w:b/>
                <w:bCs/>
                <w:color w:val="000000"/>
              </w:rPr>
              <w:fldChar w:fldCharType="begin"/>
            </w:r>
            <w:r w:rsidRPr="00674402">
              <w:rPr>
                <w:rFonts w:asciiTheme="minorHAnsi" w:eastAsia="Times New Roman" w:hAnsiTheme="minorHAnsi" w:cstheme="minorHAnsi"/>
                <w:b/>
                <w:bCs/>
                <w:color w:val="000000"/>
              </w:rPr>
              <w:instrText xml:space="preserve"> =SUM(LEFT) </w:instrText>
            </w:r>
            <w:r w:rsidRPr="00674402">
              <w:rPr>
                <w:rFonts w:asciiTheme="minorHAnsi" w:eastAsia="Times New Roman" w:hAnsiTheme="minorHAnsi" w:cstheme="minorHAnsi"/>
                <w:b/>
                <w:bCs/>
                <w:color w:val="000000"/>
              </w:rPr>
              <w:fldChar w:fldCharType="separate"/>
            </w:r>
            <w:r w:rsidRPr="00674402">
              <w:rPr>
                <w:rFonts w:asciiTheme="minorHAnsi" w:eastAsia="Times New Roman" w:hAnsiTheme="minorHAnsi" w:cstheme="minorHAnsi"/>
                <w:b/>
                <w:bCs/>
                <w:noProof/>
                <w:color w:val="000000"/>
              </w:rPr>
              <w:t>289</w:t>
            </w:r>
            <w:r w:rsidRPr="00674402">
              <w:rPr>
                <w:rFonts w:asciiTheme="minorHAnsi" w:eastAsia="Times New Roman" w:hAnsiTheme="minorHAnsi" w:cstheme="minorHAnsi"/>
                <w:b/>
                <w:bCs/>
                <w:color w:val="000000"/>
              </w:rPr>
              <w:fldChar w:fldCharType="end"/>
            </w:r>
          </w:p>
        </w:tc>
        <w:tc>
          <w:tcPr>
            <w:tcW w:w="853" w:type="dxa"/>
            <w:tcBorders>
              <w:top w:val="single" w:sz="4" w:space="0" w:color="auto"/>
              <w:left w:val="single" w:sz="4" w:space="0" w:color="auto"/>
              <w:bottom w:val="single" w:sz="4" w:space="0" w:color="auto"/>
              <w:right w:val="single" w:sz="4" w:space="0" w:color="auto"/>
            </w:tcBorders>
            <w:shd w:val="clear" w:color="auto" w:fill="auto"/>
            <w:hideMark/>
          </w:tcPr>
          <w:p w14:paraId="37FC810A" w14:textId="77777777" w:rsidR="00334F7F" w:rsidRPr="00674402" w:rsidRDefault="00334F7F" w:rsidP="00674402">
            <w:pPr>
              <w:spacing w:after="0"/>
              <w:jc w:val="center"/>
              <w:rPr>
                <w:rFonts w:asciiTheme="minorHAnsi" w:hAnsiTheme="minorHAnsi" w:cstheme="minorHAnsi"/>
                <w:color w:val="000000"/>
              </w:rPr>
            </w:pPr>
            <w:r w:rsidRPr="00674402">
              <w:rPr>
                <w:rFonts w:asciiTheme="minorHAnsi" w:hAnsiTheme="minorHAnsi" w:cstheme="minorHAnsi"/>
                <w:color w:val="000000"/>
              </w:rPr>
              <w:t>72</w:t>
            </w:r>
          </w:p>
        </w:tc>
        <w:tc>
          <w:tcPr>
            <w:tcW w:w="853" w:type="dxa"/>
            <w:tcBorders>
              <w:top w:val="single" w:sz="4" w:space="0" w:color="auto"/>
              <w:left w:val="single" w:sz="4" w:space="0" w:color="auto"/>
              <w:bottom w:val="single" w:sz="4" w:space="0" w:color="auto"/>
              <w:right w:val="single" w:sz="4" w:space="0" w:color="auto"/>
            </w:tcBorders>
            <w:shd w:val="clear" w:color="auto" w:fill="auto"/>
            <w:hideMark/>
          </w:tcPr>
          <w:p w14:paraId="6CEF2F20" w14:textId="77777777" w:rsidR="00334F7F" w:rsidRPr="00674402" w:rsidRDefault="00334F7F" w:rsidP="00674402">
            <w:pPr>
              <w:spacing w:after="0"/>
              <w:jc w:val="center"/>
              <w:rPr>
                <w:rFonts w:asciiTheme="minorHAnsi" w:hAnsiTheme="minorHAnsi" w:cstheme="minorHAnsi"/>
                <w:color w:val="000000"/>
              </w:rPr>
            </w:pPr>
            <w:r w:rsidRPr="00674402">
              <w:rPr>
                <w:rFonts w:asciiTheme="minorHAnsi" w:hAnsiTheme="minorHAnsi" w:cstheme="minorHAnsi"/>
                <w:color w:val="000000"/>
              </w:rPr>
              <w:t>3</w:t>
            </w:r>
          </w:p>
        </w:tc>
        <w:tc>
          <w:tcPr>
            <w:tcW w:w="853" w:type="dxa"/>
            <w:tcBorders>
              <w:top w:val="single" w:sz="4" w:space="0" w:color="auto"/>
              <w:left w:val="single" w:sz="4" w:space="0" w:color="auto"/>
              <w:bottom w:val="single" w:sz="4" w:space="0" w:color="auto"/>
              <w:right w:val="single" w:sz="4" w:space="0" w:color="auto"/>
            </w:tcBorders>
            <w:shd w:val="clear" w:color="auto" w:fill="auto"/>
            <w:hideMark/>
          </w:tcPr>
          <w:p w14:paraId="2EEFDE4E" w14:textId="77777777" w:rsidR="00334F7F" w:rsidRPr="00674402" w:rsidRDefault="00334F7F" w:rsidP="00674402">
            <w:pPr>
              <w:spacing w:after="0"/>
              <w:jc w:val="center"/>
              <w:rPr>
                <w:rFonts w:asciiTheme="minorHAnsi" w:eastAsia="Times New Roman" w:hAnsiTheme="minorHAnsi" w:cstheme="minorHAnsi"/>
                <w:b/>
                <w:bCs/>
                <w:noProof/>
                <w:color w:val="000000"/>
              </w:rPr>
            </w:pPr>
            <w:r w:rsidRPr="00674402">
              <w:rPr>
                <w:rFonts w:asciiTheme="minorHAnsi" w:eastAsia="Times New Roman" w:hAnsiTheme="minorHAnsi" w:cstheme="minorHAnsi"/>
                <w:b/>
                <w:bCs/>
                <w:noProof/>
                <w:color w:val="000000"/>
              </w:rPr>
              <w:t>75</w:t>
            </w:r>
          </w:p>
        </w:tc>
        <w:tc>
          <w:tcPr>
            <w:tcW w:w="664" w:type="dxa"/>
            <w:tcBorders>
              <w:top w:val="single" w:sz="4" w:space="0" w:color="auto"/>
              <w:left w:val="single" w:sz="4" w:space="0" w:color="auto"/>
              <w:bottom w:val="single" w:sz="4" w:space="0" w:color="auto"/>
              <w:right w:val="single" w:sz="4" w:space="0" w:color="auto"/>
            </w:tcBorders>
            <w:shd w:val="clear" w:color="auto" w:fill="auto"/>
            <w:vAlign w:val="center"/>
          </w:tcPr>
          <w:p w14:paraId="43301D98" w14:textId="15CDC3B9" w:rsidR="00334F7F" w:rsidRPr="00674402" w:rsidRDefault="00334F7F" w:rsidP="00674402">
            <w:pPr>
              <w:spacing w:after="0"/>
              <w:jc w:val="center"/>
              <w:rPr>
                <w:rFonts w:asciiTheme="minorHAnsi" w:hAnsiTheme="minorHAnsi" w:cstheme="minorHAnsi"/>
                <w:b/>
                <w:bCs/>
                <w:color w:val="000000" w:themeColor="text1"/>
              </w:rPr>
            </w:pP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27EC2018" w14:textId="11DA414A" w:rsidR="00334F7F" w:rsidRPr="00674402" w:rsidRDefault="00334F7F" w:rsidP="00674402">
            <w:pPr>
              <w:spacing w:after="0"/>
              <w:jc w:val="center"/>
              <w:rPr>
                <w:rFonts w:asciiTheme="minorHAnsi" w:hAnsiTheme="minorHAnsi" w:cstheme="minorHAnsi"/>
                <w:b/>
                <w:bCs/>
                <w:color w:val="000000" w:themeColor="text1"/>
              </w:rPr>
            </w:pPr>
          </w:p>
        </w:tc>
        <w:tc>
          <w:tcPr>
            <w:tcW w:w="757" w:type="dxa"/>
            <w:tcBorders>
              <w:top w:val="single" w:sz="4" w:space="0" w:color="auto"/>
              <w:left w:val="single" w:sz="4" w:space="0" w:color="auto"/>
              <w:bottom w:val="single" w:sz="4" w:space="0" w:color="auto"/>
              <w:right w:val="single" w:sz="4" w:space="0" w:color="auto"/>
            </w:tcBorders>
            <w:shd w:val="clear" w:color="auto" w:fill="auto"/>
            <w:vAlign w:val="center"/>
          </w:tcPr>
          <w:p w14:paraId="28980453" w14:textId="7D076662" w:rsidR="00334F7F" w:rsidRPr="00674402" w:rsidRDefault="00334F7F" w:rsidP="00674402">
            <w:pPr>
              <w:spacing w:after="0"/>
              <w:jc w:val="center"/>
              <w:rPr>
                <w:rFonts w:asciiTheme="minorHAnsi" w:hAnsiTheme="minorHAnsi" w:cstheme="minorHAnsi"/>
                <w:b/>
                <w:bCs/>
                <w:color w:val="000000" w:themeColor="text1"/>
              </w:rPr>
            </w:pPr>
          </w:p>
        </w:tc>
      </w:tr>
      <w:tr w:rsidR="00334F7F" w:rsidRPr="005112E1" w14:paraId="62F3E3AB" w14:textId="77777777" w:rsidTr="00674402">
        <w:trPr>
          <w:trHeight w:hRule="exact" w:val="291"/>
        </w:trPr>
        <w:tc>
          <w:tcPr>
            <w:tcW w:w="22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EC9F0" w14:textId="77777777" w:rsidR="00334F7F" w:rsidRPr="00674402" w:rsidRDefault="00334F7F" w:rsidP="00B7412E">
            <w:pPr>
              <w:spacing w:after="0"/>
              <w:jc w:val="both"/>
              <w:rPr>
                <w:rFonts w:asciiTheme="minorHAnsi" w:hAnsiTheme="minorHAnsi" w:cstheme="minorHAnsi"/>
                <w:color w:val="000000" w:themeColor="text1"/>
              </w:rPr>
            </w:pPr>
            <w:r w:rsidRPr="00674402">
              <w:rPr>
                <w:rFonts w:asciiTheme="minorHAnsi" w:hAnsiTheme="minorHAnsi" w:cstheme="minorHAnsi"/>
                <w:color w:val="000000" w:themeColor="text1"/>
              </w:rPr>
              <w:t xml:space="preserve">Workers </w:t>
            </w:r>
            <w:r w:rsidRPr="00674402">
              <w:rPr>
                <w:rFonts w:asciiTheme="minorHAnsi" w:hAnsiTheme="minorHAnsi" w:cstheme="minorHAnsi"/>
                <w:color w:val="000000" w:themeColor="text1"/>
                <w:lang w:bidi="ar-YE"/>
              </w:rPr>
              <w:t>/</w:t>
            </w:r>
            <w:r w:rsidRPr="00674402">
              <w:rPr>
                <w:rFonts w:asciiTheme="minorHAnsi" w:hAnsiTheme="minorHAnsi" w:cstheme="minorHAnsi"/>
                <w:color w:val="000000" w:themeColor="text1"/>
              </w:rPr>
              <w:t xml:space="preserve">Direct beneficiaries </w:t>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09F60636" w14:textId="77777777" w:rsidR="00334F7F" w:rsidRPr="00674402" w:rsidRDefault="00334F7F" w:rsidP="00674402">
            <w:pPr>
              <w:spacing w:after="0"/>
              <w:jc w:val="center"/>
              <w:rPr>
                <w:rFonts w:asciiTheme="minorHAnsi" w:hAnsiTheme="minorHAnsi" w:cstheme="minorHAnsi"/>
                <w:color w:val="000000" w:themeColor="text1"/>
              </w:rPr>
            </w:pPr>
            <w:r w:rsidRPr="00674402">
              <w:rPr>
                <w:rFonts w:asciiTheme="minorHAnsi" w:hAnsiTheme="minorHAnsi" w:cstheme="minorHAnsi"/>
                <w:color w:val="000000"/>
              </w:rPr>
              <w:t>28782</w:t>
            </w:r>
          </w:p>
        </w:tc>
        <w:tc>
          <w:tcPr>
            <w:tcW w:w="774" w:type="dxa"/>
            <w:tcBorders>
              <w:top w:val="single" w:sz="4" w:space="0" w:color="auto"/>
              <w:left w:val="single" w:sz="4" w:space="0" w:color="auto"/>
              <w:bottom w:val="single" w:sz="4" w:space="0" w:color="auto"/>
              <w:right w:val="single" w:sz="4" w:space="0" w:color="auto"/>
            </w:tcBorders>
            <w:shd w:val="clear" w:color="auto" w:fill="auto"/>
            <w:hideMark/>
          </w:tcPr>
          <w:p w14:paraId="3E58E935" w14:textId="1F4E8407" w:rsidR="00334F7F" w:rsidRPr="00674402" w:rsidRDefault="00334F7F" w:rsidP="00674402">
            <w:pPr>
              <w:spacing w:after="0"/>
              <w:jc w:val="center"/>
              <w:rPr>
                <w:rFonts w:asciiTheme="minorHAnsi" w:hAnsiTheme="minorHAnsi" w:cstheme="minorHAnsi"/>
                <w:color w:val="000000" w:themeColor="text1"/>
              </w:rPr>
            </w:pPr>
            <w:r w:rsidRPr="00674402">
              <w:rPr>
                <w:rFonts w:asciiTheme="minorHAnsi" w:hAnsiTheme="minorHAnsi" w:cstheme="minorHAnsi"/>
                <w:color w:val="000000"/>
              </w:rPr>
              <w:t>11</w:t>
            </w:r>
            <w:r w:rsidR="00111D7C">
              <w:rPr>
                <w:rFonts w:asciiTheme="minorHAnsi" w:hAnsiTheme="minorHAnsi" w:cstheme="minorHAnsi"/>
                <w:color w:val="000000"/>
              </w:rPr>
              <w:t>,</w:t>
            </w:r>
            <w:r w:rsidRPr="00674402">
              <w:rPr>
                <w:rFonts w:asciiTheme="minorHAnsi" w:hAnsiTheme="minorHAnsi" w:cstheme="minorHAnsi"/>
                <w:color w:val="000000"/>
              </w:rPr>
              <w:t>268</w:t>
            </w:r>
          </w:p>
        </w:tc>
        <w:tc>
          <w:tcPr>
            <w:tcW w:w="940" w:type="dxa"/>
            <w:tcBorders>
              <w:top w:val="single" w:sz="4" w:space="0" w:color="auto"/>
              <w:left w:val="single" w:sz="4" w:space="0" w:color="auto"/>
              <w:bottom w:val="single" w:sz="4" w:space="0" w:color="auto"/>
              <w:right w:val="single" w:sz="4" w:space="0" w:color="auto"/>
            </w:tcBorders>
            <w:shd w:val="clear" w:color="auto" w:fill="auto"/>
            <w:hideMark/>
          </w:tcPr>
          <w:p w14:paraId="73F77ACE" w14:textId="1480DF76"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eastAsia="Times New Roman" w:hAnsiTheme="minorHAnsi" w:cstheme="minorHAnsi"/>
                <w:b/>
                <w:bCs/>
                <w:color w:val="000000"/>
              </w:rPr>
              <w:fldChar w:fldCharType="begin"/>
            </w:r>
            <w:r w:rsidRPr="00674402">
              <w:rPr>
                <w:rFonts w:asciiTheme="minorHAnsi" w:eastAsia="Times New Roman" w:hAnsiTheme="minorHAnsi" w:cstheme="minorHAnsi"/>
                <w:b/>
                <w:bCs/>
                <w:color w:val="000000"/>
              </w:rPr>
              <w:instrText xml:space="preserve"> =SUM(LEFT) </w:instrText>
            </w:r>
            <w:r w:rsidRPr="00674402">
              <w:rPr>
                <w:rFonts w:asciiTheme="minorHAnsi" w:eastAsia="Times New Roman" w:hAnsiTheme="minorHAnsi" w:cstheme="minorHAnsi"/>
                <w:b/>
                <w:bCs/>
                <w:color w:val="000000"/>
              </w:rPr>
              <w:fldChar w:fldCharType="separate"/>
            </w:r>
            <w:r w:rsidRPr="00674402">
              <w:rPr>
                <w:rFonts w:asciiTheme="minorHAnsi" w:eastAsia="Times New Roman" w:hAnsiTheme="minorHAnsi" w:cstheme="minorHAnsi"/>
                <w:b/>
                <w:bCs/>
                <w:noProof/>
                <w:color w:val="000000"/>
              </w:rPr>
              <w:t>40</w:t>
            </w:r>
            <w:r w:rsidR="00111D7C">
              <w:rPr>
                <w:rFonts w:asciiTheme="minorHAnsi" w:eastAsia="Times New Roman" w:hAnsiTheme="minorHAnsi" w:cstheme="minorHAnsi"/>
                <w:b/>
                <w:bCs/>
                <w:noProof/>
                <w:color w:val="000000"/>
              </w:rPr>
              <w:t>,</w:t>
            </w:r>
            <w:r w:rsidRPr="00674402">
              <w:rPr>
                <w:rFonts w:asciiTheme="minorHAnsi" w:eastAsia="Times New Roman" w:hAnsiTheme="minorHAnsi" w:cstheme="minorHAnsi"/>
                <w:b/>
                <w:bCs/>
                <w:noProof/>
                <w:color w:val="000000"/>
              </w:rPr>
              <w:t>050</w:t>
            </w:r>
            <w:r w:rsidRPr="00674402">
              <w:rPr>
                <w:rFonts w:asciiTheme="minorHAnsi" w:eastAsia="Times New Roman" w:hAnsiTheme="minorHAnsi" w:cstheme="minorHAnsi"/>
                <w:b/>
                <w:bCs/>
                <w:color w:val="000000"/>
              </w:rPr>
              <w:fldChar w:fldCharType="end"/>
            </w:r>
          </w:p>
        </w:tc>
        <w:tc>
          <w:tcPr>
            <w:tcW w:w="853" w:type="dxa"/>
            <w:tcBorders>
              <w:top w:val="single" w:sz="4" w:space="0" w:color="auto"/>
              <w:left w:val="single" w:sz="4" w:space="0" w:color="auto"/>
              <w:bottom w:val="single" w:sz="4" w:space="0" w:color="auto"/>
              <w:right w:val="single" w:sz="4" w:space="0" w:color="auto"/>
            </w:tcBorders>
            <w:shd w:val="clear" w:color="auto" w:fill="auto"/>
            <w:hideMark/>
          </w:tcPr>
          <w:p w14:paraId="782F27E5" w14:textId="509FD8D7" w:rsidR="00334F7F" w:rsidRPr="00674402" w:rsidRDefault="00334F7F" w:rsidP="00674402">
            <w:pPr>
              <w:spacing w:after="0"/>
              <w:jc w:val="center"/>
              <w:rPr>
                <w:rFonts w:asciiTheme="minorHAnsi" w:hAnsiTheme="minorHAnsi" w:cstheme="minorHAnsi"/>
                <w:color w:val="000000"/>
              </w:rPr>
            </w:pPr>
            <w:r w:rsidRPr="00674402">
              <w:rPr>
                <w:rFonts w:asciiTheme="minorHAnsi" w:hAnsiTheme="minorHAnsi" w:cstheme="minorHAnsi"/>
                <w:color w:val="000000"/>
              </w:rPr>
              <w:t>1</w:t>
            </w:r>
            <w:r w:rsidR="00111D7C">
              <w:rPr>
                <w:rFonts w:asciiTheme="minorHAnsi" w:hAnsiTheme="minorHAnsi" w:cstheme="minorHAnsi"/>
                <w:color w:val="000000"/>
              </w:rPr>
              <w:t>,</w:t>
            </w:r>
            <w:r w:rsidRPr="00674402">
              <w:rPr>
                <w:rFonts w:asciiTheme="minorHAnsi" w:hAnsiTheme="minorHAnsi" w:cstheme="minorHAnsi"/>
                <w:color w:val="000000"/>
              </w:rPr>
              <w:t>499</w:t>
            </w:r>
          </w:p>
        </w:tc>
        <w:tc>
          <w:tcPr>
            <w:tcW w:w="853" w:type="dxa"/>
            <w:tcBorders>
              <w:top w:val="single" w:sz="4" w:space="0" w:color="auto"/>
              <w:left w:val="single" w:sz="4" w:space="0" w:color="auto"/>
              <w:bottom w:val="single" w:sz="4" w:space="0" w:color="auto"/>
              <w:right w:val="single" w:sz="4" w:space="0" w:color="auto"/>
            </w:tcBorders>
            <w:shd w:val="clear" w:color="auto" w:fill="auto"/>
            <w:hideMark/>
          </w:tcPr>
          <w:p w14:paraId="441A6E28" w14:textId="77777777" w:rsidR="00334F7F" w:rsidRPr="00674402" w:rsidRDefault="00334F7F" w:rsidP="00674402">
            <w:pPr>
              <w:spacing w:after="0"/>
              <w:jc w:val="center"/>
              <w:rPr>
                <w:rFonts w:asciiTheme="minorHAnsi" w:hAnsiTheme="minorHAnsi" w:cstheme="minorHAnsi"/>
                <w:color w:val="000000"/>
              </w:rPr>
            </w:pPr>
            <w:r w:rsidRPr="00674402">
              <w:rPr>
                <w:rFonts w:asciiTheme="minorHAnsi" w:hAnsiTheme="minorHAnsi" w:cstheme="minorHAnsi"/>
                <w:color w:val="000000"/>
              </w:rPr>
              <w:t>67</w:t>
            </w:r>
          </w:p>
        </w:tc>
        <w:tc>
          <w:tcPr>
            <w:tcW w:w="853" w:type="dxa"/>
            <w:tcBorders>
              <w:top w:val="single" w:sz="4" w:space="0" w:color="auto"/>
              <w:left w:val="single" w:sz="4" w:space="0" w:color="auto"/>
              <w:bottom w:val="single" w:sz="4" w:space="0" w:color="auto"/>
              <w:right w:val="single" w:sz="4" w:space="0" w:color="auto"/>
            </w:tcBorders>
            <w:shd w:val="clear" w:color="auto" w:fill="auto"/>
            <w:hideMark/>
          </w:tcPr>
          <w:p w14:paraId="4500D903" w14:textId="3AC2F627" w:rsidR="00334F7F" w:rsidRPr="00674402" w:rsidRDefault="00334F7F" w:rsidP="00674402">
            <w:pPr>
              <w:spacing w:after="0"/>
              <w:jc w:val="center"/>
              <w:rPr>
                <w:rFonts w:asciiTheme="minorHAnsi" w:eastAsia="Times New Roman" w:hAnsiTheme="minorHAnsi" w:cstheme="minorHAnsi"/>
                <w:b/>
                <w:bCs/>
                <w:noProof/>
                <w:color w:val="000000"/>
              </w:rPr>
            </w:pPr>
            <w:r w:rsidRPr="00674402">
              <w:rPr>
                <w:rFonts w:asciiTheme="minorHAnsi" w:eastAsia="Times New Roman" w:hAnsiTheme="minorHAnsi" w:cstheme="minorHAnsi"/>
                <w:b/>
                <w:bCs/>
                <w:noProof/>
                <w:color w:val="000000"/>
              </w:rPr>
              <w:t>1</w:t>
            </w:r>
            <w:r w:rsidR="00111D7C">
              <w:rPr>
                <w:rFonts w:asciiTheme="minorHAnsi" w:eastAsia="Times New Roman" w:hAnsiTheme="minorHAnsi" w:cstheme="minorHAnsi"/>
                <w:b/>
                <w:bCs/>
                <w:noProof/>
                <w:color w:val="000000"/>
              </w:rPr>
              <w:t>,</w:t>
            </w:r>
            <w:r w:rsidRPr="00674402">
              <w:rPr>
                <w:rFonts w:asciiTheme="minorHAnsi" w:eastAsia="Times New Roman" w:hAnsiTheme="minorHAnsi" w:cstheme="minorHAnsi"/>
                <w:b/>
                <w:bCs/>
                <w:noProof/>
                <w:color w:val="000000"/>
              </w:rPr>
              <w:t>566</w:t>
            </w:r>
          </w:p>
        </w:tc>
        <w:tc>
          <w:tcPr>
            <w:tcW w:w="664" w:type="dxa"/>
            <w:tcBorders>
              <w:top w:val="single" w:sz="4" w:space="0" w:color="auto"/>
              <w:left w:val="single" w:sz="4" w:space="0" w:color="auto"/>
              <w:bottom w:val="single" w:sz="4" w:space="0" w:color="auto"/>
              <w:right w:val="single" w:sz="4" w:space="0" w:color="auto"/>
            </w:tcBorders>
            <w:shd w:val="clear" w:color="auto" w:fill="auto"/>
            <w:vAlign w:val="center"/>
          </w:tcPr>
          <w:p w14:paraId="4C9211D2" w14:textId="77777777" w:rsidR="00334F7F" w:rsidRPr="00674402" w:rsidRDefault="00334F7F" w:rsidP="00674402">
            <w:pPr>
              <w:spacing w:after="0"/>
              <w:jc w:val="center"/>
              <w:rPr>
                <w:rFonts w:asciiTheme="minorHAnsi" w:hAnsiTheme="minorHAnsi" w:cstheme="minorHAnsi"/>
                <w:color w:val="000000" w:themeColor="text1"/>
              </w:rPr>
            </w:pP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1AC274F1" w14:textId="77777777" w:rsidR="00334F7F" w:rsidRPr="00674402" w:rsidRDefault="00334F7F" w:rsidP="00674402">
            <w:pPr>
              <w:spacing w:after="0"/>
              <w:jc w:val="center"/>
              <w:rPr>
                <w:rFonts w:asciiTheme="minorHAnsi" w:hAnsiTheme="minorHAnsi" w:cstheme="minorHAnsi"/>
                <w:color w:val="000000" w:themeColor="text1"/>
              </w:rPr>
            </w:pPr>
          </w:p>
        </w:tc>
        <w:tc>
          <w:tcPr>
            <w:tcW w:w="757" w:type="dxa"/>
            <w:tcBorders>
              <w:top w:val="single" w:sz="4" w:space="0" w:color="auto"/>
              <w:left w:val="single" w:sz="4" w:space="0" w:color="auto"/>
              <w:bottom w:val="single" w:sz="4" w:space="0" w:color="auto"/>
              <w:right w:val="single" w:sz="4" w:space="0" w:color="auto"/>
            </w:tcBorders>
            <w:shd w:val="clear" w:color="auto" w:fill="auto"/>
            <w:vAlign w:val="center"/>
          </w:tcPr>
          <w:p w14:paraId="310CF840" w14:textId="77777777" w:rsidR="00334F7F" w:rsidRPr="00674402" w:rsidRDefault="00334F7F" w:rsidP="00674402">
            <w:pPr>
              <w:spacing w:after="0"/>
              <w:jc w:val="center"/>
              <w:rPr>
                <w:rFonts w:asciiTheme="minorHAnsi" w:hAnsiTheme="minorHAnsi" w:cstheme="minorHAnsi"/>
                <w:b/>
                <w:bCs/>
                <w:color w:val="000000" w:themeColor="text1"/>
              </w:rPr>
            </w:pPr>
          </w:p>
        </w:tc>
      </w:tr>
      <w:tr w:rsidR="00334F7F" w:rsidRPr="005112E1" w14:paraId="1DC557AF" w14:textId="77777777" w:rsidTr="00674402">
        <w:trPr>
          <w:trHeight w:hRule="exact" w:val="291"/>
        </w:trPr>
        <w:tc>
          <w:tcPr>
            <w:tcW w:w="22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71F575" w14:textId="77777777" w:rsidR="00334F7F" w:rsidRPr="00674402" w:rsidRDefault="00334F7F" w:rsidP="00B7412E">
            <w:pPr>
              <w:spacing w:after="0"/>
              <w:jc w:val="both"/>
              <w:rPr>
                <w:rFonts w:asciiTheme="minorHAnsi" w:hAnsiTheme="minorHAnsi" w:cstheme="minorHAnsi"/>
                <w:color w:val="000000" w:themeColor="text1"/>
              </w:rPr>
            </w:pPr>
            <w:r w:rsidRPr="00674402">
              <w:rPr>
                <w:rFonts w:asciiTheme="minorHAnsi" w:hAnsiTheme="minorHAnsi" w:cstheme="minorHAnsi"/>
                <w:color w:val="000000" w:themeColor="text1"/>
              </w:rPr>
              <w:t xml:space="preserve">Community Committees </w:t>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4BE25747" w14:textId="77777777" w:rsidR="00334F7F" w:rsidRPr="00674402" w:rsidRDefault="00334F7F" w:rsidP="00674402">
            <w:pPr>
              <w:spacing w:after="0"/>
              <w:jc w:val="center"/>
              <w:rPr>
                <w:rFonts w:asciiTheme="minorHAnsi" w:hAnsiTheme="minorHAnsi" w:cstheme="minorHAnsi"/>
                <w:color w:val="000000" w:themeColor="text1"/>
              </w:rPr>
            </w:pPr>
            <w:r w:rsidRPr="00674402">
              <w:rPr>
                <w:rFonts w:asciiTheme="minorHAnsi" w:hAnsiTheme="minorHAnsi" w:cstheme="minorHAnsi"/>
                <w:color w:val="000000"/>
              </w:rPr>
              <w:t>1060</w:t>
            </w:r>
          </w:p>
        </w:tc>
        <w:tc>
          <w:tcPr>
            <w:tcW w:w="774" w:type="dxa"/>
            <w:tcBorders>
              <w:top w:val="single" w:sz="4" w:space="0" w:color="auto"/>
              <w:left w:val="single" w:sz="4" w:space="0" w:color="auto"/>
              <w:bottom w:val="single" w:sz="4" w:space="0" w:color="auto"/>
              <w:right w:val="single" w:sz="4" w:space="0" w:color="auto"/>
            </w:tcBorders>
            <w:shd w:val="clear" w:color="auto" w:fill="auto"/>
            <w:hideMark/>
          </w:tcPr>
          <w:p w14:paraId="453B2D76" w14:textId="77777777" w:rsidR="00334F7F" w:rsidRPr="00674402" w:rsidRDefault="00334F7F" w:rsidP="00674402">
            <w:pPr>
              <w:spacing w:after="0"/>
              <w:jc w:val="center"/>
              <w:rPr>
                <w:rFonts w:asciiTheme="minorHAnsi" w:hAnsiTheme="minorHAnsi" w:cstheme="minorHAnsi"/>
                <w:color w:val="000000" w:themeColor="text1"/>
              </w:rPr>
            </w:pPr>
            <w:r w:rsidRPr="00674402">
              <w:rPr>
                <w:rFonts w:asciiTheme="minorHAnsi" w:hAnsiTheme="minorHAnsi" w:cstheme="minorHAnsi"/>
                <w:color w:val="000000"/>
              </w:rPr>
              <w:t>283</w:t>
            </w:r>
          </w:p>
        </w:tc>
        <w:tc>
          <w:tcPr>
            <w:tcW w:w="940" w:type="dxa"/>
            <w:tcBorders>
              <w:top w:val="single" w:sz="4" w:space="0" w:color="auto"/>
              <w:left w:val="single" w:sz="4" w:space="0" w:color="auto"/>
              <w:bottom w:val="single" w:sz="4" w:space="0" w:color="auto"/>
              <w:right w:val="single" w:sz="4" w:space="0" w:color="auto"/>
            </w:tcBorders>
            <w:shd w:val="clear" w:color="auto" w:fill="auto"/>
            <w:hideMark/>
          </w:tcPr>
          <w:p w14:paraId="0A4BEC93" w14:textId="182B1F81"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eastAsia="Times New Roman" w:hAnsiTheme="minorHAnsi" w:cstheme="minorHAnsi"/>
                <w:b/>
                <w:bCs/>
                <w:color w:val="000000"/>
              </w:rPr>
              <w:fldChar w:fldCharType="begin"/>
            </w:r>
            <w:r w:rsidRPr="00674402">
              <w:rPr>
                <w:rFonts w:asciiTheme="minorHAnsi" w:eastAsia="Times New Roman" w:hAnsiTheme="minorHAnsi" w:cstheme="minorHAnsi"/>
                <w:b/>
                <w:bCs/>
                <w:color w:val="000000"/>
              </w:rPr>
              <w:instrText xml:space="preserve"> =SUM(LEFT) </w:instrText>
            </w:r>
            <w:r w:rsidRPr="00674402">
              <w:rPr>
                <w:rFonts w:asciiTheme="minorHAnsi" w:eastAsia="Times New Roman" w:hAnsiTheme="minorHAnsi" w:cstheme="minorHAnsi"/>
                <w:b/>
                <w:bCs/>
                <w:color w:val="000000"/>
              </w:rPr>
              <w:fldChar w:fldCharType="separate"/>
            </w:r>
            <w:r w:rsidRPr="00674402">
              <w:rPr>
                <w:rFonts w:asciiTheme="minorHAnsi" w:eastAsia="Times New Roman" w:hAnsiTheme="minorHAnsi" w:cstheme="minorHAnsi"/>
                <w:b/>
                <w:bCs/>
                <w:noProof/>
                <w:color w:val="000000"/>
              </w:rPr>
              <w:t>1</w:t>
            </w:r>
            <w:r w:rsidR="00111D7C">
              <w:rPr>
                <w:rFonts w:asciiTheme="minorHAnsi" w:eastAsia="Times New Roman" w:hAnsiTheme="minorHAnsi" w:cstheme="minorHAnsi"/>
                <w:b/>
                <w:bCs/>
                <w:noProof/>
                <w:color w:val="000000"/>
              </w:rPr>
              <w:t>,</w:t>
            </w:r>
            <w:r w:rsidRPr="00674402">
              <w:rPr>
                <w:rFonts w:asciiTheme="minorHAnsi" w:eastAsia="Times New Roman" w:hAnsiTheme="minorHAnsi" w:cstheme="minorHAnsi"/>
                <w:b/>
                <w:bCs/>
                <w:noProof/>
                <w:color w:val="000000"/>
              </w:rPr>
              <w:t>343</w:t>
            </w:r>
            <w:r w:rsidRPr="00674402">
              <w:rPr>
                <w:rFonts w:asciiTheme="minorHAnsi" w:eastAsia="Times New Roman" w:hAnsiTheme="minorHAnsi" w:cstheme="minorHAnsi"/>
                <w:b/>
                <w:bCs/>
                <w:color w:val="000000"/>
              </w:rPr>
              <w:fldChar w:fldCharType="end"/>
            </w:r>
          </w:p>
        </w:tc>
        <w:tc>
          <w:tcPr>
            <w:tcW w:w="853" w:type="dxa"/>
            <w:tcBorders>
              <w:top w:val="single" w:sz="4" w:space="0" w:color="auto"/>
              <w:left w:val="single" w:sz="4" w:space="0" w:color="auto"/>
              <w:bottom w:val="single" w:sz="4" w:space="0" w:color="auto"/>
              <w:right w:val="single" w:sz="4" w:space="0" w:color="auto"/>
            </w:tcBorders>
            <w:shd w:val="clear" w:color="auto" w:fill="auto"/>
            <w:hideMark/>
          </w:tcPr>
          <w:p w14:paraId="1DBF7BAD" w14:textId="69BB4701" w:rsidR="00334F7F" w:rsidRPr="00674402" w:rsidRDefault="00334F7F" w:rsidP="00674402">
            <w:pPr>
              <w:spacing w:after="0"/>
              <w:jc w:val="center"/>
              <w:rPr>
                <w:rFonts w:asciiTheme="minorHAnsi" w:hAnsiTheme="minorHAnsi" w:cstheme="minorHAnsi"/>
                <w:color w:val="000000"/>
              </w:rPr>
            </w:pPr>
            <w:r w:rsidRPr="00674402">
              <w:rPr>
                <w:rFonts w:asciiTheme="minorHAnsi" w:hAnsiTheme="minorHAnsi" w:cstheme="minorHAnsi"/>
                <w:color w:val="000000"/>
              </w:rPr>
              <w:t>2</w:t>
            </w:r>
            <w:r w:rsidR="00111D7C">
              <w:rPr>
                <w:rFonts w:asciiTheme="minorHAnsi" w:hAnsiTheme="minorHAnsi" w:cstheme="minorHAnsi"/>
                <w:color w:val="000000"/>
              </w:rPr>
              <w:t>,</w:t>
            </w:r>
            <w:r w:rsidRPr="00674402">
              <w:rPr>
                <w:rFonts w:asciiTheme="minorHAnsi" w:hAnsiTheme="minorHAnsi" w:cstheme="minorHAnsi"/>
                <w:color w:val="000000"/>
              </w:rPr>
              <w:t>271</w:t>
            </w:r>
          </w:p>
        </w:tc>
        <w:tc>
          <w:tcPr>
            <w:tcW w:w="853" w:type="dxa"/>
            <w:tcBorders>
              <w:top w:val="single" w:sz="4" w:space="0" w:color="auto"/>
              <w:left w:val="single" w:sz="4" w:space="0" w:color="auto"/>
              <w:bottom w:val="single" w:sz="4" w:space="0" w:color="auto"/>
              <w:right w:val="single" w:sz="4" w:space="0" w:color="auto"/>
            </w:tcBorders>
            <w:shd w:val="clear" w:color="auto" w:fill="auto"/>
            <w:hideMark/>
          </w:tcPr>
          <w:p w14:paraId="55F85F22" w14:textId="77777777" w:rsidR="00334F7F" w:rsidRPr="00674402" w:rsidRDefault="00334F7F" w:rsidP="00674402">
            <w:pPr>
              <w:spacing w:after="0"/>
              <w:jc w:val="center"/>
              <w:rPr>
                <w:rFonts w:asciiTheme="minorHAnsi" w:hAnsiTheme="minorHAnsi" w:cstheme="minorHAnsi"/>
                <w:color w:val="000000"/>
              </w:rPr>
            </w:pPr>
            <w:r w:rsidRPr="00674402">
              <w:rPr>
                <w:rFonts w:asciiTheme="minorHAnsi" w:hAnsiTheme="minorHAnsi" w:cstheme="minorHAnsi"/>
                <w:color w:val="000000"/>
              </w:rPr>
              <w:t>959</w:t>
            </w:r>
          </w:p>
        </w:tc>
        <w:tc>
          <w:tcPr>
            <w:tcW w:w="853" w:type="dxa"/>
            <w:tcBorders>
              <w:top w:val="single" w:sz="4" w:space="0" w:color="auto"/>
              <w:left w:val="single" w:sz="4" w:space="0" w:color="auto"/>
              <w:bottom w:val="single" w:sz="4" w:space="0" w:color="auto"/>
              <w:right w:val="single" w:sz="4" w:space="0" w:color="auto"/>
            </w:tcBorders>
            <w:shd w:val="clear" w:color="auto" w:fill="auto"/>
            <w:hideMark/>
          </w:tcPr>
          <w:p w14:paraId="3466798A" w14:textId="282F5455" w:rsidR="00334F7F" w:rsidRPr="00674402" w:rsidRDefault="00334F7F" w:rsidP="00674402">
            <w:pPr>
              <w:spacing w:after="0"/>
              <w:jc w:val="center"/>
              <w:rPr>
                <w:rFonts w:asciiTheme="minorHAnsi" w:eastAsia="Times New Roman" w:hAnsiTheme="minorHAnsi" w:cstheme="minorHAnsi"/>
                <w:b/>
                <w:bCs/>
                <w:noProof/>
                <w:color w:val="000000"/>
              </w:rPr>
            </w:pPr>
            <w:r w:rsidRPr="00674402">
              <w:rPr>
                <w:rFonts w:asciiTheme="minorHAnsi" w:eastAsia="Times New Roman" w:hAnsiTheme="minorHAnsi" w:cstheme="minorHAnsi"/>
                <w:b/>
                <w:bCs/>
                <w:noProof/>
                <w:color w:val="000000"/>
              </w:rPr>
              <w:t>3</w:t>
            </w:r>
            <w:r w:rsidR="00111D7C">
              <w:rPr>
                <w:rFonts w:asciiTheme="minorHAnsi" w:eastAsia="Times New Roman" w:hAnsiTheme="minorHAnsi" w:cstheme="minorHAnsi"/>
                <w:b/>
                <w:bCs/>
                <w:noProof/>
                <w:color w:val="000000"/>
              </w:rPr>
              <w:t>,</w:t>
            </w:r>
            <w:r w:rsidRPr="00674402">
              <w:rPr>
                <w:rFonts w:asciiTheme="minorHAnsi" w:eastAsia="Times New Roman" w:hAnsiTheme="minorHAnsi" w:cstheme="minorHAnsi"/>
                <w:b/>
                <w:bCs/>
                <w:noProof/>
                <w:color w:val="000000"/>
              </w:rPr>
              <w:t>230</w:t>
            </w:r>
          </w:p>
        </w:tc>
        <w:tc>
          <w:tcPr>
            <w:tcW w:w="6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5162F8" w14:textId="77777777" w:rsidR="00334F7F" w:rsidRPr="00674402" w:rsidRDefault="00334F7F" w:rsidP="00674402">
            <w:pPr>
              <w:spacing w:after="0"/>
              <w:jc w:val="center"/>
              <w:rPr>
                <w:rFonts w:asciiTheme="minorHAnsi" w:hAnsiTheme="minorHAnsi" w:cstheme="minorHAnsi"/>
                <w:color w:val="000000" w:themeColor="text1"/>
              </w:rPr>
            </w:pPr>
            <w:r w:rsidRPr="00674402">
              <w:rPr>
                <w:rFonts w:asciiTheme="minorHAnsi" w:hAnsiTheme="minorHAnsi" w:cstheme="minorHAnsi"/>
                <w:color w:val="000000" w:themeColor="text1"/>
              </w:rPr>
              <w:t>171</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4EBB00" w14:textId="77777777" w:rsidR="00334F7F" w:rsidRPr="00674402" w:rsidRDefault="00334F7F" w:rsidP="00674402">
            <w:pPr>
              <w:spacing w:after="0"/>
              <w:jc w:val="center"/>
              <w:rPr>
                <w:rFonts w:asciiTheme="minorHAnsi" w:hAnsiTheme="minorHAnsi" w:cstheme="minorHAnsi"/>
                <w:color w:val="000000" w:themeColor="text1"/>
              </w:rPr>
            </w:pPr>
            <w:r w:rsidRPr="00674402">
              <w:rPr>
                <w:rFonts w:asciiTheme="minorHAnsi" w:hAnsiTheme="minorHAnsi" w:cstheme="minorHAnsi"/>
                <w:color w:val="000000" w:themeColor="text1"/>
              </w:rPr>
              <w:t>72</w:t>
            </w:r>
          </w:p>
        </w:tc>
        <w:tc>
          <w:tcPr>
            <w:tcW w:w="7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68F952" w14:textId="77777777"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hAnsiTheme="minorHAnsi" w:cstheme="minorHAnsi"/>
                <w:b/>
                <w:bCs/>
                <w:color w:val="000000" w:themeColor="text1"/>
              </w:rPr>
              <w:t>243</w:t>
            </w:r>
          </w:p>
        </w:tc>
      </w:tr>
      <w:tr w:rsidR="00334F7F" w:rsidRPr="005112E1" w14:paraId="704C5A4F" w14:textId="77777777" w:rsidTr="00674402">
        <w:trPr>
          <w:trHeight w:hRule="exact" w:val="291"/>
        </w:trPr>
        <w:tc>
          <w:tcPr>
            <w:tcW w:w="22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C1A6EC" w14:textId="77777777" w:rsidR="00334F7F" w:rsidRPr="00674402" w:rsidRDefault="00334F7F" w:rsidP="00B7412E">
            <w:pPr>
              <w:spacing w:after="0"/>
              <w:jc w:val="both"/>
              <w:rPr>
                <w:rFonts w:asciiTheme="minorHAnsi" w:hAnsiTheme="minorHAnsi" w:cstheme="minorHAnsi"/>
                <w:b/>
                <w:bCs/>
                <w:color w:val="000000" w:themeColor="text1"/>
              </w:rPr>
            </w:pPr>
            <w:r w:rsidRPr="00674402">
              <w:rPr>
                <w:rFonts w:asciiTheme="minorHAnsi" w:hAnsiTheme="minorHAnsi" w:cstheme="minorHAnsi"/>
                <w:b/>
                <w:bCs/>
                <w:color w:val="000000" w:themeColor="text1"/>
              </w:rPr>
              <w:t>Total</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2D771D" w14:textId="450B9E3E"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eastAsia="Times New Roman" w:hAnsiTheme="minorHAnsi" w:cstheme="minorHAnsi"/>
                <w:b/>
                <w:bCs/>
                <w:color w:val="000000"/>
              </w:rPr>
              <w:fldChar w:fldCharType="begin"/>
            </w:r>
            <w:r w:rsidRPr="00674402">
              <w:rPr>
                <w:rFonts w:asciiTheme="minorHAnsi" w:eastAsia="Times New Roman" w:hAnsiTheme="minorHAnsi" w:cstheme="minorHAnsi"/>
                <w:b/>
                <w:bCs/>
                <w:color w:val="000000"/>
              </w:rPr>
              <w:instrText xml:space="preserve"> =SUM(ABOVE) </w:instrText>
            </w:r>
            <w:r w:rsidRPr="00674402">
              <w:rPr>
                <w:rFonts w:asciiTheme="minorHAnsi" w:eastAsia="Times New Roman" w:hAnsiTheme="minorHAnsi" w:cstheme="minorHAnsi"/>
                <w:b/>
                <w:bCs/>
                <w:color w:val="000000"/>
              </w:rPr>
              <w:fldChar w:fldCharType="separate"/>
            </w:r>
            <w:r w:rsidRPr="00674402">
              <w:rPr>
                <w:rFonts w:asciiTheme="minorHAnsi" w:eastAsia="Times New Roman" w:hAnsiTheme="minorHAnsi" w:cstheme="minorHAnsi"/>
                <w:b/>
                <w:bCs/>
                <w:noProof/>
                <w:color w:val="000000"/>
              </w:rPr>
              <w:t>30</w:t>
            </w:r>
            <w:r w:rsidR="00111D7C">
              <w:rPr>
                <w:rFonts w:asciiTheme="minorHAnsi" w:eastAsia="Times New Roman" w:hAnsiTheme="minorHAnsi" w:cstheme="minorHAnsi"/>
                <w:b/>
                <w:bCs/>
                <w:noProof/>
                <w:color w:val="000000"/>
              </w:rPr>
              <w:t>,</w:t>
            </w:r>
            <w:r w:rsidRPr="00674402">
              <w:rPr>
                <w:rFonts w:asciiTheme="minorHAnsi" w:eastAsia="Times New Roman" w:hAnsiTheme="minorHAnsi" w:cstheme="minorHAnsi"/>
                <w:b/>
                <w:bCs/>
                <w:noProof/>
                <w:color w:val="000000"/>
              </w:rPr>
              <w:t>412</w:t>
            </w:r>
            <w:r w:rsidRPr="00674402">
              <w:rPr>
                <w:rFonts w:asciiTheme="minorHAnsi" w:eastAsia="Times New Roman" w:hAnsiTheme="minorHAnsi" w:cstheme="minorHAnsi"/>
                <w:b/>
                <w:bCs/>
                <w:color w:val="000000"/>
              </w:rPr>
              <w:fldChar w:fldCharType="end"/>
            </w:r>
          </w:p>
        </w:tc>
        <w:tc>
          <w:tcPr>
            <w:tcW w:w="774" w:type="dxa"/>
            <w:tcBorders>
              <w:top w:val="single" w:sz="4" w:space="0" w:color="auto"/>
              <w:left w:val="single" w:sz="4" w:space="0" w:color="auto"/>
              <w:bottom w:val="single" w:sz="4" w:space="0" w:color="auto"/>
              <w:right w:val="single" w:sz="4" w:space="0" w:color="auto"/>
            </w:tcBorders>
            <w:shd w:val="clear" w:color="auto" w:fill="auto"/>
            <w:hideMark/>
          </w:tcPr>
          <w:p w14:paraId="713F6308" w14:textId="54CC84B3"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eastAsia="Times New Roman" w:hAnsiTheme="minorHAnsi" w:cstheme="minorHAnsi"/>
                <w:b/>
                <w:bCs/>
                <w:color w:val="000000"/>
              </w:rPr>
              <w:fldChar w:fldCharType="begin"/>
            </w:r>
            <w:r w:rsidRPr="00674402">
              <w:rPr>
                <w:rFonts w:asciiTheme="minorHAnsi" w:eastAsia="Times New Roman" w:hAnsiTheme="minorHAnsi" w:cstheme="minorHAnsi"/>
                <w:b/>
                <w:bCs/>
                <w:color w:val="000000"/>
              </w:rPr>
              <w:instrText xml:space="preserve"> =SUM(ABOVE) </w:instrText>
            </w:r>
            <w:r w:rsidRPr="00674402">
              <w:rPr>
                <w:rFonts w:asciiTheme="minorHAnsi" w:eastAsia="Times New Roman" w:hAnsiTheme="minorHAnsi" w:cstheme="minorHAnsi"/>
                <w:b/>
                <w:bCs/>
                <w:color w:val="000000"/>
              </w:rPr>
              <w:fldChar w:fldCharType="separate"/>
            </w:r>
            <w:r w:rsidRPr="00674402">
              <w:rPr>
                <w:rFonts w:asciiTheme="minorHAnsi" w:eastAsia="Times New Roman" w:hAnsiTheme="minorHAnsi" w:cstheme="minorHAnsi"/>
                <w:b/>
                <w:bCs/>
                <w:noProof/>
                <w:color w:val="000000"/>
              </w:rPr>
              <w:t>11</w:t>
            </w:r>
            <w:r w:rsidR="00111D7C">
              <w:rPr>
                <w:rFonts w:asciiTheme="minorHAnsi" w:eastAsia="Times New Roman" w:hAnsiTheme="minorHAnsi" w:cstheme="minorHAnsi"/>
                <w:b/>
                <w:bCs/>
                <w:noProof/>
                <w:color w:val="000000"/>
              </w:rPr>
              <w:t>,</w:t>
            </w:r>
            <w:r w:rsidRPr="00674402">
              <w:rPr>
                <w:rFonts w:asciiTheme="minorHAnsi" w:eastAsia="Times New Roman" w:hAnsiTheme="minorHAnsi" w:cstheme="minorHAnsi"/>
                <w:b/>
                <w:bCs/>
                <w:noProof/>
                <w:color w:val="000000"/>
              </w:rPr>
              <w:t>566</w:t>
            </w:r>
            <w:r w:rsidRPr="00674402">
              <w:rPr>
                <w:rFonts w:asciiTheme="minorHAnsi" w:eastAsia="Times New Roman" w:hAnsiTheme="minorHAnsi" w:cstheme="minorHAnsi"/>
                <w:b/>
                <w:bCs/>
                <w:color w:val="000000"/>
              </w:rPr>
              <w:fldChar w:fldCharType="end"/>
            </w:r>
          </w:p>
        </w:tc>
        <w:tc>
          <w:tcPr>
            <w:tcW w:w="940" w:type="dxa"/>
            <w:tcBorders>
              <w:top w:val="single" w:sz="4" w:space="0" w:color="auto"/>
              <w:left w:val="single" w:sz="4" w:space="0" w:color="auto"/>
              <w:bottom w:val="single" w:sz="4" w:space="0" w:color="auto"/>
              <w:right w:val="single" w:sz="4" w:space="0" w:color="auto"/>
            </w:tcBorders>
            <w:shd w:val="clear" w:color="auto" w:fill="auto"/>
            <w:hideMark/>
          </w:tcPr>
          <w:p w14:paraId="27C71F65" w14:textId="2F09706F"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eastAsia="Times New Roman" w:hAnsiTheme="minorHAnsi" w:cstheme="minorHAnsi"/>
                <w:b/>
                <w:bCs/>
                <w:color w:val="000000"/>
              </w:rPr>
              <w:fldChar w:fldCharType="begin"/>
            </w:r>
            <w:r w:rsidRPr="00674402">
              <w:rPr>
                <w:rFonts w:asciiTheme="minorHAnsi" w:eastAsia="Times New Roman" w:hAnsiTheme="minorHAnsi" w:cstheme="minorHAnsi"/>
                <w:b/>
                <w:bCs/>
                <w:color w:val="000000"/>
              </w:rPr>
              <w:instrText xml:space="preserve"> =SUM(ABOVE) </w:instrText>
            </w:r>
            <w:r w:rsidRPr="00674402">
              <w:rPr>
                <w:rFonts w:asciiTheme="minorHAnsi" w:eastAsia="Times New Roman" w:hAnsiTheme="minorHAnsi" w:cstheme="minorHAnsi"/>
                <w:b/>
                <w:bCs/>
                <w:color w:val="000000"/>
              </w:rPr>
              <w:fldChar w:fldCharType="separate"/>
            </w:r>
            <w:r w:rsidRPr="00674402">
              <w:rPr>
                <w:rFonts w:asciiTheme="minorHAnsi" w:eastAsia="Times New Roman" w:hAnsiTheme="minorHAnsi" w:cstheme="minorHAnsi"/>
                <w:b/>
                <w:bCs/>
                <w:noProof/>
                <w:color w:val="000000"/>
              </w:rPr>
              <w:t>41</w:t>
            </w:r>
            <w:r w:rsidR="00111D7C">
              <w:rPr>
                <w:rFonts w:asciiTheme="minorHAnsi" w:eastAsia="Times New Roman" w:hAnsiTheme="minorHAnsi" w:cstheme="minorHAnsi"/>
                <w:b/>
                <w:bCs/>
                <w:noProof/>
                <w:color w:val="000000"/>
              </w:rPr>
              <w:t>,</w:t>
            </w:r>
            <w:r w:rsidRPr="00674402">
              <w:rPr>
                <w:rFonts w:asciiTheme="minorHAnsi" w:eastAsia="Times New Roman" w:hAnsiTheme="minorHAnsi" w:cstheme="minorHAnsi"/>
                <w:b/>
                <w:bCs/>
                <w:noProof/>
                <w:color w:val="000000"/>
              </w:rPr>
              <w:t>978</w:t>
            </w:r>
            <w:r w:rsidRPr="00674402">
              <w:rPr>
                <w:rFonts w:asciiTheme="minorHAnsi" w:eastAsia="Times New Roman" w:hAnsiTheme="minorHAnsi" w:cstheme="minorHAnsi"/>
                <w:b/>
                <w:bCs/>
                <w:color w:val="000000"/>
              </w:rPr>
              <w:fldChar w:fldCharType="end"/>
            </w:r>
          </w:p>
        </w:tc>
        <w:tc>
          <w:tcPr>
            <w:tcW w:w="8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0C3857" w14:textId="69C29AD8"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hAnsiTheme="minorHAnsi" w:cstheme="minorHAnsi"/>
                <w:b/>
                <w:bCs/>
                <w:color w:val="000000" w:themeColor="text1"/>
              </w:rPr>
              <w:t>3</w:t>
            </w:r>
            <w:r w:rsidR="00111D7C">
              <w:rPr>
                <w:rFonts w:asciiTheme="minorHAnsi" w:hAnsiTheme="minorHAnsi" w:cstheme="minorHAnsi"/>
                <w:b/>
                <w:bCs/>
                <w:color w:val="000000" w:themeColor="text1"/>
              </w:rPr>
              <w:t>,</w:t>
            </w:r>
            <w:r w:rsidRPr="00674402">
              <w:rPr>
                <w:rFonts w:asciiTheme="minorHAnsi" w:hAnsiTheme="minorHAnsi" w:cstheme="minorHAnsi"/>
                <w:b/>
                <w:bCs/>
                <w:color w:val="000000" w:themeColor="text1"/>
              </w:rPr>
              <w:t>894</w:t>
            </w:r>
          </w:p>
        </w:tc>
        <w:tc>
          <w:tcPr>
            <w:tcW w:w="8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DA227D" w14:textId="49644EC9"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hAnsiTheme="minorHAnsi" w:cstheme="minorHAnsi"/>
                <w:b/>
                <w:bCs/>
                <w:color w:val="000000" w:themeColor="text1"/>
              </w:rPr>
              <w:t>1</w:t>
            </w:r>
            <w:r w:rsidR="00111D7C">
              <w:rPr>
                <w:rFonts w:asciiTheme="minorHAnsi" w:hAnsiTheme="minorHAnsi" w:cstheme="minorHAnsi"/>
                <w:b/>
                <w:bCs/>
                <w:color w:val="000000" w:themeColor="text1"/>
              </w:rPr>
              <w:t>,</w:t>
            </w:r>
            <w:r w:rsidRPr="00674402">
              <w:rPr>
                <w:rFonts w:asciiTheme="minorHAnsi" w:hAnsiTheme="minorHAnsi" w:cstheme="minorHAnsi"/>
                <w:b/>
                <w:bCs/>
                <w:color w:val="000000" w:themeColor="text1"/>
              </w:rPr>
              <w:t>033</w:t>
            </w:r>
          </w:p>
        </w:tc>
        <w:tc>
          <w:tcPr>
            <w:tcW w:w="8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6A2126" w14:textId="646A15A0"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hAnsiTheme="minorHAnsi" w:cstheme="minorHAnsi"/>
                <w:b/>
                <w:bCs/>
                <w:color w:val="000000" w:themeColor="text1"/>
              </w:rPr>
              <w:t>4</w:t>
            </w:r>
            <w:r w:rsidR="00111D7C">
              <w:rPr>
                <w:rFonts w:asciiTheme="minorHAnsi" w:hAnsiTheme="minorHAnsi" w:cstheme="minorHAnsi"/>
                <w:b/>
                <w:bCs/>
                <w:color w:val="000000" w:themeColor="text1"/>
              </w:rPr>
              <w:t>,</w:t>
            </w:r>
            <w:r w:rsidRPr="00674402">
              <w:rPr>
                <w:rFonts w:asciiTheme="minorHAnsi" w:hAnsiTheme="minorHAnsi" w:cstheme="minorHAnsi"/>
                <w:b/>
                <w:bCs/>
                <w:color w:val="000000" w:themeColor="text1"/>
              </w:rPr>
              <w:t>927</w:t>
            </w:r>
          </w:p>
        </w:tc>
        <w:tc>
          <w:tcPr>
            <w:tcW w:w="6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86A5DD" w14:textId="77777777"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hAnsiTheme="minorHAnsi" w:cstheme="minorHAnsi"/>
                <w:b/>
                <w:bCs/>
                <w:color w:val="000000" w:themeColor="text1"/>
              </w:rPr>
              <w:t>203</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96012D" w14:textId="77777777"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hAnsiTheme="minorHAnsi" w:cstheme="minorHAnsi"/>
                <w:b/>
                <w:bCs/>
                <w:color w:val="000000" w:themeColor="text1"/>
              </w:rPr>
              <w:t>83</w:t>
            </w:r>
          </w:p>
        </w:tc>
        <w:tc>
          <w:tcPr>
            <w:tcW w:w="7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B7F8C9" w14:textId="77777777" w:rsidR="00334F7F" w:rsidRPr="00674402" w:rsidRDefault="00334F7F" w:rsidP="00674402">
            <w:pPr>
              <w:spacing w:after="0"/>
              <w:jc w:val="center"/>
              <w:rPr>
                <w:rFonts w:asciiTheme="minorHAnsi" w:hAnsiTheme="minorHAnsi" w:cstheme="minorHAnsi"/>
                <w:b/>
                <w:bCs/>
                <w:color w:val="000000" w:themeColor="text1"/>
              </w:rPr>
            </w:pPr>
            <w:r w:rsidRPr="00674402">
              <w:rPr>
                <w:rFonts w:asciiTheme="minorHAnsi" w:hAnsiTheme="minorHAnsi" w:cstheme="minorHAnsi"/>
                <w:b/>
                <w:bCs/>
                <w:color w:val="000000" w:themeColor="text1"/>
              </w:rPr>
              <w:t>286</w:t>
            </w:r>
          </w:p>
        </w:tc>
      </w:tr>
    </w:tbl>
    <w:p w14:paraId="5A8CAAD1" w14:textId="77777777" w:rsidR="009D6595" w:rsidRDefault="009D6595">
      <w:pPr>
        <w:spacing w:after="0" w:line="240" w:lineRule="auto"/>
        <w:jc w:val="both"/>
      </w:pPr>
    </w:p>
    <w:p w14:paraId="7562BC55" w14:textId="64AC15BF" w:rsidR="00674402" w:rsidRPr="005C1EBB" w:rsidRDefault="00957CBF" w:rsidP="005C1EBB">
      <w:pPr>
        <w:spacing w:after="0" w:line="240" w:lineRule="auto"/>
        <w:ind w:left="360"/>
        <w:rPr>
          <w:b/>
        </w:rPr>
      </w:pPr>
      <w:r>
        <w:rPr>
          <w:b/>
        </w:rPr>
        <w:t xml:space="preserve">Stakeholder Engagement Plan (SEP) and its implementation status </w:t>
      </w:r>
    </w:p>
    <w:p w14:paraId="4C5393DE" w14:textId="77777777" w:rsidR="00770692" w:rsidRDefault="00D47A87" w:rsidP="00674402">
      <w:pPr>
        <w:spacing w:after="0" w:line="276" w:lineRule="auto"/>
        <w:ind w:left="360"/>
        <w:jc w:val="both"/>
      </w:pPr>
      <w:r w:rsidRPr="007C52D6">
        <w:t xml:space="preserve">Stakeholder consultations were conducted at the community level for both planned and ongoing </w:t>
      </w:r>
      <w:r w:rsidR="00A05CFC">
        <w:t>sub-project</w:t>
      </w:r>
      <w:r w:rsidRPr="007C52D6">
        <w:t xml:space="preserve">s. These consultations included the participation of relevant local authorities, and community committees were established in all targeted locations to strengthen community engagement and participation. </w:t>
      </w:r>
    </w:p>
    <w:p w14:paraId="7D89A7B5" w14:textId="0916D770" w:rsidR="004378B8" w:rsidRPr="00334F7F" w:rsidRDefault="00D47A87" w:rsidP="00674402">
      <w:pPr>
        <w:spacing w:before="240" w:after="0" w:line="276" w:lineRule="auto"/>
        <w:ind w:left="360"/>
        <w:jc w:val="both"/>
      </w:pPr>
      <w:r w:rsidRPr="007C52D6">
        <w:lastRenderedPageBreak/>
        <w:t>A total of 10,703 community members, of whom 43</w:t>
      </w:r>
      <w:r w:rsidR="00A05CFC">
        <w:t xml:space="preserve"> percent</w:t>
      </w:r>
      <w:r w:rsidRPr="007C52D6">
        <w:t xml:space="preserve"> were women, attended public consultations. Additionally, 124 community committees were formed, comprising 1,192 members, 35.5</w:t>
      </w:r>
      <w:r w:rsidR="00A05CFC">
        <w:t xml:space="preserve"> percent</w:t>
      </w:r>
      <w:r w:rsidRPr="007C52D6">
        <w:t xml:space="preserve"> of whom were women.</w:t>
      </w:r>
      <w:r w:rsidR="000C61DD">
        <w:t xml:space="preserve"> </w:t>
      </w:r>
      <w:r w:rsidRPr="007C52D6">
        <w:t xml:space="preserve">The community committees were tasked with playing a pivotal role in assessing community needs and contributing to decision-making processes. Several awareness-raising sessions were conducted on key topics, including gender equality, GBV, PSEA, and other safeguard-related issues. These sessions were provided to community committee members, staff, contractors, and consultants to enhance their understanding and capacity to </w:t>
      </w:r>
      <w:r w:rsidR="00AA5EB6">
        <w:t xml:space="preserve">effectively </w:t>
      </w:r>
      <w:r w:rsidRPr="007C52D6">
        <w:t>address these critical concerns</w:t>
      </w:r>
      <w:r w:rsidR="00957CBF">
        <w:t>.</w:t>
      </w:r>
    </w:p>
    <w:p w14:paraId="2A1240E6" w14:textId="108B9DED" w:rsidR="00674402" w:rsidRPr="005C1EBB" w:rsidRDefault="00957CBF" w:rsidP="005C1EBB">
      <w:pPr>
        <w:spacing w:before="240" w:after="0" w:line="240" w:lineRule="auto"/>
        <w:ind w:left="360"/>
        <w:jc w:val="both"/>
        <w:rPr>
          <w:b/>
        </w:rPr>
      </w:pPr>
      <w:r>
        <w:rPr>
          <w:b/>
        </w:rPr>
        <w:t>Gender and Gender Equality</w:t>
      </w:r>
    </w:p>
    <w:p w14:paraId="43B392A9" w14:textId="7A2C8563" w:rsidR="004378B8" w:rsidRDefault="00D47A87" w:rsidP="00674402">
      <w:pPr>
        <w:spacing w:after="0" w:line="276" w:lineRule="auto"/>
        <w:ind w:left="360"/>
        <w:jc w:val="both"/>
      </w:pPr>
      <w:bookmarkStart w:id="49" w:name="_heading=h.19c6y18" w:colFirst="0" w:colLast="0"/>
      <w:bookmarkStart w:id="50" w:name="_Hlk188722475"/>
      <w:bookmarkEnd w:id="49"/>
      <w:r>
        <w:t xml:space="preserve">Visible progress has been achieved in increasing women’s participation across various project activities, particularly in community contracting. Since the inception of the ESPCRP activities, 12 women have been engaged as community contractors, 136,798 mothers and 4,535 health educators have participated, and 903 </w:t>
      </w:r>
      <w:r w:rsidR="009B02D9">
        <w:t>women</w:t>
      </w:r>
      <w:r>
        <w:t xml:space="preserve">-led SMEs have received support. Additionally, 904 children with disabilities were targeted during the reporting period. Noticeable synergies have been developed to enhance sustainability for women beneficiaries through the </w:t>
      </w:r>
      <w:r w:rsidR="00416470">
        <w:t>geobundling</w:t>
      </w:r>
      <w:r>
        <w:t xml:space="preserve"> methodology. For instance, many women involved in </w:t>
      </w:r>
      <w:r w:rsidR="00256239">
        <w:t>CfN</w:t>
      </w:r>
      <w:r>
        <w:t xml:space="preserve"> and </w:t>
      </w:r>
      <w:r w:rsidR="00F779BB">
        <w:t>CfW</w:t>
      </w:r>
      <w:r>
        <w:t xml:space="preserve"> initiatives were also included in VSLAs and encouraged to adopt E-wallets. To further promote the inclusion of women and people with disabilities (PWDs), discussions were held with IPs to identify suitable </w:t>
      </w:r>
      <w:r w:rsidR="00F779BB">
        <w:t>CfW</w:t>
      </w:r>
      <w:r>
        <w:t xml:space="preserve"> activities that support their involvement in ESP</w:t>
      </w:r>
      <w:r w:rsidR="00E14780">
        <w:t>E</w:t>
      </w:r>
      <w:r>
        <w:t xml:space="preserve">CRP interventions. </w:t>
      </w:r>
    </w:p>
    <w:p w14:paraId="31998D0F" w14:textId="3E4DA4AF" w:rsidR="00D47A87" w:rsidRDefault="00D47A87" w:rsidP="00674402">
      <w:pPr>
        <w:spacing w:before="240" w:after="0" w:line="276" w:lineRule="auto"/>
        <w:ind w:left="360"/>
        <w:jc w:val="both"/>
      </w:pPr>
      <w:r>
        <w:t xml:space="preserve">Furthermore, specific meetings with the WB and SMEPS explored barriers hindering women’s participation as entrepreneurs and identified actionable strategies to increase their inclusion. Proposals were also developed to involve women in microwork initiatives and to enhance the targeting of women refugees. As part of its social safeguard efforts, UNDP reviewed the institutional policies and guidelines of the IPs to ensure that effective measures are in place to prevent and address cases of SEA. UNDP also assessed the capacity of the IPs to respond to such issues and provided support to enhance their SEA/PSEA </w:t>
      </w:r>
      <w:r w:rsidR="009B02D9">
        <w:t>S</w:t>
      </w:r>
      <w:r>
        <w:t xml:space="preserve">tandard </w:t>
      </w:r>
      <w:r w:rsidR="009B02D9">
        <w:t>O</w:t>
      </w:r>
      <w:r>
        <w:t xml:space="preserve">perating </w:t>
      </w:r>
      <w:r w:rsidR="009B02D9">
        <w:t>p</w:t>
      </w:r>
      <w:r>
        <w:t>rocedures (SOPs) and policies.</w:t>
      </w:r>
    </w:p>
    <w:p w14:paraId="31373F70" w14:textId="5FC3DC80" w:rsidR="004378B8" w:rsidRPr="00770692" w:rsidRDefault="00D47A87" w:rsidP="00674402">
      <w:pPr>
        <w:spacing w:before="240" w:after="0" w:line="276" w:lineRule="auto"/>
        <w:ind w:left="360"/>
        <w:jc w:val="both"/>
      </w:pPr>
      <w:r>
        <w:t>Despite these efforts, challenges remain, particularly in northern regions where cultural sensitivities and conservative norms present barriers to building the skills required to handle and investigate SEA cases professionally while maintaining strict confidentiality. To address these challenges, operational principles for the GRM were developed to guide the reporting and resolution of complaints. These principles place strong emphasis on addressing SEA/SH grievances, ensuring that all cases are reported through designated referral systems and resolved via appropriate complaint mechanisms</w:t>
      </w:r>
      <w:bookmarkEnd w:id="50"/>
      <w:r w:rsidR="00957CBF">
        <w:t xml:space="preserve">. </w:t>
      </w:r>
    </w:p>
    <w:p w14:paraId="1F468F76" w14:textId="0B5E06CB" w:rsidR="000C61DD" w:rsidRPr="000C61DD" w:rsidRDefault="00957CBF" w:rsidP="00674402">
      <w:pPr>
        <w:spacing w:before="240" w:line="276" w:lineRule="auto"/>
        <w:ind w:left="360"/>
        <w:jc w:val="both"/>
        <w:rPr>
          <w:b/>
        </w:rPr>
      </w:pPr>
      <w:r>
        <w:rPr>
          <w:b/>
        </w:rPr>
        <w:t>Gender Mainstreaming Activities by the IPs</w:t>
      </w:r>
    </w:p>
    <w:p w14:paraId="6B9D449C" w14:textId="431628CB" w:rsidR="004378B8" w:rsidRDefault="004378B8" w:rsidP="00674402">
      <w:pPr>
        <w:spacing w:line="276" w:lineRule="auto"/>
        <w:ind w:left="360"/>
        <w:jc w:val="both"/>
        <w:rPr>
          <w:rFonts w:eastAsia="Times New Roman" w:cstheme="minorHAnsi"/>
        </w:rPr>
      </w:pPr>
      <w:r>
        <w:rPr>
          <w:rFonts w:eastAsia="Times New Roman" w:cstheme="minorHAnsi"/>
          <w:b/>
          <w:bCs/>
        </w:rPr>
        <w:t>SFD</w:t>
      </w:r>
      <w:r w:rsidR="00D47A87" w:rsidRPr="007C52D6">
        <w:rPr>
          <w:rFonts w:eastAsia="Times New Roman" w:cstheme="minorHAnsi"/>
          <w:b/>
          <w:bCs/>
        </w:rPr>
        <w:t>:</w:t>
      </w:r>
      <w:r w:rsidR="00D47A87">
        <w:rPr>
          <w:rFonts w:eastAsia="Times New Roman" w:cstheme="minorHAnsi"/>
          <w:b/>
          <w:bCs/>
        </w:rPr>
        <w:t xml:space="preserve"> </w:t>
      </w:r>
      <w:r w:rsidR="00D47A87" w:rsidRPr="007C52D6">
        <w:rPr>
          <w:rFonts w:eastAsia="Times New Roman" w:cstheme="minorHAnsi"/>
        </w:rPr>
        <w:t>During the reporting period, SFD conducted training sessions on gender mainstreaming and GBV/SEA prevention. These sessions targeted 75 staff members (58</w:t>
      </w:r>
      <w:r w:rsidR="00BD3069">
        <w:rPr>
          <w:rFonts w:eastAsia="Times New Roman" w:cstheme="minorHAnsi"/>
        </w:rPr>
        <w:t xml:space="preserve"> men</w:t>
      </w:r>
      <w:r w:rsidR="00D47A87" w:rsidRPr="007C52D6">
        <w:rPr>
          <w:rFonts w:eastAsia="Times New Roman" w:cstheme="minorHAnsi"/>
        </w:rPr>
        <w:t xml:space="preserve"> and 17 </w:t>
      </w:r>
      <w:r w:rsidR="009B02D9">
        <w:rPr>
          <w:rFonts w:eastAsia="Times New Roman" w:cstheme="minorHAnsi"/>
        </w:rPr>
        <w:t>women</w:t>
      </w:r>
      <w:r w:rsidR="00D47A87" w:rsidRPr="007C52D6">
        <w:rPr>
          <w:rFonts w:eastAsia="Times New Roman" w:cstheme="minorHAnsi"/>
        </w:rPr>
        <w:t>) and 296 consultant engineers (291</w:t>
      </w:r>
      <w:r w:rsidR="00BD3069">
        <w:rPr>
          <w:rFonts w:eastAsia="Times New Roman" w:cstheme="minorHAnsi"/>
        </w:rPr>
        <w:t xml:space="preserve"> men</w:t>
      </w:r>
      <w:r w:rsidR="00D47A87" w:rsidRPr="007C52D6">
        <w:rPr>
          <w:rFonts w:eastAsia="Times New Roman" w:cstheme="minorHAnsi"/>
        </w:rPr>
        <w:t xml:space="preserve"> and 5 </w:t>
      </w:r>
      <w:r w:rsidR="009B02D9">
        <w:rPr>
          <w:rFonts w:eastAsia="Times New Roman" w:cstheme="minorHAnsi"/>
        </w:rPr>
        <w:t>women</w:t>
      </w:r>
      <w:r w:rsidR="00D47A87" w:rsidRPr="007C52D6">
        <w:rPr>
          <w:rFonts w:eastAsia="Times New Roman" w:cstheme="minorHAnsi"/>
        </w:rPr>
        <w:t>). Additionally, 968 awareness sessions on</w:t>
      </w:r>
      <w:r w:rsidR="00A45234">
        <w:rPr>
          <w:rFonts w:eastAsia="Times New Roman" w:cstheme="minorHAnsi"/>
        </w:rPr>
        <w:t xml:space="preserve"> Code of Conduct</w:t>
      </w:r>
      <w:r w:rsidR="00D47A87" w:rsidRPr="007C52D6">
        <w:rPr>
          <w:rFonts w:eastAsia="Times New Roman" w:cstheme="minorHAnsi"/>
        </w:rPr>
        <w:t xml:space="preserve"> </w:t>
      </w:r>
      <w:r w:rsidR="00A45234">
        <w:rPr>
          <w:rFonts w:eastAsia="Times New Roman" w:cstheme="minorHAnsi"/>
        </w:rPr>
        <w:t>(</w:t>
      </w:r>
      <w:r w:rsidR="00D47A87" w:rsidRPr="007C52D6">
        <w:rPr>
          <w:rFonts w:eastAsia="Times New Roman" w:cstheme="minorHAnsi"/>
        </w:rPr>
        <w:t>CoC</w:t>
      </w:r>
      <w:r w:rsidR="00A45234">
        <w:rPr>
          <w:rFonts w:eastAsia="Times New Roman" w:cstheme="minorHAnsi"/>
        </w:rPr>
        <w:t>)</w:t>
      </w:r>
      <w:r w:rsidR="00D47A87" w:rsidRPr="007C52D6">
        <w:rPr>
          <w:rFonts w:eastAsia="Times New Roman" w:cstheme="minorHAnsi"/>
        </w:rPr>
        <w:t xml:space="preserve"> and social safeguards, with a specific focus on PSEA risks and mitigation measures, were delivered. These sessions reached 289 resident engineers (279</w:t>
      </w:r>
      <w:r w:rsidR="00BD3069">
        <w:rPr>
          <w:rFonts w:eastAsia="Times New Roman" w:cstheme="minorHAnsi"/>
        </w:rPr>
        <w:t xml:space="preserve"> men</w:t>
      </w:r>
      <w:r w:rsidR="00D47A87" w:rsidRPr="007C52D6">
        <w:rPr>
          <w:rFonts w:eastAsia="Times New Roman" w:cstheme="minorHAnsi"/>
        </w:rPr>
        <w:t xml:space="preserve"> and 10 </w:t>
      </w:r>
      <w:r w:rsidR="00BD3069">
        <w:rPr>
          <w:rFonts w:eastAsia="Times New Roman" w:cstheme="minorHAnsi"/>
        </w:rPr>
        <w:t>women</w:t>
      </w:r>
      <w:r w:rsidR="00D47A87" w:rsidRPr="007C52D6">
        <w:rPr>
          <w:rFonts w:eastAsia="Times New Roman" w:cstheme="minorHAnsi"/>
        </w:rPr>
        <w:t xml:space="preserve">), 431 </w:t>
      </w:r>
      <w:r w:rsidR="00D47A87" w:rsidRPr="007C52D6">
        <w:rPr>
          <w:rFonts w:eastAsia="Times New Roman" w:cstheme="minorHAnsi"/>
        </w:rPr>
        <w:lastRenderedPageBreak/>
        <w:t>contractors (425</w:t>
      </w:r>
      <w:r w:rsidR="00BD3069">
        <w:rPr>
          <w:rFonts w:eastAsia="Times New Roman" w:cstheme="minorHAnsi"/>
        </w:rPr>
        <w:t xml:space="preserve"> men</w:t>
      </w:r>
      <w:r w:rsidR="00D47A87" w:rsidRPr="007C52D6">
        <w:rPr>
          <w:rFonts w:eastAsia="Times New Roman" w:cstheme="minorHAnsi"/>
        </w:rPr>
        <w:t xml:space="preserve"> and 6 </w:t>
      </w:r>
      <w:r w:rsidR="00BD3069">
        <w:rPr>
          <w:rFonts w:eastAsia="Times New Roman" w:cstheme="minorHAnsi"/>
        </w:rPr>
        <w:t>women</w:t>
      </w:r>
      <w:r w:rsidR="00D47A87" w:rsidRPr="007C52D6">
        <w:rPr>
          <w:rFonts w:eastAsia="Times New Roman" w:cstheme="minorHAnsi"/>
        </w:rPr>
        <w:t>), 40,050 workers (28,782</w:t>
      </w:r>
      <w:r w:rsidR="00BD3069">
        <w:rPr>
          <w:rFonts w:eastAsia="Times New Roman" w:cstheme="minorHAnsi"/>
        </w:rPr>
        <w:t xml:space="preserve"> men</w:t>
      </w:r>
      <w:r w:rsidR="00D47A87" w:rsidRPr="007C52D6">
        <w:rPr>
          <w:rFonts w:eastAsia="Times New Roman" w:cstheme="minorHAnsi"/>
        </w:rPr>
        <w:t xml:space="preserve"> and 11,268 </w:t>
      </w:r>
      <w:r w:rsidR="00BD3069">
        <w:rPr>
          <w:rFonts w:eastAsia="Times New Roman" w:cstheme="minorHAnsi"/>
        </w:rPr>
        <w:t>women</w:t>
      </w:r>
      <w:r w:rsidR="00D47A87" w:rsidRPr="007C52D6">
        <w:rPr>
          <w:rFonts w:eastAsia="Times New Roman" w:cstheme="minorHAnsi"/>
        </w:rPr>
        <w:t>), and 1,343 community committee members (1,060</w:t>
      </w:r>
      <w:r w:rsidR="00BD3069">
        <w:rPr>
          <w:rFonts w:eastAsia="Times New Roman" w:cstheme="minorHAnsi"/>
        </w:rPr>
        <w:t xml:space="preserve"> men</w:t>
      </w:r>
      <w:r w:rsidR="00D47A87" w:rsidRPr="007C52D6">
        <w:rPr>
          <w:rFonts w:eastAsia="Times New Roman" w:cstheme="minorHAnsi"/>
        </w:rPr>
        <w:t xml:space="preserve"> and 283 </w:t>
      </w:r>
      <w:r w:rsidR="00BD3069">
        <w:rPr>
          <w:rFonts w:eastAsia="Times New Roman" w:cstheme="minorHAnsi"/>
        </w:rPr>
        <w:t>women</w:t>
      </w:r>
      <w:r w:rsidR="00D47A87" w:rsidRPr="007C52D6">
        <w:rPr>
          <w:rFonts w:eastAsia="Times New Roman" w:cstheme="minorHAnsi"/>
        </w:rPr>
        <w:t>).</w:t>
      </w:r>
      <w:r w:rsidR="00D47A87">
        <w:rPr>
          <w:rFonts w:eastAsia="Times New Roman" w:cstheme="minorHAnsi"/>
        </w:rPr>
        <w:t xml:space="preserve"> </w:t>
      </w:r>
      <w:r w:rsidR="00D47A87" w:rsidRPr="007C52D6">
        <w:rPr>
          <w:rFonts w:eastAsia="Times New Roman" w:cstheme="minorHAnsi"/>
        </w:rPr>
        <w:t xml:space="preserve">SFD also provided </w:t>
      </w:r>
      <w:r w:rsidR="00AB2052">
        <w:rPr>
          <w:rFonts w:eastAsia="Times New Roman" w:cstheme="minorHAnsi"/>
        </w:rPr>
        <w:t xml:space="preserve">an </w:t>
      </w:r>
      <w:r w:rsidR="00D47A87" w:rsidRPr="007C52D6">
        <w:rPr>
          <w:rFonts w:eastAsia="Times New Roman" w:cstheme="minorHAnsi"/>
        </w:rPr>
        <w:t>intensive PSEA mitigation training to 40 employees of the Taiz branch office (31</w:t>
      </w:r>
      <w:r w:rsidR="00BD3069">
        <w:rPr>
          <w:rFonts w:eastAsia="Times New Roman" w:cstheme="minorHAnsi"/>
        </w:rPr>
        <w:t xml:space="preserve"> men</w:t>
      </w:r>
      <w:r w:rsidR="00D47A87" w:rsidRPr="007C52D6">
        <w:rPr>
          <w:rFonts w:eastAsia="Times New Roman" w:cstheme="minorHAnsi"/>
        </w:rPr>
        <w:t xml:space="preserve"> and 9 </w:t>
      </w:r>
      <w:r w:rsidR="00BD3069">
        <w:rPr>
          <w:rFonts w:eastAsia="Times New Roman" w:cstheme="minorHAnsi"/>
        </w:rPr>
        <w:t>women</w:t>
      </w:r>
      <w:r w:rsidR="00D47A87" w:rsidRPr="007C52D6">
        <w:rPr>
          <w:rFonts w:eastAsia="Times New Roman" w:cstheme="minorHAnsi"/>
        </w:rPr>
        <w:t xml:space="preserve">). </w:t>
      </w:r>
    </w:p>
    <w:p w14:paraId="76F1E957" w14:textId="4E3BB97F" w:rsidR="000C61DD" w:rsidRDefault="00D47A87" w:rsidP="00674402">
      <w:pPr>
        <w:spacing w:line="276" w:lineRule="auto"/>
        <w:ind w:left="360"/>
        <w:jc w:val="both"/>
        <w:rPr>
          <w:rFonts w:eastAsia="Times New Roman" w:cstheme="minorHAnsi"/>
        </w:rPr>
      </w:pPr>
      <w:r w:rsidRPr="007C52D6">
        <w:rPr>
          <w:rFonts w:eastAsia="Times New Roman" w:cstheme="minorHAnsi"/>
        </w:rPr>
        <w:t>Public consultations were conducted with 8,196 community members (4,522</w:t>
      </w:r>
      <w:r w:rsidR="00BD3069">
        <w:rPr>
          <w:rFonts w:eastAsia="Times New Roman" w:cstheme="minorHAnsi"/>
        </w:rPr>
        <w:t xml:space="preserve"> men</w:t>
      </w:r>
      <w:r w:rsidRPr="007C52D6">
        <w:rPr>
          <w:rFonts w:eastAsia="Times New Roman" w:cstheme="minorHAnsi"/>
        </w:rPr>
        <w:t xml:space="preserve"> and 3,674 </w:t>
      </w:r>
      <w:r w:rsidR="00BD3069">
        <w:rPr>
          <w:rFonts w:eastAsia="Times New Roman" w:cstheme="minorHAnsi"/>
        </w:rPr>
        <w:t>women</w:t>
      </w:r>
      <w:r w:rsidRPr="007C52D6">
        <w:rPr>
          <w:rFonts w:eastAsia="Times New Roman" w:cstheme="minorHAnsi"/>
        </w:rPr>
        <w:t>) participating, leading to the establishment of 80 community committees with 698 members, 43.5</w:t>
      </w:r>
      <w:r w:rsidR="00A05CFC">
        <w:rPr>
          <w:rFonts w:eastAsia="Times New Roman" w:cstheme="minorHAnsi"/>
        </w:rPr>
        <w:t xml:space="preserve"> percent</w:t>
      </w:r>
      <w:r w:rsidRPr="007C52D6">
        <w:rPr>
          <w:rFonts w:eastAsia="Times New Roman" w:cstheme="minorHAnsi"/>
        </w:rPr>
        <w:t xml:space="preserve"> of whom were women.</w:t>
      </w:r>
      <w:r>
        <w:rPr>
          <w:rFonts w:eastAsia="Times New Roman" w:cstheme="minorHAnsi"/>
        </w:rPr>
        <w:t xml:space="preserve"> </w:t>
      </w:r>
      <w:r w:rsidRPr="007C52D6">
        <w:rPr>
          <w:rFonts w:eastAsia="Times New Roman" w:cstheme="minorHAnsi"/>
        </w:rPr>
        <w:t xml:space="preserve">SFD has made significant efforts to engage women beneficiaries in supportive and gender-friendly activities, prioritizing the protection of women and children at worksites. Gender-sensitive measures, such as flexible working hours, were implemented to enhance participation. </w:t>
      </w:r>
    </w:p>
    <w:p w14:paraId="303EBB8E" w14:textId="77EF0F76" w:rsidR="004378B8" w:rsidRPr="00770692" w:rsidRDefault="00D47A87" w:rsidP="00674402">
      <w:pPr>
        <w:spacing w:line="276" w:lineRule="auto"/>
        <w:ind w:left="360"/>
        <w:jc w:val="both"/>
        <w:rPr>
          <w:rFonts w:eastAsia="Times New Roman" w:cstheme="minorHAnsi"/>
        </w:rPr>
      </w:pPr>
      <w:r w:rsidRPr="007C52D6">
        <w:rPr>
          <w:rFonts w:eastAsia="Times New Roman" w:cstheme="minorHAnsi"/>
        </w:rPr>
        <w:t xml:space="preserve">During the reporting period, 22 field visits were conducted to monitor progress, focusing on gender mainstreaming, women’s participation, satisfaction, and safety. Interviews with 148 </w:t>
      </w:r>
      <w:r w:rsidR="00BD3069">
        <w:rPr>
          <w:rFonts w:eastAsia="Times New Roman" w:cstheme="minorHAnsi"/>
        </w:rPr>
        <w:t>women</w:t>
      </w:r>
      <w:r w:rsidRPr="007C52D6">
        <w:rPr>
          <w:rFonts w:eastAsia="Times New Roman" w:cstheme="minorHAnsi"/>
        </w:rPr>
        <w:t xml:space="preserve"> workers revealed that all felt their workplaces were safe. Additionally, 84.46</w:t>
      </w:r>
      <w:r w:rsidR="00A05CFC">
        <w:rPr>
          <w:rFonts w:eastAsia="Times New Roman" w:cstheme="minorHAnsi"/>
        </w:rPr>
        <w:t xml:space="preserve"> percent</w:t>
      </w:r>
      <w:r w:rsidRPr="007C52D6">
        <w:rPr>
          <w:rFonts w:eastAsia="Times New Roman" w:cstheme="minorHAnsi"/>
        </w:rPr>
        <w:t xml:space="preserve"> stated that their concerns were addressed, 82</w:t>
      </w:r>
      <w:r w:rsidR="00A05CFC">
        <w:rPr>
          <w:rFonts w:eastAsia="Times New Roman" w:cstheme="minorHAnsi"/>
        </w:rPr>
        <w:t xml:space="preserve"> percent </w:t>
      </w:r>
      <w:r w:rsidRPr="007C52D6">
        <w:rPr>
          <w:rFonts w:eastAsia="Times New Roman" w:cstheme="minorHAnsi"/>
        </w:rPr>
        <w:t>confirmed receiving adequate facilities to perform their tasks, 99</w:t>
      </w:r>
      <w:r w:rsidR="00A05CFC">
        <w:rPr>
          <w:rFonts w:eastAsia="Times New Roman" w:cstheme="minorHAnsi"/>
        </w:rPr>
        <w:t xml:space="preserve"> percent</w:t>
      </w:r>
      <w:r w:rsidRPr="007C52D6">
        <w:rPr>
          <w:rFonts w:eastAsia="Times New Roman" w:cstheme="minorHAnsi"/>
        </w:rPr>
        <w:t xml:space="preserve"> participated in project needs assessments, and 98.65</w:t>
      </w:r>
      <w:r w:rsidR="00A05CFC">
        <w:rPr>
          <w:rFonts w:eastAsia="Times New Roman" w:cstheme="minorHAnsi"/>
        </w:rPr>
        <w:t xml:space="preserve"> percent</w:t>
      </w:r>
      <w:r w:rsidRPr="007C52D6">
        <w:rPr>
          <w:rFonts w:eastAsia="Times New Roman" w:cstheme="minorHAnsi"/>
        </w:rPr>
        <w:t xml:space="preserve"> acknowledged attending awareness sessions on GRM and complaint reporting procedures</w:t>
      </w:r>
      <w:r w:rsidRPr="007C52D6">
        <w:rPr>
          <w:rFonts w:eastAsia="Times New Roman" w:cstheme="minorHAnsi"/>
          <w:b/>
          <w:bCs/>
        </w:rPr>
        <w:t>.</w:t>
      </w:r>
    </w:p>
    <w:p w14:paraId="24E00B62" w14:textId="3B718FA8" w:rsidR="004378B8" w:rsidRDefault="004378B8" w:rsidP="00674402">
      <w:pPr>
        <w:spacing w:line="276" w:lineRule="auto"/>
        <w:ind w:left="360"/>
        <w:jc w:val="both"/>
        <w:rPr>
          <w:rFonts w:eastAsia="Times New Roman" w:cstheme="minorHAnsi"/>
        </w:rPr>
      </w:pPr>
      <w:r>
        <w:rPr>
          <w:rFonts w:eastAsia="Times New Roman" w:cstheme="minorHAnsi"/>
          <w:b/>
          <w:bCs/>
        </w:rPr>
        <w:t>PWP</w:t>
      </w:r>
      <w:r w:rsidR="00D47A87" w:rsidRPr="007C52D6">
        <w:rPr>
          <w:rFonts w:eastAsia="Times New Roman" w:cstheme="minorHAnsi"/>
          <w:b/>
          <w:bCs/>
        </w:rPr>
        <w:t>:</w:t>
      </w:r>
      <w:r w:rsidR="00D47A87">
        <w:rPr>
          <w:rFonts w:eastAsia="Times New Roman" w:cstheme="minorHAnsi"/>
          <w:b/>
          <w:bCs/>
        </w:rPr>
        <w:t xml:space="preserve"> </w:t>
      </w:r>
      <w:r w:rsidR="00D47A87" w:rsidRPr="007C52D6">
        <w:rPr>
          <w:rFonts w:eastAsia="Times New Roman" w:cstheme="minorHAnsi"/>
        </w:rPr>
        <w:t>During the reporting period, PWP conducted 179 awareness and training sessions on gender and GBV/SEA prevention and mitigation measures. These sessions targeted 56 consultants (52</w:t>
      </w:r>
      <w:r w:rsidR="00BD3069">
        <w:rPr>
          <w:rFonts w:eastAsia="Times New Roman" w:cstheme="minorHAnsi"/>
        </w:rPr>
        <w:t xml:space="preserve"> men</w:t>
      </w:r>
      <w:r w:rsidR="00D47A87" w:rsidRPr="007C52D6">
        <w:rPr>
          <w:rFonts w:eastAsia="Times New Roman" w:cstheme="minorHAnsi"/>
        </w:rPr>
        <w:t xml:space="preserve"> and 4 </w:t>
      </w:r>
      <w:r w:rsidR="00BD3069">
        <w:rPr>
          <w:rFonts w:eastAsia="Times New Roman" w:cstheme="minorHAnsi"/>
        </w:rPr>
        <w:t>women</w:t>
      </w:r>
      <w:r w:rsidR="00D47A87" w:rsidRPr="007C52D6">
        <w:rPr>
          <w:rFonts w:eastAsia="Times New Roman" w:cstheme="minorHAnsi"/>
        </w:rPr>
        <w:t>), 75 resident engineers (72</w:t>
      </w:r>
      <w:r w:rsidR="00BD3069">
        <w:rPr>
          <w:rFonts w:eastAsia="Times New Roman" w:cstheme="minorHAnsi"/>
        </w:rPr>
        <w:t xml:space="preserve"> men</w:t>
      </w:r>
      <w:r w:rsidR="00D47A87" w:rsidRPr="007C52D6">
        <w:rPr>
          <w:rFonts w:eastAsia="Times New Roman" w:cstheme="minorHAnsi"/>
        </w:rPr>
        <w:t xml:space="preserve"> and 3 </w:t>
      </w:r>
      <w:r w:rsidR="00BD3069">
        <w:rPr>
          <w:rFonts w:eastAsia="Times New Roman" w:cstheme="minorHAnsi"/>
        </w:rPr>
        <w:t>women</w:t>
      </w:r>
      <w:r w:rsidR="00D47A87" w:rsidRPr="007C52D6">
        <w:rPr>
          <w:rFonts w:eastAsia="Times New Roman" w:cstheme="minorHAnsi"/>
        </w:rPr>
        <w:t>), 1,566 workers (1,499</w:t>
      </w:r>
      <w:r w:rsidR="00BD3069">
        <w:rPr>
          <w:rFonts w:eastAsia="Times New Roman" w:cstheme="minorHAnsi"/>
        </w:rPr>
        <w:t xml:space="preserve"> men</w:t>
      </w:r>
      <w:r w:rsidR="00D47A87" w:rsidRPr="007C52D6">
        <w:rPr>
          <w:rFonts w:eastAsia="Times New Roman" w:cstheme="minorHAnsi"/>
        </w:rPr>
        <w:t xml:space="preserve"> and 67 </w:t>
      </w:r>
      <w:r w:rsidR="00BD3069">
        <w:rPr>
          <w:rFonts w:eastAsia="Times New Roman" w:cstheme="minorHAnsi"/>
        </w:rPr>
        <w:t>women</w:t>
      </w:r>
      <w:r w:rsidR="00D47A87" w:rsidRPr="007C52D6">
        <w:rPr>
          <w:rFonts w:eastAsia="Times New Roman" w:cstheme="minorHAnsi"/>
        </w:rPr>
        <w:t>), and 3,230 community committee members (2,271</w:t>
      </w:r>
      <w:r w:rsidR="00BD3069">
        <w:rPr>
          <w:rFonts w:eastAsia="Times New Roman" w:cstheme="minorHAnsi"/>
        </w:rPr>
        <w:t xml:space="preserve"> men</w:t>
      </w:r>
      <w:r w:rsidR="00D47A87" w:rsidRPr="007C52D6">
        <w:rPr>
          <w:rFonts w:eastAsia="Times New Roman" w:cstheme="minorHAnsi"/>
        </w:rPr>
        <w:t xml:space="preserve"> and 959 </w:t>
      </w:r>
      <w:r w:rsidR="00BD3069">
        <w:rPr>
          <w:rFonts w:eastAsia="Times New Roman" w:cstheme="minorHAnsi"/>
        </w:rPr>
        <w:t>women</w:t>
      </w:r>
      <w:r w:rsidR="00D47A87" w:rsidRPr="007C52D6">
        <w:rPr>
          <w:rFonts w:eastAsia="Times New Roman" w:cstheme="minorHAnsi"/>
        </w:rPr>
        <w:t>).</w:t>
      </w:r>
      <w:r w:rsidR="00D47A87">
        <w:rPr>
          <w:rFonts w:eastAsia="Times New Roman" w:cstheme="minorHAnsi"/>
        </w:rPr>
        <w:t xml:space="preserve"> </w:t>
      </w:r>
    </w:p>
    <w:p w14:paraId="15D649C7" w14:textId="5A515C9A" w:rsidR="004378B8" w:rsidRPr="00770692" w:rsidRDefault="00D47A87" w:rsidP="00674402">
      <w:pPr>
        <w:spacing w:line="276" w:lineRule="auto"/>
        <w:ind w:left="360"/>
        <w:jc w:val="both"/>
        <w:rPr>
          <w:rFonts w:eastAsia="Times New Roman" w:cstheme="minorHAnsi"/>
        </w:rPr>
      </w:pPr>
      <w:r w:rsidRPr="007C52D6">
        <w:rPr>
          <w:rFonts w:eastAsia="Times New Roman" w:cstheme="minorHAnsi"/>
        </w:rPr>
        <w:t>Additionally, 79 public consultations were held, involving 2,328 community members (1,393</w:t>
      </w:r>
      <w:r w:rsidR="00BD3069">
        <w:rPr>
          <w:rFonts w:eastAsia="Times New Roman" w:cstheme="minorHAnsi"/>
        </w:rPr>
        <w:t xml:space="preserve"> men</w:t>
      </w:r>
      <w:r w:rsidRPr="007C52D6">
        <w:rPr>
          <w:rFonts w:eastAsia="Times New Roman" w:cstheme="minorHAnsi"/>
        </w:rPr>
        <w:t xml:space="preserve"> and 935 </w:t>
      </w:r>
      <w:r w:rsidR="00BD3069">
        <w:rPr>
          <w:rFonts w:eastAsia="Times New Roman" w:cstheme="minorHAnsi"/>
        </w:rPr>
        <w:t>women</w:t>
      </w:r>
      <w:r w:rsidRPr="007C52D6">
        <w:rPr>
          <w:rFonts w:eastAsia="Times New Roman" w:cstheme="minorHAnsi"/>
        </w:rPr>
        <w:t>). As a result, 42 community committees were established, comprising 291 members, including 106 women. These committees play a strategic role in assessing community needs and supervising project implementation.</w:t>
      </w:r>
      <w:r>
        <w:rPr>
          <w:rFonts w:eastAsia="Times New Roman" w:cstheme="minorHAnsi"/>
        </w:rPr>
        <w:t xml:space="preserve"> </w:t>
      </w:r>
      <w:r w:rsidRPr="007C52D6">
        <w:rPr>
          <w:rFonts w:eastAsia="Times New Roman" w:cstheme="minorHAnsi"/>
        </w:rPr>
        <w:t>PWP has made concerted efforts to increase women’s participation as social and technical consultants and community contractors. A total of 42 women were appointed as engineers and technical consultants overseeing project implementation, 12 women were engaged as community contractors, and 51 women were employed as workers under the project interventions.</w:t>
      </w:r>
    </w:p>
    <w:p w14:paraId="40AAF02F" w14:textId="03AE0299" w:rsidR="004378B8" w:rsidRDefault="00D47A87" w:rsidP="00674402">
      <w:pPr>
        <w:spacing w:line="276" w:lineRule="auto"/>
        <w:ind w:left="360"/>
        <w:jc w:val="both"/>
        <w:rPr>
          <w:rFonts w:eastAsia="Times New Roman" w:cstheme="minorHAnsi"/>
        </w:rPr>
      </w:pPr>
      <w:r>
        <w:rPr>
          <w:rFonts w:eastAsia="Times New Roman" w:cstheme="minorHAnsi"/>
          <w:b/>
          <w:bCs/>
        </w:rPr>
        <w:t>SMEP</w:t>
      </w:r>
      <w:r w:rsidR="000E420A">
        <w:rPr>
          <w:rFonts w:eastAsia="Times New Roman" w:cstheme="minorHAnsi"/>
          <w:b/>
          <w:bCs/>
        </w:rPr>
        <w:t>S</w:t>
      </w:r>
      <w:r w:rsidRPr="007C52D6">
        <w:rPr>
          <w:rFonts w:eastAsia="Times New Roman" w:cstheme="minorHAnsi"/>
          <w:b/>
          <w:bCs/>
        </w:rPr>
        <w:t>:</w:t>
      </w:r>
      <w:r>
        <w:rPr>
          <w:rFonts w:eastAsia="Times New Roman" w:cstheme="minorHAnsi"/>
          <w:b/>
          <w:bCs/>
        </w:rPr>
        <w:t xml:space="preserve"> </w:t>
      </w:r>
      <w:r w:rsidRPr="007C52D6">
        <w:rPr>
          <w:rFonts w:eastAsia="Times New Roman" w:cstheme="minorHAnsi"/>
        </w:rPr>
        <w:t>SMEPS conducted focused training sessions on gender mainstreaming and GBV/SEA prevention and mitigation measures, targeting 35 consultants (29</w:t>
      </w:r>
      <w:r w:rsidR="00BD3069">
        <w:rPr>
          <w:rFonts w:eastAsia="Times New Roman" w:cstheme="minorHAnsi"/>
        </w:rPr>
        <w:t xml:space="preserve"> men</w:t>
      </w:r>
      <w:r w:rsidRPr="007C52D6">
        <w:rPr>
          <w:rFonts w:eastAsia="Times New Roman" w:cstheme="minorHAnsi"/>
        </w:rPr>
        <w:t xml:space="preserve"> and 6 </w:t>
      </w:r>
      <w:r w:rsidR="00BD3069">
        <w:rPr>
          <w:rFonts w:eastAsia="Times New Roman" w:cstheme="minorHAnsi"/>
        </w:rPr>
        <w:t>women</w:t>
      </w:r>
      <w:r w:rsidRPr="007C52D6">
        <w:rPr>
          <w:rFonts w:eastAsia="Times New Roman" w:cstheme="minorHAnsi"/>
        </w:rPr>
        <w:t>). Training on the GRM was also delivered to 43 consultants (32</w:t>
      </w:r>
      <w:r w:rsidR="00BD3069">
        <w:rPr>
          <w:rFonts w:eastAsia="Times New Roman" w:cstheme="minorHAnsi"/>
        </w:rPr>
        <w:t xml:space="preserve"> men</w:t>
      </w:r>
      <w:r w:rsidRPr="007C52D6">
        <w:rPr>
          <w:rFonts w:eastAsia="Times New Roman" w:cstheme="minorHAnsi"/>
        </w:rPr>
        <w:t xml:space="preserve"> and 11 </w:t>
      </w:r>
      <w:r w:rsidR="00BD3069">
        <w:rPr>
          <w:rFonts w:eastAsia="Times New Roman" w:cstheme="minorHAnsi"/>
        </w:rPr>
        <w:t>women</w:t>
      </w:r>
      <w:r w:rsidRPr="007C52D6">
        <w:rPr>
          <w:rFonts w:eastAsia="Times New Roman" w:cstheme="minorHAnsi"/>
        </w:rPr>
        <w:t>) across various project activities, including livelihoods, entrepreneurship, and the private sector.</w:t>
      </w:r>
      <w:r>
        <w:rPr>
          <w:rFonts w:eastAsia="Times New Roman" w:cstheme="minorHAnsi"/>
        </w:rPr>
        <w:t xml:space="preserve"> </w:t>
      </w:r>
    </w:p>
    <w:p w14:paraId="675EAB86" w14:textId="7244AF6D" w:rsidR="004378B8" w:rsidRDefault="00D47A87" w:rsidP="00674402">
      <w:pPr>
        <w:spacing w:line="276" w:lineRule="auto"/>
        <w:ind w:left="360"/>
        <w:jc w:val="both"/>
        <w:rPr>
          <w:rFonts w:eastAsia="Times New Roman" w:cstheme="minorHAnsi"/>
        </w:rPr>
      </w:pPr>
      <w:r w:rsidRPr="007C52D6">
        <w:rPr>
          <w:rFonts w:eastAsia="Times New Roman" w:cstheme="minorHAnsi"/>
        </w:rPr>
        <w:t>Awareness sessions on SEA prevention measures and complaint reporting mechanisms reached 312 beneficiaries (226</w:t>
      </w:r>
      <w:r w:rsidR="00BD3069">
        <w:rPr>
          <w:rFonts w:eastAsia="Times New Roman" w:cstheme="minorHAnsi"/>
        </w:rPr>
        <w:t xml:space="preserve"> men</w:t>
      </w:r>
      <w:r w:rsidRPr="007C52D6">
        <w:rPr>
          <w:rFonts w:eastAsia="Times New Roman" w:cstheme="minorHAnsi"/>
        </w:rPr>
        <w:t xml:space="preserve"> and 86 </w:t>
      </w:r>
      <w:r w:rsidR="00BD3069">
        <w:rPr>
          <w:rFonts w:eastAsia="Times New Roman" w:cstheme="minorHAnsi"/>
        </w:rPr>
        <w:t>women</w:t>
      </w:r>
      <w:r w:rsidRPr="007C52D6">
        <w:rPr>
          <w:rFonts w:eastAsia="Times New Roman" w:cstheme="minorHAnsi"/>
        </w:rPr>
        <w:t>) involved in entrepreneurship and private sector activities. Two consultation sessions were held in Marib and Hadramout, with 179 participants (175</w:t>
      </w:r>
      <w:r w:rsidR="00BD3069">
        <w:rPr>
          <w:rFonts w:eastAsia="Times New Roman" w:cstheme="minorHAnsi"/>
        </w:rPr>
        <w:t xml:space="preserve"> men</w:t>
      </w:r>
      <w:r w:rsidRPr="007C52D6">
        <w:rPr>
          <w:rFonts w:eastAsia="Times New Roman" w:cstheme="minorHAnsi"/>
        </w:rPr>
        <w:t xml:space="preserve"> and 4 </w:t>
      </w:r>
      <w:r w:rsidR="00BD3069">
        <w:rPr>
          <w:rFonts w:eastAsia="Times New Roman" w:cstheme="minorHAnsi"/>
        </w:rPr>
        <w:t>women</w:t>
      </w:r>
      <w:r w:rsidRPr="007C52D6">
        <w:rPr>
          <w:rFonts w:eastAsia="Times New Roman" w:cstheme="minorHAnsi"/>
        </w:rPr>
        <w:t xml:space="preserve">). Additionally, two community committees were formed, comprising 203 members (189 </w:t>
      </w:r>
      <w:r w:rsidR="00155B84">
        <w:rPr>
          <w:rFonts w:eastAsia="Times New Roman" w:cstheme="minorHAnsi"/>
        </w:rPr>
        <w:t>men</w:t>
      </w:r>
      <w:r w:rsidRPr="007C52D6">
        <w:rPr>
          <w:rFonts w:eastAsia="Times New Roman" w:cstheme="minorHAnsi"/>
        </w:rPr>
        <w:t xml:space="preserve"> and 14 </w:t>
      </w:r>
      <w:r w:rsidR="00155B84">
        <w:rPr>
          <w:rFonts w:eastAsia="Times New Roman" w:cstheme="minorHAnsi"/>
        </w:rPr>
        <w:t>women</w:t>
      </w:r>
      <w:r w:rsidRPr="007C52D6">
        <w:rPr>
          <w:rFonts w:eastAsia="Times New Roman" w:cstheme="minorHAnsi"/>
        </w:rPr>
        <w:t>), who were tasked with assessing community needs and monitoring project implementation.</w:t>
      </w:r>
      <w:r>
        <w:rPr>
          <w:rFonts w:eastAsia="Times New Roman" w:cstheme="minorHAnsi"/>
        </w:rPr>
        <w:t xml:space="preserve"> </w:t>
      </w:r>
      <w:r w:rsidRPr="007C52D6">
        <w:rPr>
          <w:rFonts w:eastAsia="Times New Roman" w:cstheme="minorHAnsi"/>
        </w:rPr>
        <w:t>A total of 62 consultants, 24</w:t>
      </w:r>
      <w:r w:rsidR="00A05CFC">
        <w:rPr>
          <w:rFonts w:eastAsia="Times New Roman" w:cstheme="minorHAnsi"/>
        </w:rPr>
        <w:t xml:space="preserve"> percent</w:t>
      </w:r>
      <w:r w:rsidRPr="007C52D6">
        <w:rPr>
          <w:rFonts w:eastAsia="Times New Roman" w:cstheme="minorHAnsi"/>
        </w:rPr>
        <w:t xml:space="preserve"> of whom were women, were employed during </w:t>
      </w:r>
      <w:r w:rsidRPr="007C52D6">
        <w:rPr>
          <w:rFonts w:eastAsia="Times New Roman" w:cstheme="minorHAnsi"/>
        </w:rPr>
        <w:lastRenderedPageBreak/>
        <w:t xml:space="preserve">this period. Furthermore, 249 women received PPE, including 200 livestock breeders, 48 midwives, and 1 entrepreneur. </w:t>
      </w:r>
    </w:p>
    <w:p w14:paraId="2A1D3597" w14:textId="28168F95" w:rsidR="004378B8" w:rsidRPr="00B56E1B" w:rsidRDefault="00D47A87" w:rsidP="00674402">
      <w:pPr>
        <w:spacing w:line="276" w:lineRule="auto"/>
        <w:ind w:left="360"/>
        <w:jc w:val="both"/>
        <w:rPr>
          <w:rFonts w:eastAsia="Times New Roman" w:cstheme="minorHAnsi"/>
        </w:rPr>
      </w:pPr>
      <w:r w:rsidRPr="007C52D6">
        <w:rPr>
          <w:rFonts w:eastAsia="Times New Roman" w:cstheme="minorHAnsi"/>
        </w:rPr>
        <w:t xml:space="preserve">To further enhance women’s participation under the entrepreneurship </w:t>
      </w:r>
      <w:r w:rsidR="007A25B6">
        <w:rPr>
          <w:rFonts w:eastAsia="Times New Roman" w:cstheme="minorHAnsi"/>
        </w:rPr>
        <w:t>activity</w:t>
      </w:r>
      <w:r w:rsidRPr="007C52D6">
        <w:rPr>
          <w:rFonts w:eastAsia="Times New Roman" w:cstheme="minorHAnsi"/>
        </w:rPr>
        <w:t>, SMEPS held meetings with UNDP and the WB to identify barriers to women’s involvement. These discussions led to actionable proposals aimed at increasing the targeting of women refugees and involving women in microwork interventions</w:t>
      </w:r>
      <w:r>
        <w:rPr>
          <w:rFonts w:eastAsia="Times New Roman" w:cstheme="minorHAnsi"/>
        </w:rPr>
        <w:t>.</w:t>
      </w:r>
    </w:p>
    <w:p w14:paraId="3AF2C054" w14:textId="77777777" w:rsidR="009D6595" w:rsidRDefault="00957CBF">
      <w:pPr>
        <w:pStyle w:val="Heading1"/>
        <w:numPr>
          <w:ilvl w:val="0"/>
          <w:numId w:val="7"/>
        </w:numPr>
        <w:spacing w:line="240" w:lineRule="auto"/>
        <w:rPr>
          <w:rFonts w:ascii="Calibri" w:eastAsia="Calibri" w:hAnsi="Calibri" w:cs="Calibri"/>
          <w:b/>
          <w:sz w:val="26"/>
          <w:szCs w:val="26"/>
        </w:rPr>
      </w:pPr>
      <w:bookmarkStart w:id="51" w:name="_Toc189867661"/>
      <w:r>
        <w:rPr>
          <w:rFonts w:ascii="Calibri" w:eastAsia="Calibri" w:hAnsi="Calibri" w:cs="Calibri"/>
          <w:b/>
          <w:sz w:val="26"/>
          <w:szCs w:val="26"/>
        </w:rPr>
        <w:t>Communication &amp; Visibility Plan</w:t>
      </w:r>
      <w:bookmarkEnd w:id="51"/>
    </w:p>
    <w:p w14:paraId="0DC93B4C" w14:textId="77777777" w:rsidR="009D6595" w:rsidRDefault="009D6595">
      <w:pPr>
        <w:spacing w:after="0" w:line="240" w:lineRule="auto"/>
        <w:jc w:val="both"/>
        <w:rPr>
          <w:sz w:val="20"/>
          <w:szCs w:val="20"/>
        </w:rPr>
      </w:pPr>
    </w:p>
    <w:p w14:paraId="0FC98BE0" w14:textId="2C98F230" w:rsidR="00B4513B" w:rsidRPr="00B4513B" w:rsidRDefault="005D64E0" w:rsidP="00674402">
      <w:pPr>
        <w:pBdr>
          <w:top w:val="nil"/>
          <w:left w:val="nil"/>
          <w:bottom w:val="nil"/>
          <w:right w:val="nil"/>
          <w:between w:val="nil"/>
        </w:pBdr>
        <w:tabs>
          <w:tab w:val="center" w:pos="4680"/>
          <w:tab w:val="right" w:pos="9360"/>
        </w:tabs>
        <w:spacing w:after="0" w:line="240" w:lineRule="auto"/>
        <w:ind w:left="360"/>
        <w:jc w:val="both"/>
        <w:rPr>
          <w:color w:val="000000"/>
        </w:rPr>
      </w:pPr>
      <w:r>
        <w:rPr>
          <w:noProof/>
        </w:rPr>
        <w:drawing>
          <wp:anchor distT="0" distB="0" distL="114300" distR="114300" simplePos="0" relativeHeight="251692032" behindDoc="1" locked="0" layoutInCell="1" allowOverlap="1" wp14:anchorId="77F2C42F" wp14:editId="028FF881">
            <wp:simplePos x="0" y="0"/>
            <wp:positionH relativeFrom="margin">
              <wp:align>right</wp:align>
            </wp:positionH>
            <wp:positionV relativeFrom="paragraph">
              <wp:posOffset>9525</wp:posOffset>
            </wp:positionV>
            <wp:extent cx="3764915" cy="2651760"/>
            <wp:effectExtent l="0" t="0" r="6985" b="0"/>
            <wp:wrapTight wrapText="bothSides">
              <wp:wrapPolygon edited="0">
                <wp:start x="0" y="0"/>
                <wp:lineTo x="0" y="21414"/>
                <wp:lineTo x="21531" y="21414"/>
                <wp:lineTo x="21531" y="0"/>
                <wp:lineTo x="0" y="0"/>
              </wp:wrapPolygon>
            </wp:wrapTight>
            <wp:docPr id="164948008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64915" cy="2651760"/>
                    </a:xfrm>
                    <a:prstGeom prst="rect">
                      <a:avLst/>
                    </a:prstGeom>
                    <a:noFill/>
                    <a:ln>
                      <a:noFill/>
                    </a:ln>
                  </pic:spPr>
                </pic:pic>
              </a:graphicData>
            </a:graphic>
            <wp14:sizeRelH relativeFrom="page">
              <wp14:pctWidth>0</wp14:pctWidth>
            </wp14:sizeRelH>
            <wp14:sizeRelV relativeFrom="page">
              <wp14:pctHeight>0</wp14:pctHeight>
            </wp14:sizeRelV>
          </wp:anchor>
        </w:drawing>
      </w:r>
      <w:r w:rsidR="00B4513B" w:rsidRPr="00B4513B">
        <w:rPr>
          <w:color w:val="000000"/>
        </w:rPr>
        <w:t>Since 2016, UNDP has partnered with the WB’s International Development Association to address immediate needs while fostering long-term food security resilience in Yemen. To mark eight years of this impactful collaboration, UNDP Yemen launched a social media campaign celebrating the partnership's contributions to improving the lives of Yemeni people and communities.</w:t>
      </w:r>
      <w:r w:rsidRPr="005D64E0">
        <w:t xml:space="preserve"> </w:t>
      </w:r>
    </w:p>
    <w:p w14:paraId="1ABBD318" w14:textId="5E383011" w:rsidR="009F3CDE" w:rsidRDefault="009F3CDE" w:rsidP="00674402">
      <w:pPr>
        <w:pBdr>
          <w:top w:val="nil"/>
          <w:left w:val="nil"/>
          <w:bottom w:val="nil"/>
          <w:right w:val="nil"/>
          <w:between w:val="nil"/>
        </w:pBdr>
        <w:tabs>
          <w:tab w:val="center" w:pos="4680"/>
          <w:tab w:val="right" w:pos="9360"/>
        </w:tabs>
        <w:spacing w:after="0" w:line="240" w:lineRule="auto"/>
        <w:ind w:left="360"/>
        <w:jc w:val="both"/>
        <w:rPr>
          <w:color w:val="000000"/>
        </w:rPr>
      </w:pPr>
    </w:p>
    <w:p w14:paraId="4207BA69" w14:textId="2A89E7AE" w:rsidR="00B4513B" w:rsidRPr="00B4513B" w:rsidRDefault="00B4513B" w:rsidP="00674402">
      <w:pPr>
        <w:pBdr>
          <w:top w:val="nil"/>
          <w:left w:val="nil"/>
          <w:bottom w:val="nil"/>
          <w:right w:val="nil"/>
          <w:between w:val="nil"/>
        </w:pBdr>
        <w:tabs>
          <w:tab w:val="center" w:pos="4680"/>
          <w:tab w:val="right" w:pos="9360"/>
        </w:tabs>
        <w:spacing w:after="0" w:line="240" w:lineRule="auto"/>
        <w:ind w:left="360"/>
        <w:jc w:val="both"/>
        <w:rPr>
          <w:color w:val="000000"/>
        </w:rPr>
      </w:pPr>
      <w:r w:rsidRPr="00B4513B">
        <w:rPr>
          <w:color w:val="000000"/>
        </w:rPr>
        <w:t xml:space="preserve">As part of the campaign, a </w:t>
      </w:r>
      <w:hyperlink r:id="rId33" w:history="1">
        <w:r w:rsidRPr="00B4513B">
          <w:rPr>
            <w:rStyle w:val="Hyperlink"/>
          </w:rPr>
          <w:t>booklet</w:t>
        </w:r>
      </w:hyperlink>
      <w:r w:rsidRPr="00B4513B">
        <w:rPr>
          <w:color w:val="000000"/>
        </w:rPr>
        <w:t xml:space="preserve"> in both Arabic and English was published, featuring inspiring stories of resilience and impact. These stories highlight the extraordinary determination of Yemeni people in the face of immense challenges. Additionally, six short videos were published to showcase the key achievements of YECRP</w:t>
      </w:r>
      <w:r w:rsidR="00BD3069">
        <w:rPr>
          <w:rStyle w:val="FootnoteReference"/>
          <w:color w:val="000000"/>
        </w:rPr>
        <w:footnoteReference w:id="30"/>
      </w:r>
      <w:r w:rsidRPr="00B4513B">
        <w:rPr>
          <w:color w:val="000000"/>
        </w:rPr>
        <w:t>, ESPECRP, FSRRP</w:t>
      </w:r>
      <w:r w:rsidR="00BD3069">
        <w:rPr>
          <w:rStyle w:val="FootnoteReference"/>
          <w:color w:val="000000"/>
        </w:rPr>
        <w:footnoteReference w:id="31"/>
      </w:r>
      <w:r w:rsidRPr="00B4513B">
        <w:rPr>
          <w:color w:val="000000"/>
        </w:rPr>
        <w:t>, and SFISH</w:t>
      </w:r>
      <w:r w:rsidR="00BD3069">
        <w:rPr>
          <w:rStyle w:val="FootnoteReference"/>
          <w:color w:val="000000"/>
        </w:rPr>
        <w:footnoteReference w:id="32"/>
      </w:r>
      <w:r w:rsidRPr="00B4513B">
        <w:rPr>
          <w:color w:val="000000"/>
        </w:rPr>
        <w:t>, emphasizing their tangible impact on building stronger and more self-resilient communities.</w:t>
      </w:r>
    </w:p>
    <w:p w14:paraId="753C00A5" w14:textId="77777777" w:rsidR="009F3CDE" w:rsidRDefault="009F3CDE" w:rsidP="00674402">
      <w:pPr>
        <w:pBdr>
          <w:top w:val="nil"/>
          <w:left w:val="nil"/>
          <w:bottom w:val="nil"/>
          <w:right w:val="nil"/>
          <w:between w:val="nil"/>
        </w:pBdr>
        <w:tabs>
          <w:tab w:val="center" w:pos="4680"/>
          <w:tab w:val="right" w:pos="9360"/>
        </w:tabs>
        <w:spacing w:after="0" w:line="240" w:lineRule="auto"/>
        <w:ind w:left="360"/>
        <w:jc w:val="both"/>
        <w:rPr>
          <w:color w:val="000000"/>
        </w:rPr>
      </w:pPr>
    </w:p>
    <w:p w14:paraId="58D4E1D0" w14:textId="77777777" w:rsidR="00B56E1B" w:rsidRDefault="00B4513B" w:rsidP="00674402">
      <w:pPr>
        <w:pBdr>
          <w:top w:val="nil"/>
          <w:left w:val="nil"/>
          <w:bottom w:val="nil"/>
          <w:right w:val="nil"/>
          <w:between w:val="nil"/>
        </w:pBdr>
        <w:tabs>
          <w:tab w:val="center" w:pos="4680"/>
          <w:tab w:val="right" w:pos="9360"/>
        </w:tabs>
        <w:spacing w:after="0" w:line="240" w:lineRule="auto"/>
        <w:ind w:left="360"/>
        <w:jc w:val="both"/>
        <w:rPr>
          <w:color w:val="000000"/>
        </w:rPr>
      </w:pPr>
      <w:r w:rsidRPr="00B4513B">
        <w:rPr>
          <w:color w:val="000000"/>
        </w:rPr>
        <w:t xml:space="preserve">For the International Women’s Day, Rural Women’s Day, 16 Days of Activism during 2024, ESPECRP was celebrated for investing in women to help benefit families and entire communities. For example, UNDP Yemen featured the inspiring </w:t>
      </w:r>
      <w:hyperlink r:id="rId34" w:history="1">
        <w:r w:rsidRPr="00B4513B">
          <w:rPr>
            <w:rStyle w:val="Hyperlink"/>
          </w:rPr>
          <w:t>story</w:t>
        </w:r>
      </w:hyperlink>
      <w:r w:rsidRPr="00B4513B">
        <w:rPr>
          <w:color w:val="000000"/>
        </w:rPr>
        <w:t xml:space="preserve"> and </w:t>
      </w:r>
      <w:hyperlink r:id="rId35" w:history="1">
        <w:r w:rsidRPr="00B4513B">
          <w:rPr>
            <w:rStyle w:val="Hyperlink"/>
          </w:rPr>
          <w:t>video</w:t>
        </w:r>
      </w:hyperlink>
      <w:r w:rsidRPr="00B4513B">
        <w:rPr>
          <w:color w:val="000000"/>
        </w:rPr>
        <w:t xml:space="preserve"> of Entisar who turned her love of sewing into an income-generating business in her village, Wesab, Dhamar.  </w:t>
      </w:r>
    </w:p>
    <w:p w14:paraId="4A3F44EB" w14:textId="77777777" w:rsidR="00B56E1B" w:rsidRDefault="00B56E1B" w:rsidP="00674402">
      <w:pPr>
        <w:pBdr>
          <w:top w:val="nil"/>
          <w:left w:val="nil"/>
          <w:bottom w:val="nil"/>
          <w:right w:val="nil"/>
          <w:between w:val="nil"/>
        </w:pBdr>
        <w:tabs>
          <w:tab w:val="center" w:pos="4680"/>
          <w:tab w:val="right" w:pos="9360"/>
        </w:tabs>
        <w:spacing w:after="0" w:line="240" w:lineRule="auto"/>
        <w:ind w:left="360"/>
        <w:jc w:val="both"/>
        <w:rPr>
          <w:color w:val="000000"/>
        </w:rPr>
      </w:pPr>
    </w:p>
    <w:p w14:paraId="3674E54F" w14:textId="7843CB34" w:rsidR="00B4513B" w:rsidRPr="00B4513B" w:rsidRDefault="00B4513B" w:rsidP="00674402">
      <w:pPr>
        <w:pBdr>
          <w:top w:val="nil"/>
          <w:left w:val="nil"/>
          <w:bottom w:val="nil"/>
          <w:right w:val="nil"/>
          <w:between w:val="nil"/>
        </w:pBdr>
        <w:tabs>
          <w:tab w:val="center" w:pos="4680"/>
          <w:tab w:val="right" w:pos="9360"/>
        </w:tabs>
        <w:spacing w:after="0" w:line="240" w:lineRule="auto"/>
        <w:ind w:left="360"/>
        <w:jc w:val="both"/>
        <w:rPr>
          <w:b/>
          <w:bCs/>
          <w:color w:val="000000"/>
        </w:rPr>
      </w:pPr>
      <w:r w:rsidRPr="00B4513B">
        <w:rPr>
          <w:color w:val="000000"/>
        </w:rPr>
        <w:t>Entisar’s story highlights ESPECRP’s support to establishing Village Savings and Loan Associations (VSLAs) in rural villages by SFD which operate on a simple financial model: members of these VSLAs contribute a set amount each month, creating a pool of funds that is then used to finance their individual projects on rotation. This model aims to launch specific small businesses that not only benefit the owners, but also help provide rural communities with local goods and services they need, and at affordable prices.</w:t>
      </w:r>
      <w:r w:rsidR="00B56E1B">
        <w:rPr>
          <w:color w:val="000000"/>
        </w:rPr>
        <w:t xml:space="preserve"> </w:t>
      </w:r>
      <w:r w:rsidRPr="00B4513B">
        <w:rPr>
          <w:color w:val="000000"/>
        </w:rPr>
        <w:t xml:space="preserve">Most Yemenis living in rural areas do not have access to any financial services due to the absence of banks and microfinance institutions. This makes it difficult for people to get funding to start income-generating activities. </w:t>
      </w:r>
    </w:p>
    <w:p w14:paraId="7E70CF22" w14:textId="77777777" w:rsidR="00E47B1D" w:rsidRDefault="00E47B1D" w:rsidP="00674402">
      <w:pPr>
        <w:pBdr>
          <w:top w:val="nil"/>
          <w:left w:val="nil"/>
          <w:bottom w:val="nil"/>
          <w:right w:val="nil"/>
          <w:between w:val="nil"/>
        </w:pBdr>
        <w:tabs>
          <w:tab w:val="center" w:pos="4680"/>
          <w:tab w:val="right" w:pos="9360"/>
        </w:tabs>
        <w:spacing w:after="0" w:line="240" w:lineRule="auto"/>
        <w:ind w:left="360"/>
        <w:jc w:val="both"/>
        <w:rPr>
          <w:color w:val="000000"/>
        </w:rPr>
      </w:pPr>
    </w:p>
    <w:p w14:paraId="3D8DE92E" w14:textId="18E4747F" w:rsidR="00B4513B" w:rsidRPr="00B4513B" w:rsidRDefault="00B4513B" w:rsidP="00674402">
      <w:pPr>
        <w:pBdr>
          <w:top w:val="nil"/>
          <w:left w:val="nil"/>
          <w:bottom w:val="nil"/>
          <w:right w:val="nil"/>
          <w:between w:val="nil"/>
        </w:pBdr>
        <w:tabs>
          <w:tab w:val="center" w:pos="4680"/>
          <w:tab w:val="right" w:pos="9360"/>
        </w:tabs>
        <w:spacing w:after="0" w:line="240" w:lineRule="auto"/>
        <w:ind w:left="360"/>
        <w:jc w:val="both"/>
        <w:rPr>
          <w:color w:val="000000"/>
        </w:rPr>
      </w:pPr>
      <w:r w:rsidRPr="00B4513B">
        <w:rPr>
          <w:color w:val="000000"/>
        </w:rPr>
        <w:t>With support from the WB’s IDA, UNDP Yemen and SFD featured an exposure story (</w:t>
      </w:r>
      <w:hyperlink r:id="rId36" w:history="1">
        <w:r w:rsidRPr="00B4513B">
          <w:rPr>
            <w:rStyle w:val="Hyperlink"/>
          </w:rPr>
          <w:t>Arabic</w:t>
        </w:r>
      </w:hyperlink>
      <w:r w:rsidRPr="00B4513B">
        <w:rPr>
          <w:color w:val="000000"/>
        </w:rPr>
        <w:t xml:space="preserve">, </w:t>
      </w:r>
      <w:hyperlink r:id="rId37" w:history="1">
        <w:r w:rsidRPr="00B4513B">
          <w:rPr>
            <w:rStyle w:val="Hyperlink"/>
          </w:rPr>
          <w:t>English</w:t>
        </w:r>
      </w:hyperlink>
      <w:r w:rsidRPr="00B4513B">
        <w:rPr>
          <w:color w:val="000000"/>
        </w:rPr>
        <w:t xml:space="preserve">, </w:t>
      </w:r>
      <w:hyperlink r:id="rId38" w:history="1">
        <w:r w:rsidRPr="00B4513B">
          <w:rPr>
            <w:rStyle w:val="Hyperlink"/>
          </w:rPr>
          <w:t>French</w:t>
        </w:r>
      </w:hyperlink>
      <w:r w:rsidRPr="00B4513B">
        <w:rPr>
          <w:color w:val="000000"/>
        </w:rPr>
        <w:t xml:space="preserve">, and </w:t>
      </w:r>
      <w:hyperlink r:id="rId39" w:history="1">
        <w:r w:rsidRPr="00B4513B">
          <w:rPr>
            <w:rStyle w:val="Hyperlink"/>
          </w:rPr>
          <w:t>Spanish</w:t>
        </w:r>
      </w:hyperlink>
      <w:r w:rsidRPr="00B4513B">
        <w:rPr>
          <w:color w:val="000000"/>
        </w:rPr>
        <w:t xml:space="preserve"> ) and video about VSLAs created to help Yemenis in rural Yemen save their money and secure financing for their small businesses to improve their income and livelihood. These VSLAs are effective at enhancing food security resilience and reducing poverty, helping Yemenis living in rural communities lead dignified lives, and supporting their resilience.</w:t>
      </w:r>
    </w:p>
    <w:p w14:paraId="51C1B513" w14:textId="5CFE0372" w:rsidR="00B4513B" w:rsidRPr="00B4513B" w:rsidRDefault="00B4513B" w:rsidP="00674402">
      <w:pPr>
        <w:pBdr>
          <w:top w:val="nil"/>
          <w:left w:val="nil"/>
          <w:bottom w:val="nil"/>
          <w:right w:val="nil"/>
          <w:between w:val="nil"/>
        </w:pBdr>
        <w:tabs>
          <w:tab w:val="center" w:pos="4680"/>
          <w:tab w:val="right" w:pos="9360"/>
        </w:tabs>
        <w:spacing w:after="0" w:line="240" w:lineRule="auto"/>
        <w:ind w:left="360"/>
        <w:jc w:val="both"/>
        <w:rPr>
          <w:color w:val="000000"/>
        </w:rPr>
      </w:pPr>
      <w:r w:rsidRPr="00B4513B">
        <w:rPr>
          <w:color w:val="000000"/>
        </w:rPr>
        <w:t xml:space="preserve">On World Youth Day, UNDP Yemen published a </w:t>
      </w:r>
      <w:hyperlink r:id="rId40" w:history="1">
        <w:r w:rsidRPr="00B4513B">
          <w:rPr>
            <w:rStyle w:val="Hyperlink"/>
          </w:rPr>
          <w:t>video</w:t>
        </w:r>
      </w:hyperlink>
      <w:r w:rsidRPr="00B4513B">
        <w:rPr>
          <w:color w:val="000000"/>
        </w:rPr>
        <w:t xml:space="preserve"> featuring young Yemeni entrepreneurs supported by ESPECRP with financial and technical assistance to start, run, and grow their businesses in health, green tech, and agrobusinesses and more. By providing the tools and resources necessary to turn ideas into impactful businesses, ESPECRP has helped youth not only achieve economic resilience but also contribute to addressing local needs and driving community resilience. These initiatives underscore the vital role of youth as catalysts for innovation and progress in Yemen’s recovery and development journey.</w:t>
      </w:r>
    </w:p>
    <w:p w14:paraId="0F4C67FB" w14:textId="77777777" w:rsidR="00B4513B" w:rsidRPr="00B4513B" w:rsidRDefault="00B4513B" w:rsidP="00674402">
      <w:pPr>
        <w:pBdr>
          <w:top w:val="nil"/>
          <w:left w:val="nil"/>
          <w:bottom w:val="nil"/>
          <w:right w:val="nil"/>
          <w:between w:val="nil"/>
        </w:pBdr>
        <w:tabs>
          <w:tab w:val="center" w:pos="4680"/>
          <w:tab w:val="right" w:pos="9360"/>
        </w:tabs>
        <w:spacing w:after="0" w:line="240" w:lineRule="auto"/>
        <w:ind w:left="360"/>
        <w:jc w:val="both"/>
        <w:rPr>
          <w:color w:val="000000"/>
        </w:rPr>
      </w:pPr>
    </w:p>
    <w:p w14:paraId="39E1C238" w14:textId="713FD489" w:rsidR="00B4513B" w:rsidRPr="00B4513B" w:rsidRDefault="00B4513B" w:rsidP="00674402">
      <w:pPr>
        <w:pBdr>
          <w:top w:val="nil"/>
          <w:left w:val="nil"/>
          <w:bottom w:val="nil"/>
          <w:right w:val="nil"/>
          <w:between w:val="nil"/>
        </w:pBdr>
        <w:tabs>
          <w:tab w:val="center" w:pos="4680"/>
          <w:tab w:val="right" w:pos="9360"/>
        </w:tabs>
        <w:spacing w:after="0" w:line="240" w:lineRule="auto"/>
        <w:ind w:left="360"/>
        <w:jc w:val="both"/>
        <w:rPr>
          <w:color w:val="000000"/>
        </w:rPr>
      </w:pPr>
      <w:r w:rsidRPr="00B4513B">
        <w:rPr>
          <w:color w:val="000000"/>
        </w:rPr>
        <w:t xml:space="preserve">As malnutrition is the leading cause of child mortality in Yemen, with nearly 2.2 million children under the age of five suffering from acute malnutrition, UNDP Yemen published </w:t>
      </w:r>
      <w:hyperlink r:id="rId41" w:history="1">
        <w:r w:rsidRPr="00B4513B">
          <w:rPr>
            <w:rStyle w:val="Hyperlink"/>
          </w:rPr>
          <w:t>Ashjan’s exposure story</w:t>
        </w:r>
      </w:hyperlink>
      <w:r w:rsidRPr="00B4513B">
        <w:rPr>
          <w:color w:val="000000"/>
        </w:rPr>
        <w:t xml:space="preserve">, highlighting ESPECRP’s support to providing emergency cash for mothers with children at risk of malnutrition – as well as pregnant women – through SFD’s </w:t>
      </w:r>
      <w:r w:rsidR="00256239">
        <w:rPr>
          <w:color w:val="000000"/>
        </w:rPr>
        <w:t>CfN</w:t>
      </w:r>
      <w:r w:rsidRPr="00B4513B">
        <w:rPr>
          <w:color w:val="000000"/>
        </w:rPr>
        <w:t xml:space="preserve"> </w:t>
      </w:r>
      <w:r w:rsidR="00F245B5">
        <w:rPr>
          <w:color w:val="000000"/>
        </w:rPr>
        <w:t>subcomponent</w:t>
      </w:r>
      <w:r w:rsidRPr="00B4513B">
        <w:rPr>
          <w:color w:val="000000"/>
        </w:rPr>
        <w:t xml:space="preserve"> to access healthcare and purchase nutritious food for themselves and their children. These mothers are also educated on proper health and nutrition practices by young women who are trained as health educators and paid monthly incentives to help them take care of their children to grow healthy and strong.</w:t>
      </w:r>
    </w:p>
    <w:p w14:paraId="2FB5D62C" w14:textId="77777777" w:rsidR="00D30E6F" w:rsidRDefault="00D30E6F" w:rsidP="00674402">
      <w:pPr>
        <w:pBdr>
          <w:top w:val="nil"/>
          <w:left w:val="nil"/>
          <w:bottom w:val="nil"/>
          <w:right w:val="nil"/>
          <w:between w:val="nil"/>
        </w:pBdr>
        <w:tabs>
          <w:tab w:val="center" w:pos="4680"/>
          <w:tab w:val="right" w:pos="9360"/>
        </w:tabs>
        <w:spacing w:after="0" w:line="240" w:lineRule="auto"/>
        <w:ind w:left="360"/>
        <w:jc w:val="both"/>
        <w:rPr>
          <w:color w:val="000000"/>
        </w:rPr>
      </w:pPr>
    </w:p>
    <w:p w14:paraId="766C3558" w14:textId="68F40111" w:rsidR="00B4513B" w:rsidRPr="00B4513B" w:rsidRDefault="00B4513B" w:rsidP="00674402">
      <w:pPr>
        <w:pBdr>
          <w:top w:val="nil"/>
          <w:left w:val="nil"/>
          <w:bottom w:val="nil"/>
          <w:right w:val="nil"/>
          <w:between w:val="nil"/>
        </w:pBdr>
        <w:tabs>
          <w:tab w:val="center" w:pos="4680"/>
          <w:tab w:val="right" w:pos="9360"/>
        </w:tabs>
        <w:spacing w:after="0" w:line="240" w:lineRule="auto"/>
        <w:ind w:left="360"/>
        <w:jc w:val="both"/>
        <w:rPr>
          <w:color w:val="000000"/>
        </w:rPr>
      </w:pPr>
      <w:r w:rsidRPr="00B4513B">
        <w:rPr>
          <w:color w:val="000000"/>
        </w:rPr>
        <w:t xml:space="preserve">On </w:t>
      </w:r>
      <w:hyperlink r:id="rId42" w:history="1">
        <w:r w:rsidRPr="00B4513B">
          <w:rPr>
            <w:rStyle w:val="Hyperlink"/>
          </w:rPr>
          <w:t>#WorldBeeDay</w:t>
        </w:r>
      </w:hyperlink>
      <w:r w:rsidRPr="00B4513B">
        <w:rPr>
          <w:color w:val="000000"/>
        </w:rPr>
        <w:t xml:space="preserve">, UNDP Yemen featured two </w:t>
      </w:r>
      <w:hyperlink r:id="rId43" w:history="1">
        <w:r w:rsidRPr="00B4513B">
          <w:rPr>
            <w:rStyle w:val="Hyperlink"/>
          </w:rPr>
          <w:t>videos</w:t>
        </w:r>
      </w:hyperlink>
      <w:r w:rsidRPr="00B4513B">
        <w:rPr>
          <w:color w:val="000000"/>
        </w:rPr>
        <w:t xml:space="preserve"> of its partnership with the World Bank’s IDA to support Yemeni beekeepers and the crucial role they play in protecting bees and producing high quality honey. For centuries, honey production has been a significant part of Yemen’s heritage, communal pride, and source of income for many. Also, UNDP Yemen published an animation </w:t>
      </w:r>
      <w:hyperlink r:id="rId44" w:history="1">
        <w:r w:rsidRPr="00B4513B">
          <w:rPr>
            <w:rStyle w:val="Hyperlink"/>
          </w:rPr>
          <w:t>video</w:t>
        </w:r>
      </w:hyperlink>
      <w:r w:rsidRPr="00B4513B">
        <w:rPr>
          <w:color w:val="000000"/>
        </w:rPr>
        <w:t xml:space="preserve"> </w:t>
      </w:r>
      <w:r w:rsidR="00D148C6" w:rsidRPr="00B4513B">
        <w:rPr>
          <w:color w:val="000000"/>
        </w:rPr>
        <w:t>illustrating ESPECRP’s</w:t>
      </w:r>
      <w:r w:rsidRPr="00B4513B">
        <w:rPr>
          <w:color w:val="000000"/>
        </w:rPr>
        <w:t xml:space="preserve"> support to food supply chains contributing to building resilient local food markets &amp; systems in Yemen.</w:t>
      </w:r>
    </w:p>
    <w:p w14:paraId="13F311D3" w14:textId="77777777" w:rsidR="00D6159A" w:rsidRDefault="00D6159A" w:rsidP="00674402">
      <w:pPr>
        <w:pBdr>
          <w:top w:val="nil"/>
          <w:left w:val="nil"/>
          <w:bottom w:val="nil"/>
          <w:right w:val="nil"/>
          <w:between w:val="nil"/>
        </w:pBdr>
        <w:tabs>
          <w:tab w:val="center" w:pos="4680"/>
          <w:tab w:val="right" w:pos="9360"/>
        </w:tabs>
        <w:spacing w:after="0" w:line="240" w:lineRule="auto"/>
        <w:ind w:left="360"/>
        <w:jc w:val="both"/>
        <w:rPr>
          <w:color w:val="000000"/>
        </w:rPr>
      </w:pPr>
    </w:p>
    <w:p w14:paraId="304767CE" w14:textId="43161B0F" w:rsidR="00B4513B" w:rsidRPr="00B4513B" w:rsidRDefault="00B4513B" w:rsidP="00674402">
      <w:pPr>
        <w:pBdr>
          <w:top w:val="nil"/>
          <w:left w:val="nil"/>
          <w:bottom w:val="nil"/>
          <w:right w:val="nil"/>
          <w:between w:val="nil"/>
        </w:pBdr>
        <w:tabs>
          <w:tab w:val="center" w:pos="4680"/>
          <w:tab w:val="right" w:pos="9360"/>
        </w:tabs>
        <w:spacing w:after="0" w:line="240" w:lineRule="auto"/>
        <w:ind w:left="360"/>
        <w:jc w:val="both"/>
        <w:rPr>
          <w:color w:val="000000"/>
        </w:rPr>
      </w:pPr>
      <w:r w:rsidRPr="00B4513B">
        <w:rPr>
          <w:color w:val="000000"/>
        </w:rPr>
        <w:t xml:space="preserve">During this </w:t>
      </w:r>
      <w:r w:rsidR="00161C43">
        <w:rPr>
          <w:color w:val="000000"/>
        </w:rPr>
        <w:t xml:space="preserve">reporting </w:t>
      </w:r>
      <w:r w:rsidRPr="00B4513B">
        <w:rPr>
          <w:color w:val="000000"/>
        </w:rPr>
        <w:t xml:space="preserve">period, UNDP Yemen also published two explainer animation </w:t>
      </w:r>
      <w:hyperlink r:id="rId45" w:history="1">
        <w:r w:rsidRPr="00B4513B">
          <w:rPr>
            <w:rStyle w:val="Hyperlink"/>
          </w:rPr>
          <w:t>videos</w:t>
        </w:r>
      </w:hyperlink>
      <w:r w:rsidRPr="00B4513B">
        <w:rPr>
          <w:color w:val="000000"/>
        </w:rPr>
        <w:t xml:space="preserve"> to highlight  ESPECRP’s area-based approach where multisector interventions are implemented to ensure complementarity and maximize impact to tackle the different drivers of food insecurity and malnutrition in Yemen.</w:t>
      </w:r>
    </w:p>
    <w:p w14:paraId="62D6352A" w14:textId="77777777" w:rsidR="00D6159A" w:rsidRDefault="00D6159A" w:rsidP="00674402">
      <w:pPr>
        <w:pBdr>
          <w:top w:val="nil"/>
          <w:left w:val="nil"/>
          <w:bottom w:val="nil"/>
          <w:right w:val="nil"/>
          <w:between w:val="nil"/>
        </w:pBdr>
        <w:tabs>
          <w:tab w:val="center" w:pos="4680"/>
          <w:tab w:val="right" w:pos="9360"/>
        </w:tabs>
        <w:spacing w:after="0" w:line="240" w:lineRule="auto"/>
        <w:ind w:left="360"/>
        <w:jc w:val="both"/>
        <w:rPr>
          <w:color w:val="000000"/>
        </w:rPr>
      </w:pPr>
    </w:p>
    <w:p w14:paraId="3E6626F9" w14:textId="3122BF39" w:rsidR="00B4513B" w:rsidRPr="00B4513B" w:rsidRDefault="00B4513B" w:rsidP="00674402">
      <w:pPr>
        <w:pBdr>
          <w:top w:val="nil"/>
          <w:left w:val="nil"/>
          <w:bottom w:val="nil"/>
          <w:right w:val="nil"/>
          <w:between w:val="nil"/>
        </w:pBdr>
        <w:tabs>
          <w:tab w:val="center" w:pos="4680"/>
          <w:tab w:val="right" w:pos="9360"/>
        </w:tabs>
        <w:spacing w:after="0" w:line="240" w:lineRule="auto"/>
        <w:ind w:left="360"/>
        <w:jc w:val="both"/>
        <w:rPr>
          <w:color w:val="000000"/>
        </w:rPr>
      </w:pPr>
      <w:r w:rsidRPr="00B4513B">
        <w:rPr>
          <w:color w:val="000000"/>
        </w:rPr>
        <w:t xml:space="preserve">As of December 2024, UNDP </w:t>
      </w:r>
      <w:r w:rsidR="00C05057">
        <w:rPr>
          <w:color w:val="000000"/>
        </w:rPr>
        <w:t xml:space="preserve">- </w:t>
      </w:r>
      <w:r w:rsidRPr="00B4513B">
        <w:rPr>
          <w:color w:val="000000"/>
        </w:rPr>
        <w:t>with SFD, SMEPS, and PWP</w:t>
      </w:r>
      <w:r w:rsidR="00C05057">
        <w:rPr>
          <w:color w:val="000000"/>
        </w:rPr>
        <w:t xml:space="preserve"> -</w:t>
      </w:r>
      <w:r w:rsidRPr="00B4513B">
        <w:rPr>
          <w:color w:val="000000"/>
        </w:rPr>
        <w:t xml:space="preserve"> ha</w:t>
      </w:r>
      <w:r w:rsidR="00C05057">
        <w:rPr>
          <w:color w:val="000000"/>
        </w:rPr>
        <w:t>s</w:t>
      </w:r>
      <w:r w:rsidRPr="00B4513B">
        <w:rPr>
          <w:color w:val="000000"/>
        </w:rPr>
        <w:t xml:space="preserve"> published forty-five videos </w:t>
      </w:r>
      <w:r w:rsidR="003E32C3">
        <w:rPr>
          <w:color w:val="000000"/>
        </w:rPr>
        <w:t>and</w:t>
      </w:r>
      <w:r w:rsidRPr="00B4513B">
        <w:rPr>
          <w:color w:val="000000"/>
        </w:rPr>
        <w:t xml:space="preserve"> animations highlighting ESPECRP’s work and impact</w:t>
      </w:r>
      <w:r w:rsidR="003E32C3">
        <w:rPr>
          <w:color w:val="000000"/>
        </w:rPr>
        <w:t>,</w:t>
      </w:r>
      <w:r w:rsidRPr="00B4513B">
        <w:rPr>
          <w:color w:val="000000"/>
        </w:rPr>
        <w:t xml:space="preserve"> garnering over 125,512 views online. </w:t>
      </w:r>
      <w:r w:rsidR="003E32C3">
        <w:rPr>
          <w:color w:val="000000"/>
        </w:rPr>
        <w:t>In addition</w:t>
      </w:r>
      <w:r w:rsidRPr="00B4513B">
        <w:rPr>
          <w:color w:val="000000"/>
        </w:rPr>
        <w:t>, 391 main social media posts have been published so far (9,979+ likes; 2,000+ shares) with 343,029+ views.</w:t>
      </w:r>
    </w:p>
    <w:p w14:paraId="2F8A7BE5" w14:textId="77777777" w:rsidR="00B4513B" w:rsidRPr="00B4513B" w:rsidRDefault="00B4513B" w:rsidP="00B4513B">
      <w:pPr>
        <w:pBdr>
          <w:top w:val="nil"/>
          <w:left w:val="nil"/>
          <w:bottom w:val="nil"/>
          <w:right w:val="nil"/>
          <w:between w:val="nil"/>
        </w:pBdr>
        <w:tabs>
          <w:tab w:val="center" w:pos="4680"/>
          <w:tab w:val="right" w:pos="9360"/>
        </w:tabs>
        <w:spacing w:after="0" w:line="240" w:lineRule="auto"/>
        <w:jc w:val="both"/>
        <w:rPr>
          <w:color w:val="000000"/>
        </w:rPr>
      </w:pPr>
    </w:p>
    <w:p w14:paraId="142F548C" w14:textId="720DFACB" w:rsidR="009D6595" w:rsidRDefault="00957CBF">
      <w:pPr>
        <w:pStyle w:val="Heading1"/>
        <w:numPr>
          <w:ilvl w:val="0"/>
          <w:numId w:val="7"/>
        </w:numPr>
        <w:spacing w:line="240" w:lineRule="auto"/>
        <w:rPr>
          <w:rFonts w:ascii="Calibri" w:eastAsia="Calibri" w:hAnsi="Calibri" w:cs="Calibri"/>
          <w:b/>
          <w:sz w:val="26"/>
          <w:szCs w:val="26"/>
        </w:rPr>
      </w:pPr>
      <w:bookmarkStart w:id="52" w:name="_Toc189867662"/>
      <w:r>
        <w:rPr>
          <w:rFonts w:ascii="Calibri" w:eastAsia="Calibri" w:hAnsi="Calibri" w:cs="Calibri"/>
          <w:b/>
          <w:sz w:val="26"/>
          <w:szCs w:val="26"/>
        </w:rPr>
        <w:t>Key Actions/Activities for the Next Reporting Period (</w:t>
      </w:r>
      <w:r w:rsidR="003D2A45">
        <w:rPr>
          <w:rFonts w:ascii="Calibri" w:eastAsia="Calibri" w:hAnsi="Calibri" w:cs="Calibri"/>
          <w:b/>
          <w:sz w:val="26"/>
          <w:szCs w:val="26"/>
        </w:rPr>
        <w:t>January to June 2025</w:t>
      </w:r>
      <w:r>
        <w:rPr>
          <w:rFonts w:ascii="Calibri" w:eastAsia="Calibri" w:hAnsi="Calibri" w:cs="Calibri"/>
          <w:b/>
          <w:sz w:val="26"/>
          <w:szCs w:val="26"/>
        </w:rPr>
        <w:t>)</w:t>
      </w:r>
      <w:bookmarkEnd w:id="52"/>
    </w:p>
    <w:p w14:paraId="76CB479D" w14:textId="77777777" w:rsidR="009D6595" w:rsidRDefault="009D6595">
      <w:pPr>
        <w:spacing w:line="240" w:lineRule="auto"/>
      </w:pPr>
    </w:p>
    <w:p w14:paraId="43A5BD68" w14:textId="71EE71AD" w:rsidR="008607FE" w:rsidRDefault="008607FE" w:rsidP="00674402">
      <w:pPr>
        <w:spacing w:line="240" w:lineRule="auto"/>
        <w:ind w:left="360"/>
      </w:pPr>
      <w:r w:rsidRPr="008607FE">
        <w:t>The table below summarizes the key actions that IPs and UNDP plan to complete by the end of the next reporting period in June 2025</w:t>
      </w:r>
      <w:r>
        <w:t>:</w:t>
      </w:r>
    </w:p>
    <w:tbl>
      <w:tblPr>
        <w:tblStyle w:val="TableGrid"/>
        <w:tblW w:w="9630" w:type="dxa"/>
        <w:tblLayout w:type="fixed"/>
        <w:tblLook w:val="0400" w:firstRow="0" w:lastRow="0" w:firstColumn="0" w:lastColumn="0" w:noHBand="0" w:noVBand="1"/>
      </w:tblPr>
      <w:tblGrid>
        <w:gridCol w:w="2160"/>
        <w:gridCol w:w="7470"/>
      </w:tblGrid>
      <w:tr w:rsidR="009D6595" w:rsidRPr="00590273" w14:paraId="150920AF" w14:textId="77777777" w:rsidTr="00674402">
        <w:tc>
          <w:tcPr>
            <w:tcW w:w="2160" w:type="dxa"/>
            <w:shd w:val="clear" w:color="auto" w:fill="00B0F0"/>
            <w:vAlign w:val="center"/>
          </w:tcPr>
          <w:p w14:paraId="6F873A2F" w14:textId="446BB358" w:rsidR="009D6595" w:rsidRPr="00674402" w:rsidRDefault="00F245B5" w:rsidP="00674402">
            <w:pPr>
              <w:spacing w:after="240"/>
              <w:jc w:val="center"/>
              <w:rPr>
                <w:rFonts w:asciiTheme="minorHAnsi" w:hAnsiTheme="minorHAnsi" w:cstheme="minorHAnsi"/>
                <w:b/>
                <w:color w:val="FFFFFF" w:themeColor="background1"/>
              </w:rPr>
            </w:pPr>
            <w:r w:rsidRPr="00674402">
              <w:rPr>
                <w:rFonts w:asciiTheme="minorHAnsi" w:hAnsiTheme="minorHAnsi" w:cstheme="minorHAnsi"/>
                <w:b/>
                <w:color w:val="FFFFFF" w:themeColor="background1"/>
              </w:rPr>
              <w:t>Subcomponent</w:t>
            </w:r>
            <w:r w:rsidR="00957CBF" w:rsidRPr="00674402">
              <w:rPr>
                <w:rFonts w:asciiTheme="minorHAnsi" w:hAnsiTheme="minorHAnsi" w:cstheme="minorHAnsi"/>
                <w:b/>
                <w:color w:val="FFFFFF" w:themeColor="background1"/>
              </w:rPr>
              <w:t xml:space="preserve"> / RP</w:t>
            </w:r>
          </w:p>
        </w:tc>
        <w:tc>
          <w:tcPr>
            <w:tcW w:w="7470" w:type="dxa"/>
            <w:shd w:val="clear" w:color="auto" w:fill="00B0F0"/>
            <w:vAlign w:val="center"/>
          </w:tcPr>
          <w:p w14:paraId="31D0097F" w14:textId="77777777" w:rsidR="009D6595" w:rsidRPr="00674402" w:rsidRDefault="00957CBF" w:rsidP="00674402">
            <w:pPr>
              <w:spacing w:after="240"/>
              <w:jc w:val="center"/>
              <w:rPr>
                <w:rFonts w:asciiTheme="minorHAnsi" w:hAnsiTheme="minorHAnsi" w:cstheme="minorHAnsi"/>
                <w:b/>
                <w:color w:val="FFFFFF" w:themeColor="background1"/>
              </w:rPr>
            </w:pPr>
            <w:r w:rsidRPr="00674402">
              <w:rPr>
                <w:rFonts w:asciiTheme="minorHAnsi" w:hAnsiTheme="minorHAnsi" w:cstheme="minorHAnsi"/>
                <w:b/>
                <w:color w:val="FFFFFF" w:themeColor="background1"/>
              </w:rPr>
              <w:t>Actions</w:t>
            </w:r>
          </w:p>
        </w:tc>
      </w:tr>
      <w:tr w:rsidR="009D6595" w:rsidRPr="00590273" w14:paraId="6335FA58" w14:textId="77777777" w:rsidTr="00674402">
        <w:trPr>
          <w:trHeight w:val="260"/>
        </w:trPr>
        <w:tc>
          <w:tcPr>
            <w:tcW w:w="9630" w:type="dxa"/>
            <w:gridSpan w:val="2"/>
          </w:tcPr>
          <w:p w14:paraId="1A37A15C" w14:textId="77777777" w:rsidR="009D6595" w:rsidRPr="00590273" w:rsidRDefault="00957CBF">
            <w:pPr>
              <w:rPr>
                <w:rFonts w:asciiTheme="minorHAnsi" w:hAnsiTheme="minorHAnsi" w:cstheme="minorHAnsi"/>
                <w:b/>
              </w:rPr>
            </w:pPr>
            <w:r w:rsidRPr="00590273">
              <w:rPr>
                <w:rFonts w:asciiTheme="minorHAnsi" w:hAnsiTheme="minorHAnsi" w:cstheme="minorHAnsi"/>
                <w:b/>
              </w:rPr>
              <w:lastRenderedPageBreak/>
              <w:t>COMPONENT 2</w:t>
            </w:r>
          </w:p>
        </w:tc>
      </w:tr>
      <w:tr w:rsidR="009D6595" w:rsidRPr="00590273" w14:paraId="6262B4D5" w14:textId="77777777" w:rsidTr="00674402">
        <w:trPr>
          <w:trHeight w:val="2186"/>
        </w:trPr>
        <w:tc>
          <w:tcPr>
            <w:tcW w:w="2160" w:type="dxa"/>
          </w:tcPr>
          <w:p w14:paraId="28D1FD74" w14:textId="77777777" w:rsidR="009D6595" w:rsidRPr="00590273" w:rsidRDefault="00957CBF">
            <w:pPr>
              <w:spacing w:after="240"/>
              <w:jc w:val="both"/>
              <w:rPr>
                <w:rFonts w:asciiTheme="minorHAnsi" w:hAnsiTheme="minorHAnsi" w:cstheme="minorHAnsi"/>
                <w:b/>
              </w:rPr>
            </w:pPr>
            <w:r w:rsidRPr="00590273">
              <w:rPr>
                <w:rFonts w:asciiTheme="minorHAnsi" w:hAnsiTheme="minorHAnsi" w:cstheme="minorHAnsi"/>
                <w:b/>
              </w:rPr>
              <w:t>2.1 Cash for Nutrition</w:t>
            </w:r>
          </w:p>
        </w:tc>
        <w:tc>
          <w:tcPr>
            <w:tcW w:w="7470" w:type="dxa"/>
          </w:tcPr>
          <w:p w14:paraId="1AF50BCE" w14:textId="77777777" w:rsidR="009D6595" w:rsidRPr="00590273" w:rsidRDefault="00957CBF">
            <w:pPr>
              <w:numPr>
                <w:ilvl w:val="0"/>
                <w:numId w:val="11"/>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Under AF, SFD will:</w:t>
            </w:r>
          </w:p>
          <w:p w14:paraId="45D2AE4F" w14:textId="72F93394" w:rsidR="009D6595" w:rsidRPr="00590273" w:rsidRDefault="0037543E">
            <w:pPr>
              <w:numPr>
                <w:ilvl w:val="0"/>
                <w:numId w:val="9"/>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Complete the cash assistance to all the target women, and most of the malnutrition cases in two districts (Hamdan and AlHush</w:t>
            </w:r>
            <w:r w:rsidR="00DC0AC7">
              <w:rPr>
                <w:rFonts w:asciiTheme="minorHAnsi" w:hAnsiTheme="minorHAnsi" w:cstheme="minorHAnsi"/>
                <w:color w:val="000000"/>
              </w:rPr>
              <w:t>a</w:t>
            </w:r>
            <w:r w:rsidRPr="00590273">
              <w:rPr>
                <w:rFonts w:asciiTheme="minorHAnsi" w:hAnsiTheme="minorHAnsi" w:cstheme="minorHAnsi"/>
                <w:color w:val="000000"/>
              </w:rPr>
              <w:t>)</w:t>
            </w:r>
            <w:r w:rsidR="00957CBF" w:rsidRPr="00590273">
              <w:rPr>
                <w:rFonts w:asciiTheme="minorHAnsi" w:hAnsiTheme="minorHAnsi" w:cstheme="minorHAnsi"/>
                <w:color w:val="000000"/>
              </w:rPr>
              <w:t>.</w:t>
            </w:r>
          </w:p>
          <w:p w14:paraId="4C92C85F" w14:textId="77777777" w:rsidR="009D6595" w:rsidRPr="00590273" w:rsidRDefault="00957CBF">
            <w:pPr>
              <w:numPr>
                <w:ilvl w:val="0"/>
                <w:numId w:val="11"/>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Under AF2:</w:t>
            </w:r>
          </w:p>
          <w:p w14:paraId="7A358211" w14:textId="72CC21D0" w:rsidR="0037543E" w:rsidRPr="00590273" w:rsidRDefault="0037543E">
            <w:pPr>
              <w:numPr>
                <w:ilvl w:val="0"/>
                <w:numId w:val="9"/>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Finalize the HH survey</w:t>
            </w:r>
            <w:r w:rsidR="00AB26BA">
              <w:rPr>
                <w:rFonts w:asciiTheme="minorHAnsi" w:hAnsiTheme="minorHAnsi" w:cstheme="minorHAnsi"/>
                <w:color w:val="000000"/>
              </w:rPr>
              <w:t>s</w:t>
            </w:r>
            <w:r w:rsidRPr="00590273">
              <w:rPr>
                <w:rFonts w:asciiTheme="minorHAnsi" w:hAnsiTheme="minorHAnsi" w:cstheme="minorHAnsi"/>
                <w:color w:val="000000"/>
              </w:rPr>
              <w:t xml:space="preserve"> in the remaining six subdistricts and train the remaining </w:t>
            </w:r>
            <w:r w:rsidR="00BD3069">
              <w:rPr>
                <w:rFonts w:asciiTheme="minorHAnsi" w:hAnsiTheme="minorHAnsi" w:cstheme="minorHAnsi"/>
                <w:color w:val="000000"/>
              </w:rPr>
              <w:t>women</w:t>
            </w:r>
            <w:r w:rsidRPr="00590273">
              <w:rPr>
                <w:rFonts w:asciiTheme="minorHAnsi" w:hAnsiTheme="minorHAnsi" w:cstheme="minorHAnsi"/>
                <w:color w:val="000000"/>
              </w:rPr>
              <w:t xml:space="preserve"> community educators.</w:t>
            </w:r>
          </w:p>
          <w:p w14:paraId="736F8E20" w14:textId="01092B11" w:rsidR="0037543E" w:rsidRPr="00590273" w:rsidRDefault="0037543E">
            <w:pPr>
              <w:numPr>
                <w:ilvl w:val="0"/>
                <w:numId w:val="9"/>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Coordinate closely with VSLAs and the other relevant activities for geobundling.</w:t>
            </w:r>
          </w:p>
          <w:p w14:paraId="2AFA60DC" w14:textId="5E676D9D" w:rsidR="0037543E" w:rsidRPr="00590273" w:rsidRDefault="0037543E" w:rsidP="0037543E">
            <w:pPr>
              <w:numPr>
                <w:ilvl w:val="0"/>
                <w:numId w:val="9"/>
              </w:numPr>
              <w:pBdr>
                <w:top w:val="nil"/>
                <w:left w:val="nil"/>
                <w:bottom w:val="nil"/>
                <w:right w:val="nil"/>
                <w:between w:val="nil"/>
              </w:pBdr>
              <w:spacing w:after="60"/>
              <w:jc w:val="both"/>
              <w:rPr>
                <w:rFonts w:asciiTheme="minorHAnsi" w:hAnsiTheme="minorHAnsi" w:cstheme="minorHAnsi"/>
                <w:color w:val="000000"/>
              </w:rPr>
            </w:pPr>
            <w:r w:rsidRPr="00590273">
              <w:rPr>
                <w:rFonts w:asciiTheme="minorHAnsi" w:hAnsiTheme="minorHAnsi" w:cstheme="minorHAnsi"/>
                <w:color w:val="000000"/>
              </w:rPr>
              <w:t xml:space="preserve">Complete the cash assistance in 14 subdistricts and follow up on the referral services. </w:t>
            </w:r>
          </w:p>
        </w:tc>
      </w:tr>
      <w:tr w:rsidR="009D6595" w:rsidRPr="00590273" w14:paraId="37BD457A" w14:textId="77777777" w:rsidTr="00674402">
        <w:trPr>
          <w:trHeight w:val="56"/>
        </w:trPr>
        <w:tc>
          <w:tcPr>
            <w:tcW w:w="2160" w:type="dxa"/>
          </w:tcPr>
          <w:p w14:paraId="7FC03235" w14:textId="77777777" w:rsidR="009D6595" w:rsidRPr="00590273" w:rsidRDefault="00957CBF">
            <w:pPr>
              <w:spacing w:after="240"/>
              <w:rPr>
                <w:rFonts w:asciiTheme="minorHAnsi" w:hAnsiTheme="minorHAnsi" w:cstheme="minorHAnsi"/>
                <w:b/>
              </w:rPr>
            </w:pPr>
            <w:r w:rsidRPr="00590273">
              <w:rPr>
                <w:rFonts w:asciiTheme="minorHAnsi" w:hAnsiTheme="minorHAnsi" w:cstheme="minorHAnsi"/>
                <w:b/>
                <w:color w:val="000000"/>
              </w:rPr>
              <w:t>2.2 Cash for Work / SFD</w:t>
            </w:r>
          </w:p>
        </w:tc>
        <w:tc>
          <w:tcPr>
            <w:tcW w:w="7470" w:type="dxa"/>
          </w:tcPr>
          <w:p w14:paraId="0B530B80" w14:textId="5863B60D" w:rsidR="009D6595" w:rsidRPr="00590273" w:rsidRDefault="00957CBF">
            <w:pPr>
              <w:numPr>
                <w:ilvl w:val="0"/>
                <w:numId w:val="13"/>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 xml:space="preserve">SFD will complete the implementation of </w:t>
            </w:r>
            <w:r w:rsidR="00D67BEF" w:rsidRPr="00590273">
              <w:rPr>
                <w:rFonts w:asciiTheme="minorHAnsi" w:hAnsiTheme="minorHAnsi" w:cstheme="minorHAnsi"/>
                <w:color w:val="000000"/>
              </w:rPr>
              <w:t xml:space="preserve">the </w:t>
            </w:r>
            <w:r w:rsidR="003D1EFF" w:rsidRPr="00590273">
              <w:rPr>
                <w:rFonts w:asciiTheme="minorHAnsi" w:hAnsiTheme="minorHAnsi" w:cstheme="minorHAnsi"/>
                <w:color w:val="000000"/>
              </w:rPr>
              <w:t>105 ongoing</w:t>
            </w:r>
            <w:r w:rsidR="00D67BEF" w:rsidRPr="00590273">
              <w:rPr>
                <w:rFonts w:asciiTheme="minorHAnsi" w:hAnsiTheme="minorHAnsi" w:cstheme="minorHAnsi"/>
                <w:color w:val="000000"/>
              </w:rPr>
              <w:t xml:space="preserve"> </w:t>
            </w:r>
            <w:r w:rsidR="00A05CFC">
              <w:rPr>
                <w:rFonts w:asciiTheme="minorHAnsi" w:hAnsiTheme="minorHAnsi" w:cstheme="minorHAnsi"/>
                <w:color w:val="000000"/>
              </w:rPr>
              <w:t>sub-project</w:t>
            </w:r>
            <w:r w:rsidR="00D67BEF" w:rsidRPr="00590273">
              <w:rPr>
                <w:rFonts w:asciiTheme="minorHAnsi" w:hAnsiTheme="minorHAnsi" w:cstheme="minorHAnsi"/>
                <w:color w:val="000000"/>
              </w:rPr>
              <w:t>s</w:t>
            </w:r>
            <w:r w:rsidR="003D1EFF" w:rsidRPr="00590273">
              <w:rPr>
                <w:rFonts w:asciiTheme="minorHAnsi" w:hAnsiTheme="minorHAnsi" w:cstheme="minorHAnsi"/>
                <w:color w:val="000000"/>
              </w:rPr>
              <w:t xml:space="preserve"> and the 29 </w:t>
            </w:r>
            <w:r w:rsidR="009B39EE">
              <w:rPr>
                <w:rFonts w:asciiTheme="minorHAnsi" w:hAnsiTheme="minorHAnsi" w:cstheme="minorHAnsi"/>
                <w:color w:val="000000"/>
              </w:rPr>
              <w:t xml:space="preserve">new </w:t>
            </w:r>
            <w:r w:rsidR="003D1EFF" w:rsidRPr="00590273">
              <w:rPr>
                <w:rFonts w:asciiTheme="minorHAnsi" w:hAnsiTheme="minorHAnsi" w:cstheme="minorHAnsi"/>
                <w:color w:val="000000"/>
              </w:rPr>
              <w:t>ones</w:t>
            </w:r>
            <w:r w:rsidR="00D67BEF" w:rsidRPr="00590273">
              <w:rPr>
                <w:rFonts w:asciiTheme="minorHAnsi" w:hAnsiTheme="minorHAnsi" w:cstheme="minorHAnsi"/>
                <w:color w:val="000000"/>
              </w:rPr>
              <w:t xml:space="preserve"> under the AF.</w:t>
            </w:r>
            <w:r w:rsidRPr="00590273">
              <w:rPr>
                <w:rFonts w:asciiTheme="minorHAnsi" w:hAnsiTheme="minorHAnsi" w:cstheme="minorHAnsi"/>
                <w:color w:val="000000"/>
              </w:rPr>
              <w:t xml:space="preserve"> </w:t>
            </w:r>
          </w:p>
          <w:p w14:paraId="0BECE4E0" w14:textId="054ACC56" w:rsidR="009D6595" w:rsidRPr="00590273" w:rsidRDefault="00957CBF">
            <w:pPr>
              <w:numPr>
                <w:ilvl w:val="0"/>
                <w:numId w:val="13"/>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Under AF2</w:t>
            </w:r>
            <w:r w:rsidR="002D2CA1">
              <w:rPr>
                <w:rFonts w:asciiTheme="minorHAnsi" w:hAnsiTheme="minorHAnsi" w:cstheme="minorHAnsi"/>
                <w:color w:val="000000"/>
              </w:rPr>
              <w:t xml:space="preserve">, </w:t>
            </w:r>
            <w:r w:rsidR="006434E3">
              <w:rPr>
                <w:rFonts w:asciiTheme="minorHAnsi" w:hAnsiTheme="minorHAnsi" w:cstheme="minorHAnsi"/>
                <w:color w:val="000000"/>
              </w:rPr>
              <w:t>SFD</w:t>
            </w:r>
            <w:r w:rsidR="00D67BEF" w:rsidRPr="00590273">
              <w:rPr>
                <w:rFonts w:asciiTheme="minorHAnsi" w:hAnsiTheme="minorHAnsi" w:cstheme="minorHAnsi"/>
                <w:color w:val="000000"/>
              </w:rPr>
              <w:t xml:space="preserve"> will finalize the technical studies and safeguard plans for </w:t>
            </w:r>
            <w:r w:rsidR="003D1EFF" w:rsidRPr="00590273">
              <w:rPr>
                <w:rFonts w:asciiTheme="minorHAnsi" w:hAnsiTheme="minorHAnsi" w:cstheme="minorHAnsi"/>
                <w:color w:val="000000"/>
              </w:rPr>
              <w:t>around 150</w:t>
            </w:r>
            <w:r w:rsidR="00D67BEF" w:rsidRPr="00590273">
              <w:rPr>
                <w:rFonts w:asciiTheme="minorHAnsi" w:hAnsiTheme="minorHAnsi" w:cstheme="minorHAnsi"/>
                <w:color w:val="000000"/>
              </w:rPr>
              <w:t xml:space="preserve"> </w:t>
            </w:r>
            <w:r w:rsidR="00A05CFC">
              <w:rPr>
                <w:rFonts w:asciiTheme="minorHAnsi" w:hAnsiTheme="minorHAnsi" w:cstheme="minorHAnsi"/>
                <w:color w:val="000000"/>
              </w:rPr>
              <w:t>sub-</w:t>
            </w:r>
            <w:r w:rsidR="00155B84">
              <w:rPr>
                <w:rFonts w:asciiTheme="minorHAnsi" w:hAnsiTheme="minorHAnsi" w:cstheme="minorHAnsi"/>
                <w:color w:val="000000"/>
              </w:rPr>
              <w:t>project</w:t>
            </w:r>
            <w:r w:rsidR="00155B84" w:rsidRPr="00590273">
              <w:rPr>
                <w:rFonts w:asciiTheme="minorHAnsi" w:hAnsiTheme="minorHAnsi" w:cstheme="minorHAnsi"/>
                <w:color w:val="000000"/>
              </w:rPr>
              <w:t>s and</w:t>
            </w:r>
            <w:r w:rsidR="00D67BEF" w:rsidRPr="00590273">
              <w:rPr>
                <w:rFonts w:asciiTheme="minorHAnsi" w:hAnsiTheme="minorHAnsi" w:cstheme="minorHAnsi"/>
                <w:color w:val="000000"/>
              </w:rPr>
              <w:t xml:space="preserve"> will </w:t>
            </w:r>
            <w:r w:rsidR="003D1EFF" w:rsidRPr="00590273">
              <w:rPr>
                <w:rFonts w:asciiTheme="minorHAnsi" w:hAnsiTheme="minorHAnsi" w:cstheme="minorHAnsi"/>
                <w:color w:val="000000"/>
              </w:rPr>
              <w:t>progress</w:t>
            </w:r>
            <w:r w:rsidR="00D67BEF" w:rsidRPr="00590273">
              <w:rPr>
                <w:rFonts w:asciiTheme="minorHAnsi" w:hAnsiTheme="minorHAnsi" w:cstheme="minorHAnsi"/>
                <w:color w:val="000000"/>
              </w:rPr>
              <w:t xml:space="preserve"> the implementation of the ongoing ones</w:t>
            </w:r>
            <w:r w:rsidRPr="00590273">
              <w:rPr>
                <w:rFonts w:asciiTheme="minorHAnsi" w:hAnsiTheme="minorHAnsi" w:cstheme="minorHAnsi"/>
                <w:color w:val="000000"/>
              </w:rPr>
              <w:t xml:space="preserve">.  </w:t>
            </w:r>
          </w:p>
          <w:p w14:paraId="1A1521C5" w14:textId="044BF79A" w:rsidR="009D6595" w:rsidRPr="00590273" w:rsidRDefault="00957CBF">
            <w:pPr>
              <w:numPr>
                <w:ilvl w:val="0"/>
                <w:numId w:val="13"/>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 xml:space="preserve">SFD will continue supervising the quality of implementation, </w:t>
            </w:r>
            <w:r w:rsidR="001718B3">
              <w:rPr>
                <w:rFonts w:asciiTheme="minorHAnsi" w:hAnsiTheme="minorHAnsi" w:cstheme="minorHAnsi"/>
                <w:color w:val="000000"/>
              </w:rPr>
              <w:t xml:space="preserve">will </w:t>
            </w:r>
            <w:r w:rsidRPr="00590273">
              <w:rPr>
                <w:rFonts w:asciiTheme="minorHAnsi" w:hAnsiTheme="minorHAnsi" w:cstheme="minorHAnsi"/>
                <w:color w:val="000000"/>
              </w:rPr>
              <w:t>ensure compliance to safeguards, and actively contribute to the operationalization of the geobundling approach.</w:t>
            </w:r>
          </w:p>
        </w:tc>
      </w:tr>
      <w:tr w:rsidR="009D6595" w:rsidRPr="00590273" w14:paraId="224151F5" w14:textId="77777777" w:rsidTr="00674402">
        <w:trPr>
          <w:trHeight w:val="56"/>
        </w:trPr>
        <w:tc>
          <w:tcPr>
            <w:tcW w:w="2160" w:type="dxa"/>
          </w:tcPr>
          <w:p w14:paraId="731F3B06" w14:textId="77777777" w:rsidR="009D6595" w:rsidRPr="00590273" w:rsidRDefault="00957CBF">
            <w:pPr>
              <w:spacing w:after="240"/>
              <w:jc w:val="both"/>
              <w:rPr>
                <w:rFonts w:asciiTheme="minorHAnsi" w:hAnsiTheme="minorHAnsi" w:cstheme="minorHAnsi"/>
                <w:b/>
                <w:color w:val="000000"/>
              </w:rPr>
            </w:pPr>
            <w:r w:rsidRPr="00590273">
              <w:rPr>
                <w:rFonts w:asciiTheme="minorHAnsi" w:hAnsiTheme="minorHAnsi" w:cstheme="minorHAnsi"/>
                <w:b/>
                <w:color w:val="000000"/>
              </w:rPr>
              <w:t xml:space="preserve">2.3 </w:t>
            </w:r>
            <w:r w:rsidRPr="00590273">
              <w:rPr>
                <w:rFonts w:asciiTheme="minorHAnsi" w:hAnsiTheme="minorHAnsi" w:cstheme="minorHAnsi"/>
                <w:b/>
              </w:rPr>
              <w:t>Community Assets/ PWP</w:t>
            </w:r>
          </w:p>
        </w:tc>
        <w:tc>
          <w:tcPr>
            <w:tcW w:w="7470" w:type="dxa"/>
          </w:tcPr>
          <w:p w14:paraId="10284FFE" w14:textId="4266EE66" w:rsidR="009D6595" w:rsidRPr="00590273" w:rsidRDefault="00957CBF">
            <w:pPr>
              <w:numPr>
                <w:ilvl w:val="0"/>
                <w:numId w:val="14"/>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 xml:space="preserve">Under AF, PWP will proceed with the implementation of </w:t>
            </w:r>
            <w:r w:rsidR="00D67BEF" w:rsidRPr="00590273">
              <w:rPr>
                <w:rFonts w:asciiTheme="minorHAnsi" w:hAnsiTheme="minorHAnsi" w:cstheme="minorHAnsi"/>
                <w:color w:val="000000"/>
              </w:rPr>
              <w:t>79</w:t>
            </w:r>
            <w:r w:rsidRPr="00590273">
              <w:rPr>
                <w:rFonts w:asciiTheme="minorHAnsi" w:hAnsiTheme="minorHAnsi" w:cstheme="minorHAnsi"/>
                <w:color w:val="000000"/>
              </w:rPr>
              <w:t xml:space="preserve"> </w:t>
            </w:r>
            <w:r w:rsidR="00D56026" w:rsidRPr="00590273">
              <w:rPr>
                <w:rFonts w:asciiTheme="minorHAnsi" w:hAnsiTheme="minorHAnsi" w:cstheme="minorHAnsi"/>
                <w:color w:val="000000"/>
              </w:rPr>
              <w:t>sub-project</w:t>
            </w:r>
            <w:r w:rsidRPr="00590273">
              <w:rPr>
                <w:rFonts w:asciiTheme="minorHAnsi" w:hAnsiTheme="minorHAnsi" w:cstheme="minorHAnsi"/>
                <w:color w:val="000000"/>
              </w:rPr>
              <w:t xml:space="preserve">s under the AF and </w:t>
            </w:r>
            <w:r w:rsidR="003D1EFF" w:rsidRPr="00590273">
              <w:rPr>
                <w:rFonts w:asciiTheme="minorHAnsi" w:hAnsiTheme="minorHAnsi" w:cstheme="minorHAnsi"/>
                <w:color w:val="000000"/>
              </w:rPr>
              <w:t xml:space="preserve">finalize the preparation of the safeguard plans for the remaining </w:t>
            </w:r>
            <w:r w:rsidR="00A05CFC">
              <w:rPr>
                <w:rFonts w:asciiTheme="minorHAnsi" w:hAnsiTheme="minorHAnsi" w:cstheme="minorHAnsi"/>
                <w:color w:val="000000"/>
              </w:rPr>
              <w:t>sub-project</w:t>
            </w:r>
            <w:r w:rsidR="003D1EFF" w:rsidRPr="00590273">
              <w:rPr>
                <w:rFonts w:asciiTheme="minorHAnsi" w:hAnsiTheme="minorHAnsi" w:cstheme="minorHAnsi"/>
                <w:color w:val="000000"/>
              </w:rPr>
              <w:t>s</w:t>
            </w:r>
            <w:r w:rsidRPr="00590273">
              <w:rPr>
                <w:rFonts w:asciiTheme="minorHAnsi" w:hAnsiTheme="minorHAnsi" w:cstheme="minorHAnsi"/>
                <w:color w:val="000000"/>
              </w:rPr>
              <w:t xml:space="preserve">.  </w:t>
            </w:r>
          </w:p>
          <w:p w14:paraId="75916BA8" w14:textId="52764C52" w:rsidR="009D6595" w:rsidRPr="00590273" w:rsidRDefault="00957CBF">
            <w:pPr>
              <w:numPr>
                <w:ilvl w:val="0"/>
                <w:numId w:val="14"/>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 xml:space="preserve">Under AF2, </w:t>
            </w:r>
            <w:r w:rsidR="003D1EFF" w:rsidRPr="00590273">
              <w:rPr>
                <w:rFonts w:asciiTheme="minorHAnsi" w:hAnsiTheme="minorHAnsi" w:cstheme="minorHAnsi"/>
                <w:color w:val="000000"/>
              </w:rPr>
              <w:t xml:space="preserve">PWP will </w:t>
            </w:r>
            <w:r w:rsidRPr="00590273">
              <w:rPr>
                <w:rFonts w:asciiTheme="minorHAnsi" w:hAnsiTheme="minorHAnsi" w:cstheme="minorHAnsi"/>
                <w:color w:val="000000"/>
              </w:rPr>
              <w:t>finaliz</w:t>
            </w:r>
            <w:r w:rsidR="003D1EFF" w:rsidRPr="00590273">
              <w:rPr>
                <w:rFonts w:asciiTheme="minorHAnsi" w:hAnsiTheme="minorHAnsi" w:cstheme="minorHAnsi"/>
                <w:color w:val="000000"/>
              </w:rPr>
              <w:t>e</w:t>
            </w:r>
            <w:r w:rsidRPr="00590273">
              <w:rPr>
                <w:rFonts w:asciiTheme="minorHAnsi" w:hAnsiTheme="minorHAnsi" w:cstheme="minorHAnsi"/>
                <w:color w:val="000000"/>
              </w:rPr>
              <w:t xml:space="preserve"> the technical studies </w:t>
            </w:r>
            <w:r w:rsidR="003D1EFF" w:rsidRPr="00590273">
              <w:rPr>
                <w:rFonts w:asciiTheme="minorHAnsi" w:hAnsiTheme="minorHAnsi" w:cstheme="minorHAnsi"/>
                <w:color w:val="000000"/>
              </w:rPr>
              <w:t xml:space="preserve">and safeguard plans </w:t>
            </w:r>
            <w:r w:rsidRPr="00590273">
              <w:rPr>
                <w:rFonts w:asciiTheme="minorHAnsi" w:hAnsiTheme="minorHAnsi" w:cstheme="minorHAnsi"/>
                <w:color w:val="000000"/>
              </w:rPr>
              <w:t xml:space="preserve">of </w:t>
            </w:r>
            <w:r w:rsidR="003D1EFF" w:rsidRPr="00590273">
              <w:rPr>
                <w:rFonts w:asciiTheme="minorHAnsi" w:hAnsiTheme="minorHAnsi" w:cstheme="minorHAnsi"/>
                <w:color w:val="000000"/>
              </w:rPr>
              <w:t xml:space="preserve">100 </w:t>
            </w:r>
            <w:r w:rsidR="00A05CFC">
              <w:rPr>
                <w:rFonts w:asciiTheme="minorHAnsi" w:hAnsiTheme="minorHAnsi" w:cstheme="minorHAnsi"/>
                <w:color w:val="000000"/>
              </w:rPr>
              <w:t>sub-project</w:t>
            </w:r>
            <w:r w:rsidR="003D1EFF" w:rsidRPr="00590273">
              <w:rPr>
                <w:rFonts w:asciiTheme="minorHAnsi" w:hAnsiTheme="minorHAnsi" w:cstheme="minorHAnsi"/>
                <w:color w:val="000000"/>
              </w:rPr>
              <w:t>s</w:t>
            </w:r>
            <w:r w:rsidRPr="00590273">
              <w:rPr>
                <w:rFonts w:asciiTheme="minorHAnsi" w:hAnsiTheme="minorHAnsi" w:cstheme="minorHAnsi"/>
                <w:color w:val="000000"/>
              </w:rPr>
              <w:t xml:space="preserve">. </w:t>
            </w:r>
          </w:p>
          <w:p w14:paraId="66DC088F" w14:textId="2C41B231" w:rsidR="009D6595" w:rsidRPr="00590273" w:rsidRDefault="00957CBF">
            <w:pPr>
              <w:numPr>
                <w:ilvl w:val="0"/>
                <w:numId w:val="14"/>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 xml:space="preserve">PWP </w:t>
            </w:r>
            <w:r w:rsidR="00C476BC">
              <w:rPr>
                <w:rFonts w:asciiTheme="minorHAnsi" w:hAnsiTheme="minorHAnsi" w:cstheme="minorHAnsi"/>
                <w:color w:val="000000"/>
              </w:rPr>
              <w:t xml:space="preserve">will </w:t>
            </w:r>
            <w:r w:rsidRPr="00590273">
              <w:rPr>
                <w:rFonts w:asciiTheme="minorHAnsi" w:hAnsiTheme="minorHAnsi" w:cstheme="minorHAnsi"/>
                <w:color w:val="000000"/>
              </w:rPr>
              <w:t xml:space="preserve">continue supervising the implementation and ensure compliance to safeguards as well as geobundling requirements. </w:t>
            </w:r>
          </w:p>
        </w:tc>
      </w:tr>
      <w:tr w:rsidR="009D6595" w:rsidRPr="00590273" w14:paraId="03ED198F" w14:textId="77777777" w:rsidTr="00674402">
        <w:trPr>
          <w:trHeight w:val="287"/>
        </w:trPr>
        <w:tc>
          <w:tcPr>
            <w:tcW w:w="2160" w:type="dxa"/>
          </w:tcPr>
          <w:p w14:paraId="3EF1EF15" w14:textId="77777777" w:rsidR="009D6595" w:rsidRPr="00590273" w:rsidRDefault="00957CBF">
            <w:pPr>
              <w:spacing w:after="240"/>
              <w:jc w:val="both"/>
              <w:rPr>
                <w:rFonts w:asciiTheme="minorHAnsi" w:hAnsiTheme="minorHAnsi" w:cstheme="minorHAnsi"/>
                <w:b/>
                <w:color w:val="000000"/>
              </w:rPr>
            </w:pPr>
            <w:r w:rsidRPr="00590273">
              <w:rPr>
                <w:rFonts w:asciiTheme="minorHAnsi" w:hAnsiTheme="minorHAnsi" w:cstheme="minorHAnsi"/>
                <w:b/>
              </w:rPr>
              <w:t>2.4(a) YLG Subgrant, VSLAs, MFI Support / SFD (SMED)</w:t>
            </w:r>
          </w:p>
        </w:tc>
        <w:tc>
          <w:tcPr>
            <w:tcW w:w="7470" w:type="dxa"/>
          </w:tcPr>
          <w:p w14:paraId="626DD29E" w14:textId="1C3A2984" w:rsidR="009D6595" w:rsidRPr="00590273" w:rsidRDefault="00DC0AC7">
            <w:pPr>
              <w:numPr>
                <w:ilvl w:val="0"/>
                <w:numId w:val="15"/>
              </w:numPr>
              <w:pBdr>
                <w:top w:val="nil"/>
                <w:left w:val="nil"/>
                <w:bottom w:val="nil"/>
                <w:right w:val="nil"/>
                <w:between w:val="nil"/>
              </w:pBdr>
              <w:jc w:val="both"/>
              <w:rPr>
                <w:rFonts w:asciiTheme="minorHAnsi" w:hAnsiTheme="minorHAnsi" w:cstheme="minorHAnsi"/>
                <w:color w:val="000000"/>
              </w:rPr>
            </w:pPr>
            <w:r>
              <w:rPr>
                <w:rFonts w:asciiTheme="minorHAnsi" w:hAnsiTheme="minorHAnsi" w:cstheme="minorHAnsi"/>
                <w:color w:val="000000"/>
              </w:rPr>
              <w:t>SMED will m</w:t>
            </w:r>
            <w:r w:rsidR="00957CBF" w:rsidRPr="00590273">
              <w:rPr>
                <w:rFonts w:asciiTheme="minorHAnsi" w:hAnsiTheme="minorHAnsi" w:cstheme="minorHAnsi"/>
                <w:color w:val="000000"/>
              </w:rPr>
              <w:t xml:space="preserve">obilize and promote local communities in </w:t>
            </w:r>
            <w:r w:rsidR="003D1EFF" w:rsidRPr="00590273">
              <w:rPr>
                <w:rFonts w:asciiTheme="minorHAnsi" w:hAnsiTheme="minorHAnsi" w:cstheme="minorHAnsi"/>
                <w:color w:val="000000"/>
              </w:rPr>
              <w:t>50</w:t>
            </w:r>
            <w:r w:rsidR="00957CBF" w:rsidRPr="00590273">
              <w:rPr>
                <w:rFonts w:asciiTheme="minorHAnsi" w:hAnsiTheme="minorHAnsi" w:cstheme="minorHAnsi"/>
                <w:color w:val="000000"/>
              </w:rPr>
              <w:t xml:space="preserve"> new target areas, and</w:t>
            </w:r>
            <w:r w:rsidR="003D1EFF" w:rsidRPr="00590273">
              <w:rPr>
                <w:rFonts w:asciiTheme="minorHAnsi" w:hAnsiTheme="minorHAnsi" w:cstheme="minorHAnsi"/>
                <w:color w:val="000000"/>
              </w:rPr>
              <w:t xml:space="preserve"> </w:t>
            </w:r>
            <w:r w:rsidR="00957CBF" w:rsidRPr="00590273">
              <w:rPr>
                <w:rFonts w:asciiTheme="minorHAnsi" w:hAnsiTheme="minorHAnsi" w:cstheme="minorHAnsi"/>
                <w:color w:val="000000"/>
              </w:rPr>
              <w:t>create 10</w:t>
            </w:r>
            <w:r w:rsidR="003D1EFF" w:rsidRPr="00590273">
              <w:rPr>
                <w:rFonts w:asciiTheme="minorHAnsi" w:hAnsiTheme="minorHAnsi" w:cstheme="minorHAnsi"/>
                <w:color w:val="000000"/>
              </w:rPr>
              <w:t>0</w:t>
            </w:r>
            <w:r w:rsidR="00957CBF" w:rsidRPr="00590273">
              <w:rPr>
                <w:rFonts w:asciiTheme="minorHAnsi" w:hAnsiTheme="minorHAnsi" w:cstheme="minorHAnsi"/>
                <w:color w:val="000000"/>
              </w:rPr>
              <w:t xml:space="preserve"> new VSLAs.</w:t>
            </w:r>
          </w:p>
          <w:p w14:paraId="3BF37BDC" w14:textId="7E5777A7" w:rsidR="009D6595" w:rsidRPr="00DC0AC7" w:rsidRDefault="00DC0AC7" w:rsidP="00DC0AC7">
            <w:pPr>
              <w:numPr>
                <w:ilvl w:val="0"/>
                <w:numId w:val="15"/>
              </w:numPr>
              <w:pBdr>
                <w:top w:val="nil"/>
                <w:left w:val="nil"/>
                <w:bottom w:val="nil"/>
                <w:right w:val="nil"/>
                <w:between w:val="nil"/>
              </w:pBdr>
              <w:jc w:val="both"/>
              <w:rPr>
                <w:rFonts w:asciiTheme="minorHAnsi" w:hAnsiTheme="minorHAnsi" w:cstheme="minorHAnsi"/>
                <w:color w:val="000000"/>
              </w:rPr>
            </w:pPr>
            <w:r>
              <w:rPr>
                <w:rFonts w:asciiTheme="minorHAnsi" w:hAnsiTheme="minorHAnsi" w:cstheme="minorHAnsi"/>
                <w:color w:val="000000"/>
              </w:rPr>
              <w:t>SMED will b</w:t>
            </w:r>
            <w:r w:rsidR="00957CBF" w:rsidRPr="00590273">
              <w:rPr>
                <w:rFonts w:asciiTheme="minorHAnsi" w:hAnsiTheme="minorHAnsi" w:cstheme="minorHAnsi"/>
                <w:color w:val="000000"/>
              </w:rPr>
              <w:t>uild the capacity of 2,</w:t>
            </w:r>
            <w:r w:rsidR="003D1EFF" w:rsidRPr="00590273">
              <w:rPr>
                <w:rFonts w:asciiTheme="minorHAnsi" w:hAnsiTheme="minorHAnsi" w:cstheme="minorHAnsi"/>
                <w:color w:val="000000"/>
              </w:rPr>
              <w:t>0</w:t>
            </w:r>
            <w:r w:rsidR="00957CBF" w:rsidRPr="00590273">
              <w:rPr>
                <w:rFonts w:asciiTheme="minorHAnsi" w:hAnsiTheme="minorHAnsi" w:cstheme="minorHAnsi"/>
                <w:color w:val="000000"/>
              </w:rPr>
              <w:t>00 new and existing VSLA members</w:t>
            </w:r>
            <w:r>
              <w:rPr>
                <w:rFonts w:asciiTheme="minorHAnsi" w:hAnsiTheme="minorHAnsi" w:cstheme="minorHAnsi"/>
                <w:color w:val="000000"/>
              </w:rPr>
              <w:t>, and s</w:t>
            </w:r>
            <w:r w:rsidR="00957CBF" w:rsidRPr="00DC0AC7">
              <w:rPr>
                <w:rFonts w:asciiTheme="minorHAnsi" w:hAnsiTheme="minorHAnsi" w:cstheme="minorHAnsi"/>
                <w:color w:val="000000"/>
              </w:rPr>
              <w:t xml:space="preserve">upport </w:t>
            </w:r>
            <w:r w:rsidR="003D1EFF" w:rsidRPr="00DC0AC7">
              <w:rPr>
                <w:rFonts w:asciiTheme="minorHAnsi" w:hAnsiTheme="minorHAnsi" w:cstheme="minorHAnsi"/>
                <w:color w:val="000000"/>
              </w:rPr>
              <w:t>3</w:t>
            </w:r>
            <w:r w:rsidR="00957CBF" w:rsidRPr="00DC0AC7">
              <w:rPr>
                <w:rFonts w:asciiTheme="minorHAnsi" w:hAnsiTheme="minorHAnsi" w:cstheme="minorHAnsi"/>
                <w:color w:val="000000"/>
              </w:rPr>
              <w:t>00 current VSLA members to start or expand income-generating activities or MSMEs.</w:t>
            </w:r>
          </w:p>
          <w:p w14:paraId="2E40B85A" w14:textId="7284D95D" w:rsidR="003D1EFF" w:rsidRPr="00590273" w:rsidRDefault="00DC0AC7" w:rsidP="003D1EFF">
            <w:pPr>
              <w:numPr>
                <w:ilvl w:val="0"/>
                <w:numId w:val="15"/>
              </w:numPr>
              <w:pBdr>
                <w:top w:val="nil"/>
                <w:left w:val="nil"/>
                <w:bottom w:val="nil"/>
                <w:right w:val="nil"/>
                <w:between w:val="nil"/>
              </w:pBdr>
              <w:jc w:val="both"/>
              <w:rPr>
                <w:rFonts w:asciiTheme="minorHAnsi" w:hAnsiTheme="minorHAnsi" w:cstheme="minorHAnsi"/>
                <w:color w:val="000000"/>
              </w:rPr>
            </w:pPr>
            <w:r>
              <w:rPr>
                <w:rFonts w:asciiTheme="minorHAnsi" w:hAnsiTheme="minorHAnsi" w:cstheme="minorHAnsi"/>
                <w:color w:val="000000"/>
              </w:rPr>
              <w:t>SMED will u</w:t>
            </w:r>
            <w:r w:rsidR="003D1EFF" w:rsidRPr="00590273">
              <w:rPr>
                <w:rFonts w:asciiTheme="minorHAnsi" w:hAnsiTheme="minorHAnsi" w:cstheme="minorHAnsi"/>
                <w:color w:val="000000"/>
              </w:rPr>
              <w:t xml:space="preserve">pdate the grant manuals to reflect the new additional finances including the AF3 once confirmed. </w:t>
            </w:r>
          </w:p>
        </w:tc>
      </w:tr>
      <w:tr w:rsidR="009D6595" w:rsidRPr="00590273" w14:paraId="010B1D21" w14:textId="77777777" w:rsidTr="00674402">
        <w:trPr>
          <w:trHeight w:val="56"/>
        </w:trPr>
        <w:tc>
          <w:tcPr>
            <w:tcW w:w="2160" w:type="dxa"/>
          </w:tcPr>
          <w:p w14:paraId="39FA33A7" w14:textId="77777777" w:rsidR="009D6595" w:rsidRPr="00590273" w:rsidRDefault="00957CBF">
            <w:pPr>
              <w:spacing w:after="240"/>
              <w:jc w:val="both"/>
              <w:rPr>
                <w:rFonts w:asciiTheme="minorHAnsi" w:hAnsiTheme="minorHAnsi" w:cstheme="minorHAnsi"/>
                <w:b/>
              </w:rPr>
            </w:pPr>
            <w:r w:rsidRPr="00590273">
              <w:rPr>
                <w:rFonts w:asciiTheme="minorHAnsi" w:hAnsiTheme="minorHAnsi" w:cstheme="minorHAnsi"/>
                <w:b/>
              </w:rPr>
              <w:t>2.4(b)MSMEs (Farmers, Fishermen, Livestock), BAs SMEPS</w:t>
            </w:r>
          </w:p>
        </w:tc>
        <w:tc>
          <w:tcPr>
            <w:tcW w:w="7470" w:type="dxa"/>
          </w:tcPr>
          <w:p w14:paraId="64D0BDB3" w14:textId="25ACDC17" w:rsidR="00DC0AC7" w:rsidRDefault="00DC0AC7" w:rsidP="00DC0AC7">
            <w:pPr>
              <w:pBdr>
                <w:top w:val="nil"/>
                <w:left w:val="nil"/>
                <w:bottom w:val="nil"/>
                <w:right w:val="nil"/>
                <w:between w:val="nil"/>
              </w:pBdr>
              <w:jc w:val="both"/>
              <w:rPr>
                <w:rFonts w:asciiTheme="minorHAnsi" w:hAnsiTheme="minorHAnsi" w:cstheme="minorHAnsi"/>
                <w:color w:val="000000"/>
              </w:rPr>
            </w:pPr>
            <w:r>
              <w:rPr>
                <w:rFonts w:asciiTheme="minorHAnsi" w:hAnsiTheme="minorHAnsi" w:cstheme="minorHAnsi"/>
                <w:color w:val="000000"/>
              </w:rPr>
              <w:t>SMEPs will:</w:t>
            </w:r>
          </w:p>
          <w:p w14:paraId="3FAC7CF1" w14:textId="4AA2DBA2" w:rsidR="003D1EFF" w:rsidRPr="00590273" w:rsidRDefault="003D1EFF">
            <w:pPr>
              <w:numPr>
                <w:ilvl w:val="0"/>
                <w:numId w:val="16"/>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 xml:space="preserve">Train </w:t>
            </w:r>
            <w:r w:rsidR="00A35810" w:rsidRPr="00590273">
              <w:rPr>
                <w:rFonts w:asciiTheme="minorHAnsi" w:hAnsiTheme="minorHAnsi" w:cstheme="minorHAnsi"/>
                <w:color w:val="000000"/>
              </w:rPr>
              <w:t xml:space="preserve">28 business advisors, 200 entrepreneurs, and 5 incubators as well as a number of consultants in health sector. </w:t>
            </w:r>
          </w:p>
          <w:p w14:paraId="4E9C6A0E" w14:textId="114C68FD" w:rsidR="009D6595" w:rsidRPr="00590273" w:rsidRDefault="00957CBF" w:rsidP="00A35810">
            <w:pPr>
              <w:numPr>
                <w:ilvl w:val="0"/>
                <w:numId w:val="16"/>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Complete the grants and technical assistance for 1</w:t>
            </w:r>
            <w:r w:rsidR="00A35810" w:rsidRPr="00590273">
              <w:rPr>
                <w:rFonts w:asciiTheme="minorHAnsi" w:hAnsiTheme="minorHAnsi" w:cstheme="minorHAnsi"/>
                <w:color w:val="000000"/>
              </w:rPr>
              <w:t>81</w:t>
            </w:r>
            <w:r w:rsidRPr="00590273">
              <w:rPr>
                <w:rFonts w:asciiTheme="minorHAnsi" w:hAnsiTheme="minorHAnsi" w:cstheme="minorHAnsi"/>
                <w:color w:val="000000"/>
              </w:rPr>
              <w:t xml:space="preserve"> entrepreneurs and organize events to link entrepreneurs with financial institutions and investors. </w:t>
            </w:r>
          </w:p>
          <w:p w14:paraId="1890AD80" w14:textId="16EFA6A3" w:rsidR="00A35810" w:rsidRPr="00590273" w:rsidRDefault="00957CBF" w:rsidP="00A35810">
            <w:pPr>
              <w:numPr>
                <w:ilvl w:val="0"/>
                <w:numId w:val="16"/>
              </w:numPr>
              <w:pBdr>
                <w:top w:val="nil"/>
                <w:left w:val="nil"/>
                <w:bottom w:val="nil"/>
                <w:right w:val="nil"/>
                <w:between w:val="nil"/>
              </w:pBdr>
              <w:rPr>
                <w:rFonts w:asciiTheme="minorHAnsi" w:hAnsiTheme="minorHAnsi" w:cstheme="minorHAnsi"/>
                <w:iCs/>
                <w:color w:val="000000"/>
                <w:lang w:val="en-GB"/>
              </w:rPr>
            </w:pPr>
            <w:r w:rsidRPr="00590273">
              <w:rPr>
                <w:rFonts w:asciiTheme="minorHAnsi" w:hAnsiTheme="minorHAnsi" w:cstheme="minorHAnsi"/>
                <w:color w:val="000000"/>
              </w:rPr>
              <w:t xml:space="preserve">Complete the formation of production groups, linking them to the </w:t>
            </w:r>
            <w:r w:rsidR="00A35810" w:rsidRPr="00590273">
              <w:rPr>
                <w:rFonts w:asciiTheme="minorHAnsi" w:hAnsiTheme="minorHAnsi" w:cstheme="minorHAnsi"/>
                <w:iCs/>
                <w:color w:val="000000"/>
                <w:lang w:val="en-GB"/>
              </w:rPr>
              <w:t>Giving financial support to 141 rural clinics (midwives).</w:t>
            </w:r>
          </w:p>
          <w:p w14:paraId="015CBE94" w14:textId="77777777" w:rsidR="00A35810" w:rsidRPr="00590273" w:rsidRDefault="00A35810" w:rsidP="00A35810">
            <w:pPr>
              <w:numPr>
                <w:ilvl w:val="0"/>
                <w:numId w:val="16"/>
              </w:numPr>
              <w:pBdr>
                <w:top w:val="nil"/>
                <w:left w:val="nil"/>
                <w:bottom w:val="nil"/>
                <w:right w:val="nil"/>
                <w:between w:val="nil"/>
              </w:pBdr>
              <w:jc w:val="both"/>
              <w:rPr>
                <w:rFonts w:asciiTheme="minorHAnsi" w:hAnsiTheme="minorHAnsi" w:cstheme="minorHAnsi"/>
                <w:iCs/>
                <w:color w:val="000000"/>
              </w:rPr>
            </w:pPr>
            <w:r w:rsidRPr="00590273">
              <w:rPr>
                <w:rFonts w:asciiTheme="minorHAnsi" w:hAnsiTheme="minorHAnsi" w:cstheme="minorHAnsi"/>
                <w:iCs/>
                <w:color w:val="000000"/>
              </w:rPr>
              <w:t>Providing a training program for consultants in the health sector in the northern regions.</w:t>
            </w:r>
          </w:p>
          <w:p w14:paraId="5E07D448" w14:textId="3217BC40" w:rsidR="00A35810" w:rsidRPr="00590273" w:rsidRDefault="00A35810" w:rsidP="00A35810">
            <w:pPr>
              <w:numPr>
                <w:ilvl w:val="0"/>
                <w:numId w:val="16"/>
              </w:numPr>
              <w:pBdr>
                <w:top w:val="nil"/>
                <w:left w:val="nil"/>
                <w:bottom w:val="nil"/>
                <w:right w:val="nil"/>
                <w:between w:val="nil"/>
              </w:pBdr>
              <w:jc w:val="both"/>
              <w:rPr>
                <w:rFonts w:asciiTheme="minorHAnsi" w:hAnsiTheme="minorHAnsi" w:cstheme="minorHAnsi"/>
                <w:iCs/>
                <w:color w:val="000000"/>
              </w:rPr>
            </w:pPr>
            <w:r w:rsidRPr="00590273">
              <w:rPr>
                <w:rFonts w:asciiTheme="minorHAnsi" w:hAnsiTheme="minorHAnsi" w:cstheme="minorHAnsi"/>
                <w:iCs/>
                <w:color w:val="000000"/>
              </w:rPr>
              <w:t>Complete disbursing the grant for 38 SMEs and 10 FCs.</w:t>
            </w:r>
          </w:p>
          <w:p w14:paraId="7A21E2EA" w14:textId="18525DFA" w:rsidR="009D6595" w:rsidRPr="00590273" w:rsidRDefault="00A35810" w:rsidP="00A35810">
            <w:pPr>
              <w:numPr>
                <w:ilvl w:val="0"/>
                <w:numId w:val="16"/>
              </w:numPr>
              <w:pBdr>
                <w:top w:val="nil"/>
                <w:left w:val="nil"/>
                <w:bottom w:val="nil"/>
                <w:right w:val="nil"/>
                <w:between w:val="nil"/>
              </w:pBdr>
              <w:jc w:val="both"/>
              <w:rPr>
                <w:rFonts w:asciiTheme="minorHAnsi" w:hAnsiTheme="minorHAnsi" w:cstheme="minorHAnsi"/>
                <w:iCs/>
                <w:color w:val="000000"/>
              </w:rPr>
            </w:pPr>
            <w:r w:rsidRPr="00590273">
              <w:rPr>
                <w:rFonts w:asciiTheme="minorHAnsi" w:hAnsiTheme="minorHAnsi" w:cstheme="minorHAnsi"/>
                <w:iCs/>
                <w:color w:val="000000"/>
              </w:rPr>
              <w:t xml:space="preserve">Enhance women participation by applying additional measures, and work with UNDP and the WB on preparing proposals to support refugees and pilot microworks. </w:t>
            </w:r>
          </w:p>
        </w:tc>
      </w:tr>
      <w:tr w:rsidR="009D6595" w:rsidRPr="00590273" w14:paraId="361774B3" w14:textId="77777777" w:rsidTr="00674402">
        <w:trPr>
          <w:trHeight w:val="56"/>
        </w:trPr>
        <w:tc>
          <w:tcPr>
            <w:tcW w:w="9630" w:type="dxa"/>
            <w:gridSpan w:val="2"/>
          </w:tcPr>
          <w:p w14:paraId="226920AE" w14:textId="77777777" w:rsidR="009D6595" w:rsidRPr="00590273" w:rsidRDefault="00957CBF">
            <w:pPr>
              <w:jc w:val="both"/>
              <w:rPr>
                <w:rFonts w:asciiTheme="minorHAnsi" w:hAnsiTheme="minorHAnsi" w:cstheme="minorHAnsi"/>
                <w:b/>
              </w:rPr>
            </w:pPr>
            <w:r w:rsidRPr="00590273">
              <w:rPr>
                <w:rFonts w:asciiTheme="minorHAnsi" w:hAnsiTheme="minorHAnsi" w:cstheme="minorHAnsi"/>
                <w:b/>
              </w:rPr>
              <w:lastRenderedPageBreak/>
              <w:t>COMPONENT 3: Component 3: Project Management, Monitoring, Evaluation and Capacity Building of National Institutions</w:t>
            </w:r>
          </w:p>
        </w:tc>
      </w:tr>
      <w:tr w:rsidR="009D6595" w:rsidRPr="00590273" w14:paraId="6508D00E" w14:textId="77777777" w:rsidTr="00674402">
        <w:trPr>
          <w:trHeight w:val="548"/>
        </w:trPr>
        <w:tc>
          <w:tcPr>
            <w:tcW w:w="2160" w:type="dxa"/>
          </w:tcPr>
          <w:p w14:paraId="3CE4D2ED" w14:textId="77777777" w:rsidR="009D6595" w:rsidRPr="00590273" w:rsidRDefault="00957CBF">
            <w:pPr>
              <w:spacing w:after="240"/>
              <w:jc w:val="both"/>
              <w:rPr>
                <w:rFonts w:asciiTheme="minorHAnsi" w:hAnsiTheme="minorHAnsi" w:cstheme="minorHAnsi"/>
                <w:b/>
              </w:rPr>
            </w:pPr>
            <w:r w:rsidRPr="00590273">
              <w:rPr>
                <w:rFonts w:asciiTheme="minorHAnsi" w:hAnsiTheme="minorHAnsi" w:cstheme="minorHAnsi"/>
                <w:b/>
              </w:rPr>
              <w:t>UNDP</w:t>
            </w:r>
          </w:p>
        </w:tc>
        <w:tc>
          <w:tcPr>
            <w:tcW w:w="7470" w:type="dxa"/>
          </w:tcPr>
          <w:p w14:paraId="3B821E05" w14:textId="60F2D37A" w:rsidR="00A35810" w:rsidRPr="00590273" w:rsidRDefault="00A35810">
            <w:pPr>
              <w:numPr>
                <w:ilvl w:val="0"/>
                <w:numId w:val="17"/>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 xml:space="preserve">UNDP will follow up on and complete the agreed actions of the last ISM. </w:t>
            </w:r>
          </w:p>
          <w:p w14:paraId="317CB2CD" w14:textId="526467A2" w:rsidR="009D6595" w:rsidRPr="00590273" w:rsidRDefault="00957CBF">
            <w:pPr>
              <w:numPr>
                <w:ilvl w:val="0"/>
                <w:numId w:val="17"/>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 xml:space="preserve">UNDP will conduct two TPM missions </w:t>
            </w:r>
            <w:r w:rsidR="00A35810" w:rsidRPr="00590273">
              <w:rPr>
                <w:rFonts w:asciiTheme="minorHAnsi" w:hAnsiTheme="minorHAnsi" w:cstheme="minorHAnsi"/>
                <w:color w:val="000000"/>
              </w:rPr>
              <w:t xml:space="preserve">as well as two project team field visits </w:t>
            </w:r>
            <w:r w:rsidRPr="00590273">
              <w:rPr>
                <w:rFonts w:asciiTheme="minorHAnsi" w:hAnsiTheme="minorHAnsi" w:cstheme="minorHAnsi"/>
                <w:color w:val="000000"/>
              </w:rPr>
              <w:t xml:space="preserve">to a sample of sites and will submit the reports on time, as per the financing agreement.   </w:t>
            </w:r>
          </w:p>
          <w:p w14:paraId="17E4411C" w14:textId="6946DEDB" w:rsidR="009D6595" w:rsidRPr="00590273" w:rsidRDefault="00957CBF">
            <w:pPr>
              <w:numPr>
                <w:ilvl w:val="0"/>
                <w:numId w:val="17"/>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UNDP will continue the implementation of the institutional capacity building (ICB) plans for the IPs</w:t>
            </w:r>
            <w:r w:rsidR="00A35810" w:rsidRPr="00590273">
              <w:rPr>
                <w:rFonts w:asciiTheme="minorHAnsi" w:hAnsiTheme="minorHAnsi" w:cstheme="minorHAnsi"/>
                <w:color w:val="000000"/>
              </w:rPr>
              <w:t>.</w:t>
            </w:r>
          </w:p>
          <w:p w14:paraId="39D970B1" w14:textId="4AC795FE" w:rsidR="009D6595" w:rsidRPr="00590273" w:rsidRDefault="00957CBF" w:rsidP="00A35810">
            <w:pPr>
              <w:numPr>
                <w:ilvl w:val="0"/>
                <w:numId w:val="17"/>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 xml:space="preserve">UNDP will continue guiding and enhancing the monitoring of the geobundling process to enhance the coordination and generate </w:t>
            </w:r>
            <w:r w:rsidR="005D62C8" w:rsidRPr="00590273">
              <w:rPr>
                <w:rFonts w:asciiTheme="minorHAnsi" w:hAnsiTheme="minorHAnsi" w:cstheme="minorHAnsi"/>
                <w:color w:val="000000"/>
              </w:rPr>
              <w:t>evid</w:t>
            </w:r>
            <w:r w:rsidR="005D62C8">
              <w:rPr>
                <w:rFonts w:asciiTheme="minorHAnsi" w:hAnsiTheme="minorHAnsi" w:cstheme="minorHAnsi"/>
                <w:color w:val="000000"/>
              </w:rPr>
              <w:t>ence</w:t>
            </w:r>
            <w:r w:rsidRPr="00590273">
              <w:rPr>
                <w:rFonts w:asciiTheme="minorHAnsi" w:hAnsiTheme="minorHAnsi" w:cstheme="minorHAnsi"/>
                <w:color w:val="000000"/>
              </w:rPr>
              <w:t xml:space="preserve"> and lessons learned. </w:t>
            </w:r>
          </w:p>
          <w:p w14:paraId="502393A0" w14:textId="77777777" w:rsidR="009D6595" w:rsidRPr="00590273" w:rsidRDefault="00957CBF">
            <w:pPr>
              <w:numPr>
                <w:ilvl w:val="0"/>
                <w:numId w:val="17"/>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 xml:space="preserve">On communication and visibility, UNDP – in collaboration with SFD, SMEPS, and PWP - plans to publish the following: </w:t>
            </w:r>
          </w:p>
          <w:p w14:paraId="4EE1261F" w14:textId="66C5FA4E" w:rsidR="00542E6D" w:rsidRPr="00590273" w:rsidRDefault="00542E6D" w:rsidP="00542E6D">
            <w:pPr>
              <w:numPr>
                <w:ilvl w:val="0"/>
                <w:numId w:val="18"/>
              </w:numPr>
              <w:pBdr>
                <w:top w:val="nil"/>
                <w:left w:val="nil"/>
                <w:bottom w:val="nil"/>
                <w:right w:val="nil"/>
                <w:between w:val="nil"/>
              </w:pBdr>
              <w:tabs>
                <w:tab w:val="center" w:pos="4680"/>
                <w:tab w:val="right" w:pos="9360"/>
              </w:tabs>
              <w:jc w:val="both"/>
              <w:rPr>
                <w:rFonts w:asciiTheme="minorHAnsi" w:hAnsiTheme="minorHAnsi" w:cstheme="minorHAnsi"/>
                <w:color w:val="000000"/>
              </w:rPr>
            </w:pPr>
            <w:r w:rsidRPr="00590273">
              <w:rPr>
                <w:rFonts w:asciiTheme="minorHAnsi" w:hAnsiTheme="minorHAnsi" w:cstheme="minorHAnsi"/>
                <w:color w:val="000000"/>
              </w:rPr>
              <w:t xml:space="preserve">A blog highlighting ESPECRP’s </w:t>
            </w:r>
            <w:r w:rsidR="00416470">
              <w:rPr>
                <w:rFonts w:asciiTheme="minorHAnsi" w:hAnsiTheme="minorHAnsi" w:cstheme="minorHAnsi"/>
                <w:color w:val="000000"/>
              </w:rPr>
              <w:t>geobundling</w:t>
            </w:r>
            <w:r w:rsidRPr="00590273">
              <w:rPr>
                <w:rFonts w:asciiTheme="minorHAnsi" w:hAnsiTheme="minorHAnsi" w:cstheme="minorHAnsi"/>
                <w:color w:val="000000"/>
              </w:rPr>
              <w:t xml:space="preserve"> approach to maximize and sustain impact of food and nutrition security.  </w:t>
            </w:r>
          </w:p>
          <w:p w14:paraId="2E8050D9" w14:textId="77777777" w:rsidR="00542E6D" w:rsidRPr="00590273" w:rsidRDefault="00542E6D" w:rsidP="00542E6D">
            <w:pPr>
              <w:numPr>
                <w:ilvl w:val="0"/>
                <w:numId w:val="18"/>
              </w:numPr>
              <w:pBdr>
                <w:top w:val="nil"/>
                <w:left w:val="nil"/>
                <w:bottom w:val="nil"/>
                <w:right w:val="nil"/>
                <w:between w:val="nil"/>
              </w:pBdr>
              <w:tabs>
                <w:tab w:val="center" w:pos="4680"/>
                <w:tab w:val="right" w:pos="9360"/>
              </w:tabs>
              <w:jc w:val="both"/>
              <w:rPr>
                <w:rFonts w:asciiTheme="minorHAnsi" w:hAnsiTheme="minorHAnsi" w:cstheme="minorHAnsi"/>
                <w:color w:val="000000"/>
              </w:rPr>
            </w:pPr>
            <w:r w:rsidRPr="00590273">
              <w:rPr>
                <w:rFonts w:asciiTheme="minorHAnsi" w:hAnsiTheme="minorHAnsi" w:cstheme="minorHAnsi"/>
                <w:color w:val="000000"/>
              </w:rPr>
              <w:t>An explainer animation on how ESPECRP’s supported Village Savings and Loan Association are created to enhance food security resilience through improving access to finance and income-generating activities in rural communities.</w:t>
            </w:r>
          </w:p>
          <w:p w14:paraId="0BAA69A8" w14:textId="77777777" w:rsidR="00542E6D" w:rsidRPr="00590273" w:rsidRDefault="00542E6D" w:rsidP="00542E6D">
            <w:pPr>
              <w:numPr>
                <w:ilvl w:val="0"/>
                <w:numId w:val="18"/>
              </w:numPr>
              <w:pBdr>
                <w:top w:val="nil"/>
                <w:left w:val="nil"/>
                <w:bottom w:val="nil"/>
                <w:right w:val="nil"/>
                <w:between w:val="nil"/>
              </w:pBdr>
              <w:tabs>
                <w:tab w:val="center" w:pos="4680"/>
                <w:tab w:val="right" w:pos="9360"/>
              </w:tabs>
              <w:jc w:val="both"/>
              <w:rPr>
                <w:rFonts w:asciiTheme="minorHAnsi" w:hAnsiTheme="minorHAnsi" w:cstheme="minorHAnsi"/>
                <w:color w:val="000000"/>
              </w:rPr>
            </w:pPr>
            <w:r w:rsidRPr="00590273">
              <w:rPr>
                <w:rFonts w:asciiTheme="minorHAnsi" w:hAnsiTheme="minorHAnsi" w:cstheme="minorHAnsi"/>
                <w:color w:val="000000"/>
              </w:rPr>
              <w:t>Featuring a story and video about ESPECRP’s support to women on International Women’s Day.</w:t>
            </w:r>
          </w:p>
          <w:p w14:paraId="7A310B1E" w14:textId="2E85D7C0" w:rsidR="009D6595" w:rsidRPr="00590273" w:rsidRDefault="00C857AC" w:rsidP="00E077B6">
            <w:pPr>
              <w:numPr>
                <w:ilvl w:val="0"/>
                <w:numId w:val="18"/>
              </w:numPr>
              <w:pBdr>
                <w:top w:val="nil"/>
                <w:left w:val="nil"/>
                <w:bottom w:val="nil"/>
                <w:right w:val="nil"/>
                <w:between w:val="nil"/>
              </w:pBdr>
              <w:tabs>
                <w:tab w:val="center" w:pos="4680"/>
                <w:tab w:val="right" w:pos="9360"/>
              </w:tabs>
              <w:jc w:val="both"/>
              <w:rPr>
                <w:rFonts w:asciiTheme="minorHAnsi" w:hAnsiTheme="minorHAnsi" w:cstheme="minorHAnsi"/>
                <w:color w:val="000000"/>
              </w:rPr>
            </w:pPr>
            <w:r>
              <w:rPr>
                <w:rFonts w:asciiTheme="minorHAnsi" w:hAnsiTheme="minorHAnsi" w:cstheme="minorHAnsi"/>
                <w:color w:val="000000"/>
              </w:rPr>
              <w:t>A</w:t>
            </w:r>
            <w:r w:rsidR="00542E6D" w:rsidRPr="00590273">
              <w:rPr>
                <w:rFonts w:asciiTheme="minorHAnsi" w:hAnsiTheme="minorHAnsi" w:cstheme="minorHAnsi"/>
                <w:color w:val="000000"/>
              </w:rPr>
              <w:t xml:space="preserve"> results video will be published to highlight ESPECRP’s </w:t>
            </w:r>
            <w:r w:rsidR="00DC0AC7">
              <w:rPr>
                <w:rFonts w:asciiTheme="minorHAnsi" w:hAnsiTheme="minorHAnsi" w:cstheme="minorHAnsi"/>
                <w:color w:val="000000"/>
              </w:rPr>
              <w:t xml:space="preserve">overall </w:t>
            </w:r>
            <w:r w:rsidR="00542E6D" w:rsidRPr="00590273">
              <w:rPr>
                <w:rFonts w:asciiTheme="minorHAnsi" w:hAnsiTheme="minorHAnsi" w:cstheme="minorHAnsi"/>
                <w:color w:val="000000"/>
              </w:rPr>
              <w:t>achievements.</w:t>
            </w:r>
          </w:p>
          <w:p w14:paraId="0853E869" w14:textId="77777777" w:rsidR="00617EFE" w:rsidRPr="00590273" w:rsidRDefault="00617EFE" w:rsidP="00617EFE">
            <w:pPr>
              <w:pBdr>
                <w:top w:val="nil"/>
                <w:left w:val="nil"/>
                <w:bottom w:val="nil"/>
                <w:right w:val="nil"/>
                <w:between w:val="nil"/>
              </w:pBdr>
              <w:tabs>
                <w:tab w:val="center" w:pos="4680"/>
                <w:tab w:val="right" w:pos="9360"/>
              </w:tabs>
              <w:ind w:left="1080"/>
              <w:jc w:val="both"/>
              <w:rPr>
                <w:rFonts w:asciiTheme="minorHAnsi" w:hAnsiTheme="minorHAnsi" w:cstheme="minorHAnsi"/>
                <w:color w:val="000000"/>
              </w:rPr>
            </w:pPr>
          </w:p>
          <w:p w14:paraId="468485AB" w14:textId="5DE36294" w:rsidR="009D6595" w:rsidRPr="00590273" w:rsidRDefault="00957CBF">
            <w:pPr>
              <w:numPr>
                <w:ilvl w:val="0"/>
                <w:numId w:val="17"/>
              </w:numPr>
              <w:pBdr>
                <w:top w:val="nil"/>
                <w:left w:val="nil"/>
                <w:bottom w:val="nil"/>
                <w:right w:val="nil"/>
                <w:between w:val="nil"/>
              </w:pBdr>
              <w:jc w:val="both"/>
              <w:rPr>
                <w:rFonts w:asciiTheme="minorHAnsi" w:hAnsiTheme="minorHAnsi" w:cstheme="minorHAnsi"/>
                <w:color w:val="000000"/>
              </w:rPr>
            </w:pPr>
            <w:r w:rsidRPr="00590273">
              <w:rPr>
                <w:rFonts w:asciiTheme="minorHAnsi" w:hAnsiTheme="minorHAnsi" w:cstheme="minorHAnsi"/>
                <w:color w:val="000000"/>
              </w:rPr>
              <w:t xml:space="preserve">UNDP will prepare for the upcoming ISM (tentatively </w:t>
            </w:r>
            <w:r w:rsidR="00A35810" w:rsidRPr="00590273">
              <w:rPr>
                <w:rFonts w:asciiTheme="minorHAnsi" w:hAnsiTheme="minorHAnsi" w:cstheme="minorHAnsi"/>
                <w:color w:val="000000"/>
              </w:rPr>
              <w:t>April</w:t>
            </w:r>
            <w:r w:rsidRPr="00590273">
              <w:rPr>
                <w:rFonts w:asciiTheme="minorHAnsi" w:hAnsiTheme="minorHAnsi" w:cstheme="minorHAnsi"/>
                <w:color w:val="000000"/>
              </w:rPr>
              <w:t xml:space="preserve"> 202</w:t>
            </w:r>
            <w:r w:rsidR="00A35810" w:rsidRPr="00590273">
              <w:rPr>
                <w:rFonts w:asciiTheme="minorHAnsi" w:hAnsiTheme="minorHAnsi" w:cstheme="minorHAnsi"/>
                <w:color w:val="000000"/>
              </w:rPr>
              <w:t>5</w:t>
            </w:r>
            <w:r w:rsidRPr="00590273">
              <w:rPr>
                <w:rFonts w:asciiTheme="minorHAnsi" w:hAnsiTheme="minorHAnsi" w:cstheme="minorHAnsi"/>
                <w:color w:val="000000"/>
              </w:rPr>
              <w:t>) with the IPs and the WB.</w:t>
            </w:r>
          </w:p>
        </w:tc>
      </w:tr>
    </w:tbl>
    <w:p w14:paraId="0573E762" w14:textId="77777777" w:rsidR="005C1EBB" w:rsidRPr="00674402" w:rsidRDefault="005C1EBB" w:rsidP="00674402">
      <w:bookmarkStart w:id="53" w:name="_Toc189867663"/>
    </w:p>
    <w:p w14:paraId="5EF0B031" w14:textId="048F0E9D" w:rsidR="009D6595" w:rsidRDefault="00957CBF" w:rsidP="00674402">
      <w:pPr>
        <w:pStyle w:val="Heading1"/>
        <w:numPr>
          <w:ilvl w:val="0"/>
          <w:numId w:val="7"/>
        </w:numPr>
        <w:spacing w:line="240" w:lineRule="auto"/>
        <w:rPr>
          <w:rFonts w:ascii="Calibri" w:eastAsia="Calibri" w:hAnsi="Calibri" w:cs="Calibri"/>
          <w:b/>
          <w:sz w:val="26"/>
          <w:szCs w:val="26"/>
        </w:rPr>
      </w:pPr>
      <w:r>
        <w:rPr>
          <w:rFonts w:ascii="Calibri" w:eastAsia="Calibri" w:hAnsi="Calibri" w:cs="Calibri"/>
          <w:b/>
          <w:sz w:val="26"/>
          <w:szCs w:val="26"/>
        </w:rPr>
        <w:t>Risk Framework and Risk Mitigation Measures</w:t>
      </w:r>
      <w:bookmarkEnd w:id="53"/>
    </w:p>
    <w:p w14:paraId="59464511" w14:textId="77777777" w:rsidR="00674402" w:rsidRPr="00674402" w:rsidRDefault="00674402" w:rsidP="00674402"/>
    <w:tbl>
      <w:tblPr>
        <w:tblStyle w:val="af7"/>
        <w:tblW w:w="9630" w:type="dxa"/>
        <w:tblInd w:w="-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440"/>
        <w:gridCol w:w="1202"/>
        <w:gridCol w:w="6988"/>
      </w:tblGrid>
      <w:tr w:rsidR="009D6595" w14:paraId="7FEA4862" w14:textId="77777777" w:rsidTr="00674402">
        <w:trPr>
          <w:trHeight w:val="228"/>
        </w:trPr>
        <w:tc>
          <w:tcPr>
            <w:tcW w:w="9630" w:type="dxa"/>
            <w:gridSpan w:val="3"/>
            <w:tcBorders>
              <w:top w:val="single" w:sz="4" w:space="0" w:color="000000"/>
              <w:left w:val="single" w:sz="4" w:space="0" w:color="000000"/>
              <w:bottom w:val="single" w:sz="4" w:space="0" w:color="000000"/>
              <w:right w:val="single" w:sz="4" w:space="0" w:color="000000"/>
            </w:tcBorders>
            <w:shd w:val="clear" w:color="auto" w:fill="00B0F0"/>
            <w:tcMar>
              <w:top w:w="50" w:type="dxa"/>
              <w:left w:w="50" w:type="dxa"/>
              <w:bottom w:w="50" w:type="dxa"/>
              <w:right w:w="50" w:type="dxa"/>
            </w:tcMar>
            <w:vAlign w:val="center"/>
          </w:tcPr>
          <w:p w14:paraId="52A430A0" w14:textId="77777777" w:rsidR="009D6595" w:rsidRPr="00674402" w:rsidRDefault="00957CBF" w:rsidP="00674402">
            <w:pPr>
              <w:widowControl w:val="0"/>
              <w:spacing w:line="240" w:lineRule="auto"/>
              <w:jc w:val="center"/>
              <w:rPr>
                <w:b/>
                <w:color w:val="FFFFFF" w:themeColor="background1"/>
              </w:rPr>
            </w:pPr>
            <w:r w:rsidRPr="00674402">
              <w:rPr>
                <w:b/>
                <w:color w:val="FFFFFF" w:themeColor="background1"/>
              </w:rPr>
              <w:t>Systematic Operations Risk-Rating Tool</w:t>
            </w:r>
          </w:p>
        </w:tc>
      </w:tr>
      <w:tr w:rsidR="009D6595" w14:paraId="67A63902" w14:textId="77777777" w:rsidTr="005C1EBB">
        <w:trPr>
          <w:trHeight w:val="147"/>
        </w:trPr>
        <w:tc>
          <w:tcPr>
            <w:tcW w:w="1440" w:type="dxa"/>
            <w:tcBorders>
              <w:top w:val="single" w:sz="4" w:space="0" w:color="000000"/>
              <w:left w:val="single" w:sz="4" w:space="0" w:color="000000"/>
              <w:bottom w:val="single" w:sz="4" w:space="0" w:color="000000"/>
              <w:right w:val="single" w:sz="4" w:space="0" w:color="000000"/>
            </w:tcBorders>
            <w:shd w:val="clear" w:color="auto" w:fill="00B0F0"/>
            <w:tcMar>
              <w:top w:w="50" w:type="dxa"/>
              <w:left w:w="50" w:type="dxa"/>
              <w:bottom w:w="50" w:type="dxa"/>
              <w:right w:w="50" w:type="dxa"/>
            </w:tcMar>
            <w:vAlign w:val="center"/>
          </w:tcPr>
          <w:p w14:paraId="59E7C4C5" w14:textId="77777777" w:rsidR="009D6595" w:rsidRPr="00674402" w:rsidRDefault="00957CBF" w:rsidP="00674402">
            <w:pPr>
              <w:widowControl w:val="0"/>
              <w:spacing w:line="240" w:lineRule="auto"/>
              <w:jc w:val="center"/>
              <w:rPr>
                <w:color w:val="FFFFFF" w:themeColor="background1"/>
              </w:rPr>
            </w:pPr>
            <w:r w:rsidRPr="00674402">
              <w:rPr>
                <w:b/>
                <w:color w:val="FFFFFF" w:themeColor="background1"/>
              </w:rPr>
              <w:t>Risk Category</w:t>
            </w:r>
          </w:p>
        </w:tc>
        <w:tc>
          <w:tcPr>
            <w:tcW w:w="1202" w:type="dxa"/>
            <w:tcBorders>
              <w:top w:val="single" w:sz="4" w:space="0" w:color="000000"/>
              <w:left w:val="single" w:sz="4" w:space="0" w:color="000000"/>
              <w:bottom w:val="single" w:sz="4" w:space="0" w:color="000000"/>
              <w:right w:val="single" w:sz="4" w:space="0" w:color="000000"/>
            </w:tcBorders>
            <w:shd w:val="clear" w:color="auto" w:fill="00B0F0"/>
            <w:tcMar>
              <w:top w:w="50" w:type="dxa"/>
              <w:left w:w="50" w:type="dxa"/>
              <w:bottom w:w="50" w:type="dxa"/>
              <w:right w:w="50" w:type="dxa"/>
            </w:tcMar>
            <w:vAlign w:val="center"/>
          </w:tcPr>
          <w:p w14:paraId="2B74AC6F" w14:textId="77777777" w:rsidR="009D6595" w:rsidRPr="00674402" w:rsidRDefault="00957CBF" w:rsidP="00674402">
            <w:pPr>
              <w:widowControl w:val="0"/>
              <w:spacing w:line="240" w:lineRule="auto"/>
              <w:jc w:val="center"/>
              <w:rPr>
                <w:color w:val="FFFFFF" w:themeColor="background1"/>
              </w:rPr>
            </w:pPr>
            <w:r w:rsidRPr="00674402">
              <w:rPr>
                <w:b/>
                <w:color w:val="FFFFFF" w:themeColor="background1"/>
              </w:rPr>
              <w:t>Rating</w:t>
            </w:r>
          </w:p>
        </w:tc>
        <w:tc>
          <w:tcPr>
            <w:tcW w:w="6988"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3607E342" w14:textId="77777777" w:rsidR="009D6595" w:rsidRPr="00674402" w:rsidRDefault="00957CBF" w:rsidP="00674402">
            <w:pPr>
              <w:widowControl w:val="0"/>
              <w:spacing w:line="240" w:lineRule="auto"/>
              <w:jc w:val="center"/>
              <w:rPr>
                <w:b/>
                <w:color w:val="FFFFFF" w:themeColor="background1"/>
              </w:rPr>
            </w:pPr>
            <w:r w:rsidRPr="00674402">
              <w:rPr>
                <w:b/>
                <w:color w:val="FFFFFF" w:themeColor="background1"/>
              </w:rPr>
              <w:t>Update</w:t>
            </w:r>
          </w:p>
        </w:tc>
      </w:tr>
      <w:tr w:rsidR="009D6595" w14:paraId="1CB76326" w14:textId="77777777" w:rsidTr="005C1EBB">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EE6005A" w14:textId="77777777" w:rsidR="009D6595" w:rsidRPr="00674402" w:rsidRDefault="00957CBF">
            <w:pPr>
              <w:widowControl w:val="0"/>
              <w:spacing w:line="240" w:lineRule="auto"/>
              <w:jc w:val="both"/>
            </w:pPr>
            <w:r w:rsidRPr="00674402">
              <w:t>Political and Governance</w:t>
            </w:r>
          </w:p>
        </w:tc>
        <w:tc>
          <w:tcPr>
            <w:tcW w:w="120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8A87BDA" w14:textId="77777777" w:rsidR="009D6595" w:rsidRPr="00674402" w:rsidRDefault="00957CBF">
            <w:pPr>
              <w:widowControl w:val="0"/>
              <w:spacing w:line="240" w:lineRule="auto"/>
              <w:jc w:val="both"/>
            </w:pPr>
            <w:r w:rsidRPr="00674402">
              <w:t>High</w:t>
            </w:r>
          </w:p>
        </w:tc>
        <w:tc>
          <w:tcPr>
            <w:tcW w:w="6988" w:type="dxa"/>
            <w:tcBorders>
              <w:top w:val="single" w:sz="4" w:space="0" w:color="000000"/>
              <w:left w:val="single" w:sz="4" w:space="0" w:color="000000"/>
              <w:bottom w:val="single" w:sz="4" w:space="0" w:color="000000"/>
              <w:right w:val="single" w:sz="4" w:space="0" w:color="000000"/>
            </w:tcBorders>
            <w:shd w:val="clear" w:color="auto" w:fill="FFFFFF"/>
          </w:tcPr>
          <w:p w14:paraId="42A4171D" w14:textId="0D77D3C6" w:rsidR="009D6595" w:rsidRPr="00674402" w:rsidRDefault="0031631E" w:rsidP="0031631E">
            <w:pPr>
              <w:widowControl w:val="0"/>
              <w:numPr>
                <w:ilvl w:val="3"/>
                <w:numId w:val="6"/>
              </w:numPr>
              <w:pBdr>
                <w:top w:val="nil"/>
                <w:left w:val="nil"/>
                <w:bottom w:val="nil"/>
                <w:right w:val="nil"/>
                <w:between w:val="nil"/>
              </w:pBdr>
              <w:spacing w:after="0" w:line="240" w:lineRule="auto"/>
              <w:jc w:val="both"/>
              <w:rPr>
                <w:color w:val="000000"/>
              </w:rPr>
            </w:pPr>
            <w:bookmarkStart w:id="54" w:name="_heading=h.37m2jsg" w:colFirst="0" w:colLast="0"/>
            <w:bookmarkEnd w:id="54"/>
            <w:r w:rsidRPr="00674402">
              <w:rPr>
                <w:color w:val="000000"/>
              </w:rPr>
              <w:t>A major security incident occurred in early June, involving the detention of several UN and I/NGO staff by DFA security forces. Despite substantial progress in negotiations,</w:t>
            </w:r>
            <w:r w:rsidR="00E057B3" w:rsidRPr="00674402">
              <w:rPr>
                <w:color w:val="000000"/>
              </w:rPr>
              <w:t xml:space="preserve"> not all detaine</w:t>
            </w:r>
            <w:r w:rsidR="008A2409" w:rsidRPr="00674402">
              <w:rPr>
                <w:color w:val="000000"/>
              </w:rPr>
              <w:t>e</w:t>
            </w:r>
            <w:r w:rsidR="00E057B3" w:rsidRPr="00674402">
              <w:rPr>
                <w:color w:val="000000"/>
              </w:rPr>
              <w:t>s have been released</w:t>
            </w:r>
            <w:r w:rsidRPr="00674402">
              <w:rPr>
                <w:color w:val="000000"/>
              </w:rPr>
              <w:t>. Alarmingly, additional detentions took place on 16 January</w:t>
            </w:r>
            <w:r w:rsidR="00644EB6" w:rsidRPr="00674402">
              <w:rPr>
                <w:color w:val="000000"/>
              </w:rPr>
              <w:t xml:space="preserve"> 2025</w:t>
            </w:r>
            <w:r w:rsidRPr="00674402">
              <w:rPr>
                <w:color w:val="000000"/>
              </w:rPr>
              <w:t>. In response, UN Agencies have announced the immediate suspension of movements in DFA-controlled areas. Intense lobbying efforts are underway to secure the immediate release of the detained personnel. The situation remains fluid and unpredictable, and UNDP will continue to monitor developments closely and keep donors informed</w:t>
            </w:r>
            <w:r w:rsidR="005903D8" w:rsidRPr="00674402">
              <w:rPr>
                <w:color w:val="000000"/>
              </w:rPr>
              <w:t xml:space="preserve">. </w:t>
            </w:r>
          </w:p>
          <w:p w14:paraId="2C1780DD" w14:textId="64FF0185" w:rsidR="009D6595" w:rsidRPr="00674402" w:rsidRDefault="0031631E" w:rsidP="0031631E">
            <w:pPr>
              <w:widowControl w:val="0"/>
              <w:numPr>
                <w:ilvl w:val="3"/>
                <w:numId w:val="6"/>
              </w:numPr>
              <w:pBdr>
                <w:top w:val="nil"/>
                <w:left w:val="nil"/>
                <w:bottom w:val="nil"/>
                <w:right w:val="nil"/>
                <w:between w:val="nil"/>
              </w:pBdr>
              <w:spacing w:after="0" w:line="240" w:lineRule="auto"/>
              <w:jc w:val="both"/>
              <w:rPr>
                <w:color w:val="000000"/>
              </w:rPr>
            </w:pPr>
            <w:r w:rsidRPr="00674402">
              <w:rPr>
                <w:color w:val="000000"/>
              </w:rPr>
              <w:t xml:space="preserve">DFA forces have targeted shipments in the Red Sea as a pressure tactic to end the Israeli aggression in Gaza. While the risk has decreased following the recent ceasefire agreement with Israel, the situation remains a cause </w:t>
            </w:r>
            <w:r w:rsidRPr="00674402">
              <w:rPr>
                <w:color w:val="000000"/>
              </w:rPr>
              <w:lastRenderedPageBreak/>
              <w:t>for concern. UNDP will maintain vigilance and adapt operations as necessary to ensure safety and continuity</w:t>
            </w:r>
            <w:r w:rsidR="005903D8" w:rsidRPr="00674402">
              <w:rPr>
                <w:color w:val="000000"/>
              </w:rPr>
              <w:t xml:space="preserve">. </w:t>
            </w:r>
          </w:p>
        </w:tc>
      </w:tr>
      <w:tr w:rsidR="009D6595" w14:paraId="5545981F" w14:textId="77777777" w:rsidTr="005C1EBB">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2635982" w14:textId="77777777" w:rsidR="009D6595" w:rsidRPr="00674402" w:rsidRDefault="00957CBF">
            <w:pPr>
              <w:widowControl w:val="0"/>
              <w:spacing w:line="240" w:lineRule="auto"/>
              <w:jc w:val="both"/>
            </w:pPr>
            <w:r w:rsidRPr="00674402">
              <w:lastRenderedPageBreak/>
              <w:t>Macroeconomic</w:t>
            </w:r>
          </w:p>
        </w:tc>
        <w:tc>
          <w:tcPr>
            <w:tcW w:w="120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86DAC9C" w14:textId="77777777" w:rsidR="009D6595" w:rsidRPr="00674402" w:rsidRDefault="00957CBF">
            <w:pPr>
              <w:widowControl w:val="0"/>
              <w:spacing w:line="240" w:lineRule="auto"/>
              <w:jc w:val="both"/>
            </w:pPr>
            <w:r w:rsidRPr="00674402">
              <w:t>High</w:t>
            </w:r>
          </w:p>
        </w:tc>
        <w:tc>
          <w:tcPr>
            <w:tcW w:w="6988" w:type="dxa"/>
            <w:tcBorders>
              <w:top w:val="single" w:sz="4" w:space="0" w:color="000000"/>
              <w:left w:val="single" w:sz="4" w:space="0" w:color="000000"/>
              <w:bottom w:val="single" w:sz="4" w:space="0" w:color="000000"/>
              <w:right w:val="single" w:sz="4" w:space="0" w:color="000000"/>
            </w:tcBorders>
            <w:shd w:val="clear" w:color="auto" w:fill="FFFFFF"/>
          </w:tcPr>
          <w:p w14:paraId="3786B181" w14:textId="49040056" w:rsidR="009D6595" w:rsidRPr="00674402" w:rsidRDefault="0031631E">
            <w:pPr>
              <w:widowControl w:val="0"/>
              <w:numPr>
                <w:ilvl w:val="0"/>
                <w:numId w:val="5"/>
              </w:numPr>
              <w:pBdr>
                <w:top w:val="nil"/>
                <w:left w:val="nil"/>
                <w:bottom w:val="nil"/>
                <w:right w:val="nil"/>
                <w:between w:val="nil"/>
              </w:pBdr>
              <w:spacing w:after="0" w:line="240" w:lineRule="auto"/>
              <w:jc w:val="both"/>
              <w:rPr>
                <w:color w:val="000000"/>
              </w:rPr>
            </w:pPr>
            <w:r w:rsidRPr="00674402">
              <w:rPr>
                <w:color w:val="000000"/>
              </w:rPr>
              <w:t>The banking system in the North continues to face significant challenges, compounded by the persistent devaluation of the Yemeni Riyal in the South. These issues have had widespread implications on the overall stability of the project</w:t>
            </w:r>
            <w:r w:rsidR="00957CBF" w:rsidRPr="00674402">
              <w:rPr>
                <w:color w:val="000000"/>
              </w:rPr>
              <w:t>.</w:t>
            </w:r>
            <w:r w:rsidR="00957CBF" w:rsidRPr="00674402">
              <w:rPr>
                <w:rFonts w:ascii="Arial" w:eastAsia="Arial" w:hAnsi="Arial" w:cs="Arial"/>
                <w:color w:val="000000"/>
              </w:rPr>
              <w:t xml:space="preserve"> </w:t>
            </w:r>
          </w:p>
          <w:p w14:paraId="45547CD4" w14:textId="700A37F8" w:rsidR="009D6595" w:rsidRPr="00674402" w:rsidRDefault="0031631E">
            <w:pPr>
              <w:widowControl w:val="0"/>
              <w:numPr>
                <w:ilvl w:val="0"/>
                <w:numId w:val="5"/>
              </w:numPr>
              <w:pBdr>
                <w:top w:val="nil"/>
                <w:left w:val="nil"/>
                <w:bottom w:val="nil"/>
                <w:right w:val="nil"/>
                <w:between w:val="nil"/>
              </w:pBdr>
              <w:spacing w:after="0" w:line="240" w:lineRule="auto"/>
              <w:jc w:val="both"/>
              <w:rPr>
                <w:color w:val="000000"/>
              </w:rPr>
            </w:pPr>
            <w:r w:rsidRPr="00674402">
              <w:rPr>
                <w:color w:val="000000"/>
              </w:rPr>
              <w:t>The loss attributed to the Special Drawing Rights (SDR) exchange has increased since the last report, now totaling approximately $10 million of the combined budget for AF and AF2. This deficit has necessitated the cancellation of certain sub-projects, adversely impacting the results framework and the achievement of planned outcomes</w:t>
            </w:r>
            <w:r w:rsidR="001518DA" w:rsidRPr="00674402">
              <w:rPr>
                <w:color w:val="000000"/>
              </w:rPr>
              <w:t>.</w:t>
            </w:r>
          </w:p>
        </w:tc>
      </w:tr>
      <w:tr w:rsidR="009D6595" w14:paraId="00509F25" w14:textId="77777777" w:rsidTr="005C1EBB">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9E9C58F" w14:textId="77777777" w:rsidR="009D6595" w:rsidRPr="00674402" w:rsidRDefault="00957CBF">
            <w:pPr>
              <w:widowControl w:val="0"/>
              <w:spacing w:line="240" w:lineRule="auto"/>
              <w:jc w:val="both"/>
            </w:pPr>
            <w:r w:rsidRPr="00674402">
              <w:t>Technical Design of Project or Program</w:t>
            </w:r>
          </w:p>
        </w:tc>
        <w:tc>
          <w:tcPr>
            <w:tcW w:w="120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84CF928" w14:textId="77777777" w:rsidR="009D6595" w:rsidRPr="00674402" w:rsidRDefault="00957CBF">
            <w:pPr>
              <w:widowControl w:val="0"/>
              <w:spacing w:line="240" w:lineRule="auto"/>
              <w:jc w:val="both"/>
            </w:pPr>
            <w:r w:rsidRPr="00674402">
              <w:t xml:space="preserve">Substantial </w:t>
            </w:r>
          </w:p>
        </w:tc>
        <w:tc>
          <w:tcPr>
            <w:tcW w:w="6988" w:type="dxa"/>
            <w:tcBorders>
              <w:top w:val="single" w:sz="4" w:space="0" w:color="000000"/>
              <w:left w:val="single" w:sz="4" w:space="0" w:color="000000"/>
              <w:bottom w:val="single" w:sz="4" w:space="0" w:color="000000"/>
              <w:right w:val="single" w:sz="4" w:space="0" w:color="000000"/>
            </w:tcBorders>
            <w:shd w:val="clear" w:color="auto" w:fill="FFFFFF"/>
          </w:tcPr>
          <w:p w14:paraId="1DC0963F" w14:textId="0E08DB64" w:rsidR="009D6595" w:rsidRPr="00674402" w:rsidRDefault="0083461E" w:rsidP="0083461E">
            <w:pPr>
              <w:widowControl w:val="0"/>
              <w:numPr>
                <w:ilvl w:val="0"/>
                <w:numId w:val="3"/>
              </w:numPr>
              <w:pBdr>
                <w:top w:val="nil"/>
                <w:left w:val="nil"/>
                <w:bottom w:val="nil"/>
                <w:right w:val="nil"/>
                <w:between w:val="nil"/>
              </w:pBdr>
              <w:spacing w:after="0" w:line="240" w:lineRule="auto"/>
              <w:jc w:val="both"/>
              <w:rPr>
                <w:color w:val="000000"/>
              </w:rPr>
            </w:pPr>
            <w:r w:rsidRPr="00674402">
              <w:rPr>
                <w:color w:val="000000"/>
              </w:rPr>
              <w:t xml:space="preserve">The </w:t>
            </w:r>
            <w:r w:rsidR="00155B84" w:rsidRPr="00674402">
              <w:rPr>
                <w:color w:val="000000"/>
              </w:rPr>
              <w:t xml:space="preserve">GB </w:t>
            </w:r>
            <w:r w:rsidRPr="00674402">
              <w:rPr>
                <w:color w:val="000000"/>
              </w:rPr>
              <w:t xml:space="preserve">approach has raised concerns among authorities over unequal fund distribution and caused delays due to extensive coordination and community engagement, risking dissatisfaction. To address these challenges, UNDP and </w:t>
            </w:r>
            <w:r w:rsidR="00B2249D" w:rsidRPr="00674402">
              <w:rPr>
                <w:color w:val="000000"/>
              </w:rPr>
              <w:t>the</w:t>
            </w:r>
            <w:r w:rsidRPr="00674402">
              <w:rPr>
                <w:color w:val="000000"/>
              </w:rPr>
              <w:t xml:space="preserve"> IPs are ensuring transparent communication with authorities, coordinating with other donors to expand support, and allocating resources for community monitoring and social cohesion to </w:t>
            </w:r>
            <w:r w:rsidR="002672EF" w:rsidRPr="00674402">
              <w:rPr>
                <w:color w:val="000000"/>
              </w:rPr>
              <w:t>maximize</w:t>
            </w:r>
            <w:r w:rsidRPr="00674402">
              <w:rPr>
                <w:color w:val="000000"/>
              </w:rPr>
              <w:t xml:space="preserve"> the approach’s impact</w:t>
            </w:r>
            <w:r w:rsidR="00957CBF" w:rsidRPr="00674402">
              <w:rPr>
                <w:color w:val="000000"/>
              </w:rPr>
              <w:t xml:space="preserve">. </w:t>
            </w:r>
          </w:p>
        </w:tc>
      </w:tr>
      <w:tr w:rsidR="009D6595" w14:paraId="7AAF539D" w14:textId="77777777" w:rsidTr="005C1EBB">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FF60105" w14:textId="77777777" w:rsidR="009D6595" w:rsidRPr="00674402" w:rsidRDefault="00957CBF">
            <w:pPr>
              <w:widowControl w:val="0"/>
              <w:spacing w:line="240" w:lineRule="auto"/>
              <w:jc w:val="both"/>
            </w:pPr>
            <w:r w:rsidRPr="00674402">
              <w:t>Institutional Capacity for Implementation and Sustainability</w:t>
            </w:r>
          </w:p>
        </w:tc>
        <w:tc>
          <w:tcPr>
            <w:tcW w:w="120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B91E79A" w14:textId="77777777" w:rsidR="009D6595" w:rsidRPr="00674402" w:rsidRDefault="00957CBF">
            <w:pPr>
              <w:widowControl w:val="0"/>
              <w:spacing w:line="240" w:lineRule="auto"/>
              <w:jc w:val="both"/>
            </w:pPr>
            <w:r w:rsidRPr="00674402">
              <w:t xml:space="preserve">Medium </w:t>
            </w:r>
          </w:p>
        </w:tc>
        <w:tc>
          <w:tcPr>
            <w:tcW w:w="6988" w:type="dxa"/>
            <w:tcBorders>
              <w:top w:val="single" w:sz="4" w:space="0" w:color="000000"/>
              <w:left w:val="single" w:sz="4" w:space="0" w:color="000000"/>
              <w:bottom w:val="single" w:sz="4" w:space="0" w:color="000000"/>
              <w:right w:val="single" w:sz="4" w:space="0" w:color="000000"/>
            </w:tcBorders>
            <w:shd w:val="clear" w:color="auto" w:fill="FFFFFF"/>
          </w:tcPr>
          <w:p w14:paraId="776EA515" w14:textId="45084BD3" w:rsidR="009D6595" w:rsidRPr="00674402" w:rsidRDefault="0083461E" w:rsidP="0083461E">
            <w:pPr>
              <w:widowControl w:val="0"/>
              <w:numPr>
                <w:ilvl w:val="0"/>
                <w:numId w:val="3"/>
              </w:numPr>
              <w:pBdr>
                <w:top w:val="nil"/>
                <w:left w:val="nil"/>
                <w:bottom w:val="nil"/>
                <w:right w:val="nil"/>
                <w:between w:val="nil"/>
              </w:pBdr>
              <w:spacing w:after="0" w:line="240" w:lineRule="auto"/>
              <w:jc w:val="both"/>
              <w:rPr>
                <w:color w:val="000000"/>
              </w:rPr>
            </w:pPr>
            <w:r w:rsidRPr="00674402">
              <w:rPr>
                <w:color w:val="000000"/>
              </w:rPr>
              <w:t>Data collection and sharing with international agencies in DFA areas have become increasingly risky. Apex, the TPMA for ESPECRP, continues operations with survey tools limited to essential technical data, avoiding open questions. While sub-district needs assessments for geobundling are nearly complete, restrictions have delayed the IFPRI impact evaluation. Movement of women personnel also remains restricted. The WB has discussed the implications of these challenges on project operations and agreed to explore sensitive monitoring methods that prioritize safety</w:t>
            </w:r>
            <w:r w:rsidR="00957CBF" w:rsidRPr="00674402">
              <w:rPr>
                <w:color w:val="000000"/>
              </w:rPr>
              <w:t>.</w:t>
            </w:r>
          </w:p>
          <w:p w14:paraId="6316BF21" w14:textId="196E94EE" w:rsidR="009D6595" w:rsidRPr="00674402" w:rsidRDefault="009D6595" w:rsidP="0083461E">
            <w:pPr>
              <w:widowControl w:val="0"/>
              <w:pBdr>
                <w:top w:val="nil"/>
                <w:left w:val="nil"/>
                <w:bottom w:val="nil"/>
                <w:right w:val="nil"/>
                <w:between w:val="nil"/>
              </w:pBdr>
              <w:spacing w:after="0" w:line="240" w:lineRule="auto"/>
              <w:jc w:val="both"/>
              <w:rPr>
                <w:color w:val="000000"/>
              </w:rPr>
            </w:pPr>
          </w:p>
        </w:tc>
      </w:tr>
      <w:tr w:rsidR="009D6595" w14:paraId="0E7451D9" w14:textId="77777777" w:rsidTr="005C1EBB">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327AD31" w14:textId="77777777" w:rsidR="009D6595" w:rsidRPr="00674402" w:rsidRDefault="00957CBF">
            <w:pPr>
              <w:widowControl w:val="0"/>
              <w:spacing w:line="240" w:lineRule="auto"/>
              <w:jc w:val="both"/>
            </w:pPr>
            <w:r w:rsidRPr="00674402">
              <w:t>Fiduciary</w:t>
            </w:r>
          </w:p>
        </w:tc>
        <w:tc>
          <w:tcPr>
            <w:tcW w:w="120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42BEDB8" w14:textId="77777777" w:rsidR="009D6595" w:rsidRPr="00674402" w:rsidRDefault="00957CBF">
            <w:pPr>
              <w:widowControl w:val="0"/>
              <w:spacing w:line="240" w:lineRule="auto"/>
              <w:jc w:val="both"/>
            </w:pPr>
            <w:r w:rsidRPr="00674402">
              <w:t>High</w:t>
            </w:r>
          </w:p>
        </w:tc>
        <w:tc>
          <w:tcPr>
            <w:tcW w:w="6988" w:type="dxa"/>
            <w:tcBorders>
              <w:top w:val="single" w:sz="4" w:space="0" w:color="000000"/>
              <w:left w:val="single" w:sz="4" w:space="0" w:color="000000"/>
              <w:bottom w:val="single" w:sz="4" w:space="0" w:color="000000"/>
              <w:right w:val="single" w:sz="4" w:space="0" w:color="000000"/>
            </w:tcBorders>
            <w:shd w:val="clear" w:color="auto" w:fill="FFFFFF"/>
          </w:tcPr>
          <w:p w14:paraId="744B792B" w14:textId="2A068C31" w:rsidR="009D6595" w:rsidRPr="00674402" w:rsidRDefault="0083461E" w:rsidP="0083461E">
            <w:pPr>
              <w:widowControl w:val="0"/>
              <w:numPr>
                <w:ilvl w:val="0"/>
                <w:numId w:val="3"/>
              </w:numPr>
              <w:pBdr>
                <w:top w:val="nil"/>
                <w:left w:val="nil"/>
                <w:bottom w:val="nil"/>
                <w:right w:val="nil"/>
                <w:between w:val="nil"/>
              </w:pBdr>
              <w:spacing w:after="0" w:line="240" w:lineRule="auto"/>
              <w:jc w:val="both"/>
              <w:rPr>
                <w:color w:val="000000"/>
              </w:rPr>
            </w:pPr>
            <w:r w:rsidRPr="00674402">
              <w:rPr>
                <w:color w:val="000000"/>
              </w:rPr>
              <w:t xml:space="preserve">Political and security escalations, coupled with the banking crisis, have posed risks to fiduciary areas such as finance, procurement, TPM verification, and ESF safeguards. UNDP has closely monitored these challenges and engaged with the World Bank to explore alternative strategies. Thus far, no major impact has been observed, as interventions by the UN and other actors have mitigated recent escalations. Regular measures, including internal controls, spot checks, TPM verifications, and field visits, have ensured compliance. Over </w:t>
            </w:r>
            <w:r w:rsidR="00F245B5" w:rsidRPr="00674402">
              <w:rPr>
                <w:color w:val="000000"/>
              </w:rPr>
              <w:t>nine</w:t>
            </w:r>
            <w:r w:rsidRPr="00674402">
              <w:rPr>
                <w:color w:val="000000"/>
              </w:rPr>
              <w:t xml:space="preserve"> years of collaboration with the World Bank, fiduciary performance, including IFRs and procurement, has remained satisfactory. Additionally, IPs' institutional capacities have been strengthened in financial systems, internal controls, data management, and safeguards</w:t>
            </w:r>
            <w:r w:rsidR="00957CBF" w:rsidRPr="00674402">
              <w:rPr>
                <w:color w:val="000000"/>
              </w:rPr>
              <w:t xml:space="preserve">. </w:t>
            </w:r>
          </w:p>
        </w:tc>
      </w:tr>
      <w:tr w:rsidR="009D6595" w14:paraId="11FBE6D9" w14:textId="77777777" w:rsidTr="005C1EBB">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F74A29D" w14:textId="77777777" w:rsidR="009D6595" w:rsidRPr="00674402" w:rsidRDefault="00957CBF">
            <w:pPr>
              <w:widowControl w:val="0"/>
              <w:spacing w:line="240" w:lineRule="auto"/>
              <w:jc w:val="both"/>
            </w:pPr>
            <w:r w:rsidRPr="00674402">
              <w:t>Environment and Social</w:t>
            </w:r>
          </w:p>
        </w:tc>
        <w:tc>
          <w:tcPr>
            <w:tcW w:w="120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88F1E07" w14:textId="77777777" w:rsidR="009D6595" w:rsidRPr="00674402" w:rsidRDefault="00957CBF">
            <w:pPr>
              <w:widowControl w:val="0"/>
              <w:spacing w:line="240" w:lineRule="auto"/>
              <w:jc w:val="both"/>
            </w:pPr>
            <w:r w:rsidRPr="00674402">
              <w:t>Substantial</w:t>
            </w:r>
          </w:p>
        </w:tc>
        <w:tc>
          <w:tcPr>
            <w:tcW w:w="6988" w:type="dxa"/>
            <w:tcBorders>
              <w:top w:val="single" w:sz="4" w:space="0" w:color="000000"/>
              <w:left w:val="single" w:sz="4" w:space="0" w:color="000000"/>
              <w:bottom w:val="single" w:sz="4" w:space="0" w:color="000000"/>
              <w:right w:val="single" w:sz="4" w:space="0" w:color="000000"/>
            </w:tcBorders>
            <w:shd w:val="clear" w:color="auto" w:fill="FFFFFF"/>
          </w:tcPr>
          <w:p w14:paraId="057FC6D7" w14:textId="4DA3551C" w:rsidR="009D6595" w:rsidRPr="00674402" w:rsidRDefault="0083461E" w:rsidP="0083461E">
            <w:pPr>
              <w:numPr>
                <w:ilvl w:val="0"/>
                <w:numId w:val="3"/>
              </w:numPr>
              <w:pBdr>
                <w:top w:val="nil"/>
                <w:left w:val="nil"/>
                <w:bottom w:val="nil"/>
                <w:right w:val="nil"/>
                <w:between w:val="nil"/>
              </w:pBdr>
              <w:spacing w:after="0" w:line="240" w:lineRule="auto"/>
              <w:jc w:val="both"/>
              <w:rPr>
                <w:color w:val="000000"/>
              </w:rPr>
            </w:pPr>
            <w:r w:rsidRPr="00674402">
              <w:rPr>
                <w:color w:val="000000"/>
              </w:rPr>
              <w:t>Social risks</w:t>
            </w:r>
            <w:r w:rsidR="00BC35A0" w:rsidRPr="00674402">
              <w:rPr>
                <w:color w:val="000000"/>
              </w:rPr>
              <w:t>,</w:t>
            </w:r>
            <w:r w:rsidRPr="00674402">
              <w:rPr>
                <w:color w:val="000000"/>
              </w:rPr>
              <w:t xml:space="preserve"> such as the exclusion of vulnerable groups, GBV, grievances, child labor, land disputes, and community health issues</w:t>
            </w:r>
            <w:r w:rsidR="00BC35A0" w:rsidRPr="00674402">
              <w:rPr>
                <w:color w:val="000000"/>
              </w:rPr>
              <w:t>,</w:t>
            </w:r>
            <w:r w:rsidRPr="00674402">
              <w:rPr>
                <w:color w:val="000000"/>
              </w:rPr>
              <w:t xml:space="preserve"> remain prevalent in fragile and conflict-affected contexts like Yemen. Additionally, while most </w:t>
            </w:r>
            <w:r w:rsidR="00BC35A0" w:rsidRPr="00674402">
              <w:rPr>
                <w:color w:val="000000"/>
              </w:rPr>
              <w:t xml:space="preserve">of </w:t>
            </w:r>
            <w:r w:rsidRPr="00674402">
              <w:rPr>
                <w:color w:val="000000"/>
              </w:rPr>
              <w:t>ESPECRP</w:t>
            </w:r>
            <w:r w:rsidR="00BC35A0" w:rsidRPr="00674402">
              <w:rPr>
                <w:color w:val="000000"/>
              </w:rPr>
              <w:t>’s</w:t>
            </w:r>
            <w:r w:rsidRPr="00674402">
              <w:rPr>
                <w:color w:val="000000"/>
              </w:rPr>
              <w:t xml:space="preserve"> interventions are relatively small, occupational health and safety risks persist, particularly as many </w:t>
            </w:r>
            <w:r w:rsidR="00F779BB" w:rsidRPr="00674402">
              <w:rPr>
                <w:color w:val="000000"/>
              </w:rPr>
              <w:t>CfW</w:t>
            </w:r>
            <w:r w:rsidRPr="00674402">
              <w:rPr>
                <w:color w:val="000000"/>
              </w:rPr>
              <w:t xml:space="preserve"> workers are unskilled. The project design incorporates measures to mitigate these risks and </w:t>
            </w:r>
            <w:r w:rsidRPr="00674402">
              <w:rPr>
                <w:color w:val="000000"/>
              </w:rPr>
              <w:lastRenderedPageBreak/>
              <w:t>mandates strict compliance with updated ESF requirements. Significant progress has been made in strengthening the safeguard capacities, resources, and systems of IPs and UNDP. Regular TPMA verifications and UNDP field visits have been conducted to ensure compliance and improve ESF safeguards. However, the safeguard preparation and clearance process has been lengthier than necessary, causing delays, community dissatisfaction, and reputational risks. In response, UNDP and the World Bank are collaborating to streamline the process and reduce clearance time to approximately two weeks</w:t>
            </w:r>
            <w:r w:rsidR="00957CBF" w:rsidRPr="00674402">
              <w:rPr>
                <w:color w:val="000000"/>
              </w:rPr>
              <w:t xml:space="preserve">. </w:t>
            </w:r>
          </w:p>
        </w:tc>
      </w:tr>
      <w:tr w:rsidR="009D6595" w14:paraId="3E481263" w14:textId="77777777" w:rsidTr="005C1EBB">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7D3C3EA" w14:textId="77777777" w:rsidR="009D6595" w:rsidRPr="00674402" w:rsidRDefault="00957CBF">
            <w:pPr>
              <w:widowControl w:val="0"/>
              <w:spacing w:line="240" w:lineRule="auto"/>
              <w:jc w:val="both"/>
            </w:pPr>
            <w:r w:rsidRPr="00674402">
              <w:lastRenderedPageBreak/>
              <w:t>Stakeholders</w:t>
            </w:r>
          </w:p>
        </w:tc>
        <w:tc>
          <w:tcPr>
            <w:tcW w:w="120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20F9A82" w14:textId="77777777" w:rsidR="009D6595" w:rsidRPr="00674402" w:rsidRDefault="00957CBF">
            <w:pPr>
              <w:widowControl w:val="0"/>
              <w:spacing w:line="240" w:lineRule="auto"/>
              <w:jc w:val="both"/>
            </w:pPr>
            <w:r w:rsidRPr="00674402">
              <w:t>Substantial</w:t>
            </w:r>
          </w:p>
        </w:tc>
        <w:tc>
          <w:tcPr>
            <w:tcW w:w="6988" w:type="dxa"/>
            <w:tcBorders>
              <w:top w:val="single" w:sz="4" w:space="0" w:color="000000"/>
              <w:left w:val="single" w:sz="4" w:space="0" w:color="000000"/>
              <w:bottom w:val="single" w:sz="4" w:space="0" w:color="000000"/>
              <w:right w:val="single" w:sz="4" w:space="0" w:color="000000"/>
            </w:tcBorders>
            <w:shd w:val="clear" w:color="auto" w:fill="FFFFFF"/>
          </w:tcPr>
          <w:p w14:paraId="2DD0CCA8" w14:textId="034D3CB8" w:rsidR="009D6595" w:rsidRPr="00674402" w:rsidRDefault="0083461E" w:rsidP="0083461E">
            <w:pPr>
              <w:widowControl w:val="0"/>
              <w:numPr>
                <w:ilvl w:val="0"/>
                <w:numId w:val="4"/>
              </w:numPr>
              <w:pBdr>
                <w:top w:val="nil"/>
                <w:left w:val="nil"/>
                <w:bottom w:val="nil"/>
                <w:right w:val="nil"/>
                <w:between w:val="nil"/>
              </w:pBdr>
              <w:spacing w:after="0" w:line="240" w:lineRule="auto"/>
              <w:jc w:val="both"/>
              <w:rPr>
                <w:color w:val="000000"/>
              </w:rPr>
            </w:pPr>
            <w:r w:rsidRPr="00674402">
              <w:rPr>
                <w:color w:val="000000"/>
              </w:rPr>
              <w:t>Detentions in DFA-controlled areas have significantly endangered national personnel, posing operational challenges. Despite these risks, UN</w:t>
            </w:r>
            <w:r w:rsidR="0037415A" w:rsidRPr="00674402">
              <w:rPr>
                <w:color w:val="000000"/>
              </w:rPr>
              <w:t>DP</w:t>
            </w:r>
            <w:r w:rsidRPr="00674402">
              <w:rPr>
                <w:color w:val="000000"/>
              </w:rPr>
              <w:t xml:space="preserve"> and IPs have maintained activities by</w:t>
            </w:r>
            <w:r w:rsidR="00AC7E49" w:rsidRPr="00674402">
              <w:rPr>
                <w:color w:val="000000"/>
              </w:rPr>
              <w:t>, inter alia,</w:t>
            </w:r>
            <w:r w:rsidRPr="00674402">
              <w:rPr>
                <w:color w:val="000000"/>
              </w:rPr>
              <w:t xml:space="preserve"> adopting conflict-sensitive communication strategies. The longstanding neutrality and trust national IPs have built with local authorities and communities over two decades have been instrumental in ensuring operational continuity and mitigating these risks</w:t>
            </w:r>
            <w:r w:rsidR="00957CBF" w:rsidRPr="00674402">
              <w:rPr>
                <w:color w:val="000000"/>
              </w:rPr>
              <w:t xml:space="preserve">. </w:t>
            </w:r>
          </w:p>
        </w:tc>
      </w:tr>
      <w:tr w:rsidR="009D6595" w14:paraId="006A4A74" w14:textId="77777777" w:rsidTr="005C1EBB">
        <w:trPr>
          <w:trHeight w:val="17"/>
        </w:trPr>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DF63322" w14:textId="77777777" w:rsidR="009D6595" w:rsidRPr="00674402" w:rsidRDefault="00957CBF">
            <w:pPr>
              <w:widowControl w:val="0"/>
              <w:spacing w:line="240" w:lineRule="auto"/>
              <w:jc w:val="both"/>
            </w:pPr>
            <w:r w:rsidRPr="00674402">
              <w:rPr>
                <w:b/>
              </w:rPr>
              <w:t>OVERALL</w:t>
            </w:r>
          </w:p>
        </w:tc>
        <w:tc>
          <w:tcPr>
            <w:tcW w:w="120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149105" w14:textId="77777777" w:rsidR="009D6595" w:rsidRPr="00674402" w:rsidRDefault="00957CBF">
            <w:pPr>
              <w:widowControl w:val="0"/>
              <w:spacing w:line="240" w:lineRule="auto"/>
              <w:jc w:val="both"/>
            </w:pPr>
            <w:r w:rsidRPr="00674402">
              <w:t>High</w:t>
            </w:r>
          </w:p>
        </w:tc>
        <w:tc>
          <w:tcPr>
            <w:tcW w:w="6988" w:type="dxa"/>
            <w:tcBorders>
              <w:top w:val="single" w:sz="4" w:space="0" w:color="000000"/>
              <w:left w:val="single" w:sz="4" w:space="0" w:color="000000"/>
              <w:bottom w:val="single" w:sz="4" w:space="0" w:color="000000"/>
              <w:right w:val="single" w:sz="4" w:space="0" w:color="000000"/>
            </w:tcBorders>
            <w:shd w:val="clear" w:color="auto" w:fill="FFFFFF"/>
          </w:tcPr>
          <w:p w14:paraId="450C356C" w14:textId="77777777" w:rsidR="009D6595" w:rsidRPr="00674402" w:rsidRDefault="009D6595">
            <w:pPr>
              <w:widowControl w:val="0"/>
              <w:spacing w:line="240" w:lineRule="auto"/>
              <w:jc w:val="both"/>
            </w:pPr>
          </w:p>
        </w:tc>
      </w:tr>
    </w:tbl>
    <w:p w14:paraId="08B6EBEE" w14:textId="77777777" w:rsidR="009D6595" w:rsidRDefault="009D6595">
      <w:pPr>
        <w:pStyle w:val="Heading1"/>
        <w:spacing w:line="240" w:lineRule="auto"/>
        <w:ind w:left="900"/>
        <w:rPr>
          <w:rFonts w:ascii="Calibri" w:eastAsia="Calibri" w:hAnsi="Calibri" w:cs="Calibri"/>
          <w:b/>
          <w:sz w:val="26"/>
          <w:szCs w:val="26"/>
        </w:rPr>
      </w:pPr>
    </w:p>
    <w:p w14:paraId="6C85CE3E" w14:textId="77777777" w:rsidR="009D6595" w:rsidRDefault="00957CBF">
      <w:pPr>
        <w:spacing w:line="240" w:lineRule="auto"/>
        <w:rPr>
          <w:b/>
          <w:color w:val="2F5496"/>
          <w:sz w:val="26"/>
          <w:szCs w:val="26"/>
        </w:rPr>
      </w:pPr>
      <w:r>
        <w:br w:type="page"/>
      </w:r>
    </w:p>
    <w:p w14:paraId="6446227C" w14:textId="77777777" w:rsidR="009D6595" w:rsidRDefault="00957CBF" w:rsidP="00674402">
      <w:pPr>
        <w:pStyle w:val="Heading1"/>
        <w:numPr>
          <w:ilvl w:val="0"/>
          <w:numId w:val="7"/>
        </w:numPr>
        <w:spacing w:line="240" w:lineRule="auto"/>
        <w:rPr>
          <w:rFonts w:ascii="Calibri" w:eastAsia="Calibri" w:hAnsi="Calibri" w:cs="Calibri"/>
          <w:b/>
          <w:sz w:val="26"/>
          <w:szCs w:val="26"/>
        </w:rPr>
      </w:pPr>
      <w:r>
        <w:rPr>
          <w:rFonts w:ascii="Calibri" w:eastAsia="Calibri" w:hAnsi="Calibri" w:cs="Calibri"/>
          <w:b/>
          <w:sz w:val="26"/>
          <w:szCs w:val="26"/>
        </w:rPr>
        <w:lastRenderedPageBreak/>
        <w:t xml:space="preserve"> </w:t>
      </w:r>
      <w:bookmarkStart w:id="55" w:name="_Toc189867664"/>
      <w:r>
        <w:rPr>
          <w:rFonts w:ascii="Calibri" w:eastAsia="Calibri" w:hAnsi="Calibri" w:cs="Calibri"/>
          <w:b/>
          <w:sz w:val="26"/>
          <w:szCs w:val="26"/>
        </w:rPr>
        <w:t>ANNEXES:</w:t>
      </w:r>
      <w:bookmarkEnd w:id="55"/>
      <w:r>
        <w:rPr>
          <w:rFonts w:ascii="Calibri" w:eastAsia="Calibri" w:hAnsi="Calibri" w:cs="Calibri"/>
          <w:b/>
          <w:sz w:val="26"/>
          <w:szCs w:val="26"/>
        </w:rPr>
        <w:t xml:space="preserve"> </w:t>
      </w:r>
    </w:p>
    <w:p w14:paraId="6AA4AEF5" w14:textId="77777777" w:rsidR="00674402" w:rsidRPr="00674402" w:rsidRDefault="00674402" w:rsidP="00674402"/>
    <w:p w14:paraId="71A5DE50" w14:textId="77777777" w:rsidR="009D6595" w:rsidRDefault="00957CBF" w:rsidP="00674402">
      <w:pPr>
        <w:pStyle w:val="Heading2"/>
        <w:spacing w:line="240" w:lineRule="auto"/>
        <w:ind w:left="-360"/>
        <w:rPr>
          <w:rFonts w:ascii="Calibri" w:eastAsia="Calibri" w:hAnsi="Calibri" w:cs="Calibri"/>
          <w:b/>
          <w:sz w:val="24"/>
          <w:szCs w:val="24"/>
        </w:rPr>
      </w:pPr>
      <w:bookmarkStart w:id="56" w:name="_Toc189867665"/>
      <w:r>
        <w:rPr>
          <w:rFonts w:ascii="Calibri" w:eastAsia="Calibri" w:hAnsi="Calibri" w:cs="Calibri"/>
          <w:b/>
          <w:sz w:val="24"/>
          <w:szCs w:val="24"/>
        </w:rPr>
        <w:t>Annex 1:</w:t>
      </w:r>
      <w:r>
        <w:rPr>
          <w:rFonts w:ascii="Calibri" w:eastAsia="Calibri" w:hAnsi="Calibri" w:cs="Calibri"/>
          <w:sz w:val="24"/>
          <w:szCs w:val="24"/>
        </w:rPr>
        <w:t xml:space="preserve"> </w:t>
      </w:r>
      <w:r>
        <w:rPr>
          <w:rFonts w:ascii="Calibri" w:eastAsia="Calibri" w:hAnsi="Calibri" w:cs="Calibri"/>
          <w:b/>
          <w:sz w:val="24"/>
          <w:szCs w:val="24"/>
        </w:rPr>
        <w:t>Results Framework</w:t>
      </w:r>
      <w:bookmarkEnd w:id="56"/>
    </w:p>
    <w:p w14:paraId="0D31E208" w14:textId="77777777" w:rsidR="00B676A0" w:rsidRPr="00B676A0" w:rsidRDefault="00B676A0" w:rsidP="00B676A0">
      <w:pPr>
        <w:spacing w:after="0"/>
      </w:pPr>
    </w:p>
    <w:tbl>
      <w:tblPr>
        <w:tblStyle w:val="af8"/>
        <w:tblW w:w="10080" w:type="dxa"/>
        <w:jc w:val="center"/>
        <w:tblLayout w:type="fixed"/>
        <w:tblLook w:val="0400" w:firstRow="0" w:lastRow="0" w:firstColumn="0" w:lastColumn="0" w:noHBand="0" w:noVBand="1"/>
      </w:tblPr>
      <w:tblGrid>
        <w:gridCol w:w="3945"/>
        <w:gridCol w:w="883"/>
        <w:gridCol w:w="834"/>
        <w:gridCol w:w="902"/>
        <w:gridCol w:w="1173"/>
        <w:gridCol w:w="1331"/>
        <w:gridCol w:w="1012"/>
      </w:tblGrid>
      <w:tr w:rsidR="009D6595" w14:paraId="2390FA0A" w14:textId="77777777" w:rsidTr="00674402">
        <w:trPr>
          <w:trHeight w:val="448"/>
          <w:jc w:val="center"/>
        </w:trPr>
        <w:tc>
          <w:tcPr>
            <w:tcW w:w="3945" w:type="dxa"/>
            <w:tcBorders>
              <w:top w:val="single" w:sz="8" w:space="0" w:color="000000"/>
              <w:left w:val="single" w:sz="8" w:space="0" w:color="000000"/>
              <w:bottom w:val="single" w:sz="8" w:space="0" w:color="000000"/>
              <w:right w:val="single" w:sz="8" w:space="0" w:color="000000"/>
            </w:tcBorders>
            <w:shd w:val="clear" w:color="auto" w:fill="00B0F0"/>
            <w:vAlign w:val="center"/>
          </w:tcPr>
          <w:p w14:paraId="034E9927" w14:textId="77777777" w:rsidR="009D6595" w:rsidRPr="00674402" w:rsidRDefault="00957CBF" w:rsidP="00674402">
            <w:pPr>
              <w:spacing w:after="0" w:line="240" w:lineRule="auto"/>
              <w:jc w:val="center"/>
              <w:rPr>
                <w:rFonts w:asciiTheme="minorHAnsi" w:hAnsiTheme="minorHAnsi" w:cstheme="minorHAnsi"/>
                <w:b/>
                <w:color w:val="FFFFFF" w:themeColor="background1"/>
              </w:rPr>
            </w:pPr>
            <w:r w:rsidRPr="00674402">
              <w:rPr>
                <w:rFonts w:asciiTheme="minorHAnsi" w:hAnsiTheme="minorHAnsi" w:cstheme="minorHAnsi"/>
                <w:b/>
                <w:color w:val="FFFFFF" w:themeColor="background1"/>
              </w:rPr>
              <w:t>PDO Level Indicators</w:t>
            </w:r>
          </w:p>
        </w:tc>
        <w:tc>
          <w:tcPr>
            <w:tcW w:w="883" w:type="dxa"/>
            <w:tcBorders>
              <w:top w:val="single" w:sz="8" w:space="0" w:color="000000"/>
              <w:left w:val="single" w:sz="8" w:space="0" w:color="000000"/>
              <w:bottom w:val="single" w:sz="8" w:space="0" w:color="000000"/>
              <w:right w:val="single" w:sz="8" w:space="0" w:color="000000"/>
            </w:tcBorders>
            <w:shd w:val="clear" w:color="auto" w:fill="00B0F0"/>
            <w:vAlign w:val="center"/>
          </w:tcPr>
          <w:p w14:paraId="79562AD5" w14:textId="77777777" w:rsidR="009D6595" w:rsidRPr="00674402" w:rsidRDefault="00957CBF" w:rsidP="00674402">
            <w:pPr>
              <w:spacing w:after="0" w:line="240" w:lineRule="auto"/>
              <w:jc w:val="center"/>
              <w:rPr>
                <w:rFonts w:asciiTheme="minorHAnsi" w:hAnsiTheme="minorHAnsi" w:cstheme="minorHAnsi"/>
                <w:b/>
                <w:color w:val="FFFFFF" w:themeColor="background1"/>
              </w:rPr>
            </w:pPr>
            <w:r w:rsidRPr="00674402">
              <w:rPr>
                <w:rFonts w:asciiTheme="minorHAnsi" w:hAnsiTheme="minorHAnsi" w:cstheme="minorHAnsi"/>
                <w:b/>
                <w:color w:val="FFFFFF" w:themeColor="background1"/>
              </w:rPr>
              <w:t>(IPs)</w:t>
            </w:r>
          </w:p>
        </w:tc>
        <w:tc>
          <w:tcPr>
            <w:tcW w:w="834" w:type="dxa"/>
            <w:tcBorders>
              <w:top w:val="single" w:sz="8" w:space="0" w:color="000000"/>
              <w:left w:val="single" w:sz="8" w:space="0" w:color="000000"/>
              <w:bottom w:val="single" w:sz="8" w:space="0" w:color="000000"/>
              <w:right w:val="single" w:sz="8" w:space="0" w:color="000000"/>
            </w:tcBorders>
            <w:shd w:val="clear" w:color="auto" w:fill="00B0F0"/>
            <w:vAlign w:val="center"/>
          </w:tcPr>
          <w:p w14:paraId="79B61A06" w14:textId="77777777" w:rsidR="009D6595" w:rsidRPr="00674402" w:rsidRDefault="00957CBF" w:rsidP="00674402">
            <w:pPr>
              <w:spacing w:after="0" w:line="240" w:lineRule="auto"/>
              <w:jc w:val="center"/>
              <w:rPr>
                <w:rFonts w:asciiTheme="minorHAnsi" w:hAnsiTheme="minorHAnsi" w:cstheme="minorHAnsi"/>
                <w:b/>
                <w:color w:val="FFFFFF" w:themeColor="background1"/>
              </w:rPr>
            </w:pPr>
            <w:r w:rsidRPr="00674402">
              <w:rPr>
                <w:rFonts w:asciiTheme="minorHAnsi" w:hAnsiTheme="minorHAnsi" w:cstheme="minorHAnsi"/>
                <w:b/>
                <w:color w:val="FFFFFF" w:themeColor="background1"/>
              </w:rPr>
              <w:t>Unit</w:t>
            </w:r>
          </w:p>
        </w:tc>
        <w:tc>
          <w:tcPr>
            <w:tcW w:w="902" w:type="dxa"/>
            <w:tcBorders>
              <w:top w:val="single" w:sz="8" w:space="0" w:color="000000"/>
              <w:left w:val="single" w:sz="8" w:space="0" w:color="000000"/>
              <w:bottom w:val="single" w:sz="8" w:space="0" w:color="000000"/>
              <w:right w:val="single" w:sz="8" w:space="0" w:color="000000"/>
            </w:tcBorders>
            <w:shd w:val="clear" w:color="auto" w:fill="00B0F0"/>
            <w:vAlign w:val="center"/>
          </w:tcPr>
          <w:p w14:paraId="5A1157A2" w14:textId="77777777" w:rsidR="009D6595" w:rsidRPr="00674402" w:rsidRDefault="00957CBF" w:rsidP="00674402">
            <w:pPr>
              <w:spacing w:after="0" w:line="240" w:lineRule="auto"/>
              <w:jc w:val="center"/>
              <w:rPr>
                <w:rFonts w:asciiTheme="minorHAnsi" w:hAnsiTheme="minorHAnsi" w:cstheme="minorHAnsi"/>
                <w:b/>
                <w:color w:val="FFFFFF" w:themeColor="background1"/>
              </w:rPr>
            </w:pPr>
            <w:r w:rsidRPr="00674402">
              <w:rPr>
                <w:rFonts w:asciiTheme="minorHAnsi" w:hAnsiTheme="minorHAnsi" w:cstheme="minorHAnsi"/>
                <w:b/>
                <w:color w:val="FFFFFF" w:themeColor="background1"/>
              </w:rPr>
              <w:t>Baseline</w:t>
            </w:r>
          </w:p>
        </w:tc>
        <w:tc>
          <w:tcPr>
            <w:tcW w:w="1173" w:type="dxa"/>
            <w:tcBorders>
              <w:top w:val="single" w:sz="8" w:space="0" w:color="000000"/>
              <w:left w:val="single" w:sz="8" w:space="0" w:color="000000"/>
              <w:bottom w:val="single" w:sz="8" w:space="0" w:color="000000"/>
              <w:right w:val="single" w:sz="8" w:space="0" w:color="000000"/>
            </w:tcBorders>
            <w:shd w:val="clear" w:color="auto" w:fill="00B0F0"/>
            <w:vAlign w:val="center"/>
          </w:tcPr>
          <w:p w14:paraId="665BBAA4" w14:textId="0EC911DD" w:rsidR="009D6595" w:rsidRPr="00674402" w:rsidRDefault="00957CBF" w:rsidP="00674402">
            <w:pPr>
              <w:spacing w:after="0" w:line="240" w:lineRule="auto"/>
              <w:jc w:val="center"/>
              <w:rPr>
                <w:rFonts w:asciiTheme="minorHAnsi" w:hAnsiTheme="minorHAnsi" w:cstheme="minorHAnsi"/>
                <w:b/>
                <w:color w:val="FFFFFF" w:themeColor="background1"/>
                <w:lang w:val="da-DK"/>
              </w:rPr>
            </w:pPr>
            <w:r w:rsidRPr="00674402">
              <w:rPr>
                <w:rFonts w:asciiTheme="minorHAnsi" w:hAnsiTheme="minorHAnsi" w:cstheme="minorHAnsi"/>
                <w:b/>
                <w:color w:val="FFFFFF" w:themeColor="background1"/>
                <w:lang w:val="da-DK"/>
              </w:rPr>
              <w:t>Total Targets PF+AF+AF2</w:t>
            </w:r>
          </w:p>
        </w:tc>
        <w:tc>
          <w:tcPr>
            <w:tcW w:w="1331" w:type="dxa"/>
            <w:tcBorders>
              <w:top w:val="single" w:sz="8" w:space="0" w:color="000000"/>
              <w:left w:val="single" w:sz="8" w:space="0" w:color="000000"/>
              <w:bottom w:val="single" w:sz="8" w:space="0" w:color="000000"/>
              <w:right w:val="single" w:sz="8" w:space="0" w:color="000000"/>
            </w:tcBorders>
            <w:shd w:val="clear" w:color="auto" w:fill="00B0F0"/>
            <w:vAlign w:val="center"/>
          </w:tcPr>
          <w:p w14:paraId="681408C8" w14:textId="1E5EFCD3" w:rsidR="009D6595" w:rsidRPr="00674402" w:rsidRDefault="00957CBF" w:rsidP="00674402">
            <w:pPr>
              <w:spacing w:after="0" w:line="240" w:lineRule="auto"/>
              <w:jc w:val="center"/>
              <w:rPr>
                <w:rFonts w:asciiTheme="minorHAnsi" w:hAnsiTheme="minorHAnsi" w:cstheme="minorHAnsi"/>
                <w:b/>
                <w:color w:val="FFFFFF" w:themeColor="background1"/>
              </w:rPr>
            </w:pPr>
            <w:r w:rsidRPr="00674402">
              <w:rPr>
                <w:rFonts w:asciiTheme="minorHAnsi" w:hAnsiTheme="minorHAnsi" w:cstheme="minorHAnsi"/>
                <w:b/>
                <w:color w:val="FFFFFF" w:themeColor="background1"/>
              </w:rPr>
              <w:t>Progress as of (</w:t>
            </w:r>
            <w:r w:rsidR="00FD0DE0" w:rsidRPr="00674402">
              <w:rPr>
                <w:rFonts w:asciiTheme="minorHAnsi" w:hAnsiTheme="minorHAnsi" w:cstheme="minorHAnsi"/>
                <w:b/>
                <w:color w:val="FFFFFF" w:themeColor="background1"/>
              </w:rPr>
              <w:t>31 Dec. 2024</w:t>
            </w:r>
            <w:r w:rsidRPr="00674402">
              <w:rPr>
                <w:rFonts w:asciiTheme="minorHAnsi" w:hAnsiTheme="minorHAnsi" w:cstheme="minorHAnsi"/>
                <w:b/>
                <w:color w:val="FFFFFF" w:themeColor="background1"/>
              </w:rPr>
              <w:t>)</w:t>
            </w:r>
          </w:p>
        </w:tc>
        <w:tc>
          <w:tcPr>
            <w:tcW w:w="1012" w:type="dxa"/>
            <w:tcBorders>
              <w:top w:val="single" w:sz="8" w:space="0" w:color="000000"/>
              <w:left w:val="single" w:sz="8" w:space="0" w:color="000000"/>
              <w:right w:val="single" w:sz="8" w:space="0" w:color="000000"/>
            </w:tcBorders>
            <w:shd w:val="clear" w:color="auto" w:fill="00B0F0"/>
            <w:vAlign w:val="center"/>
          </w:tcPr>
          <w:p w14:paraId="63A1CD60" w14:textId="77777777" w:rsidR="009D6595" w:rsidRPr="00674402" w:rsidRDefault="009D6595" w:rsidP="00674402">
            <w:pPr>
              <w:spacing w:after="0" w:line="240" w:lineRule="auto"/>
              <w:jc w:val="center"/>
              <w:rPr>
                <w:rFonts w:asciiTheme="minorHAnsi" w:hAnsiTheme="minorHAnsi" w:cstheme="minorHAnsi"/>
                <w:b/>
                <w:color w:val="FFFFFF" w:themeColor="background1"/>
              </w:rPr>
            </w:pPr>
          </w:p>
          <w:p w14:paraId="5150CB38" w14:textId="77777777" w:rsidR="009D6595" w:rsidRPr="00674402" w:rsidRDefault="00957CBF" w:rsidP="00674402">
            <w:pPr>
              <w:spacing w:after="0" w:line="240" w:lineRule="auto"/>
              <w:jc w:val="center"/>
              <w:rPr>
                <w:rFonts w:asciiTheme="minorHAnsi" w:hAnsiTheme="minorHAnsi" w:cstheme="minorHAnsi"/>
                <w:b/>
                <w:color w:val="FFFFFF" w:themeColor="background1"/>
              </w:rPr>
            </w:pPr>
            <w:r w:rsidRPr="00674402">
              <w:rPr>
                <w:rFonts w:asciiTheme="minorHAnsi" w:hAnsiTheme="minorHAnsi" w:cstheme="minorHAnsi"/>
                <w:b/>
                <w:color w:val="FFFFFF" w:themeColor="background1"/>
              </w:rPr>
              <w:t>% results vs targets</w:t>
            </w:r>
          </w:p>
        </w:tc>
      </w:tr>
      <w:tr w:rsidR="009D6595" w14:paraId="071AAA5F" w14:textId="77777777" w:rsidTr="00590273">
        <w:trPr>
          <w:trHeight w:val="214"/>
          <w:jc w:val="center"/>
        </w:trPr>
        <w:tc>
          <w:tcPr>
            <w:tcW w:w="10080"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14:paraId="0BD50B2E" w14:textId="77777777" w:rsidR="009D6595" w:rsidRPr="00674402" w:rsidRDefault="00957CBF">
            <w:pPr>
              <w:spacing w:after="0" w:line="240" w:lineRule="auto"/>
              <w:jc w:val="both"/>
              <w:rPr>
                <w:rFonts w:asciiTheme="minorHAnsi" w:hAnsiTheme="minorHAnsi" w:cstheme="minorHAnsi"/>
                <w:b/>
                <w:color w:val="000000"/>
              </w:rPr>
            </w:pPr>
            <w:r w:rsidRPr="00674402">
              <w:rPr>
                <w:rFonts w:asciiTheme="minorHAnsi" w:hAnsiTheme="minorHAnsi" w:cstheme="minorHAnsi"/>
                <w:b/>
                <w:color w:val="000000"/>
              </w:rPr>
              <w:t xml:space="preserve">Provision of Cash Transfers </w:t>
            </w:r>
          </w:p>
        </w:tc>
      </w:tr>
      <w:tr w:rsidR="0030472D" w14:paraId="11EA25DC" w14:textId="77777777" w:rsidTr="00674402">
        <w:trPr>
          <w:trHeight w:val="37"/>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2506BD01" w14:textId="77777777" w:rsidR="0030472D" w:rsidRPr="00674402" w:rsidRDefault="0030472D" w:rsidP="0030472D">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Number of beneficiary households benefitting from the cash for nutrition program</w:t>
            </w:r>
          </w:p>
        </w:tc>
        <w:tc>
          <w:tcPr>
            <w:tcW w:w="883" w:type="dxa"/>
            <w:tcBorders>
              <w:top w:val="nil"/>
              <w:left w:val="nil"/>
              <w:bottom w:val="single" w:sz="8" w:space="0" w:color="000000"/>
              <w:right w:val="single" w:sz="8" w:space="0" w:color="000000"/>
            </w:tcBorders>
            <w:shd w:val="clear" w:color="auto" w:fill="FFFFFF"/>
            <w:vAlign w:val="center"/>
          </w:tcPr>
          <w:p w14:paraId="0E8D9593"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w:t>
            </w:r>
          </w:p>
        </w:tc>
        <w:tc>
          <w:tcPr>
            <w:tcW w:w="834" w:type="dxa"/>
            <w:tcBorders>
              <w:top w:val="nil"/>
              <w:left w:val="nil"/>
              <w:bottom w:val="single" w:sz="8" w:space="0" w:color="000000"/>
              <w:right w:val="single" w:sz="8" w:space="0" w:color="000000"/>
            </w:tcBorders>
            <w:shd w:val="clear" w:color="auto" w:fill="FFFFFF"/>
            <w:vAlign w:val="center"/>
          </w:tcPr>
          <w:p w14:paraId="68AFE372"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3EB56B59"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50E4147E"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106,500</w:t>
            </w:r>
          </w:p>
        </w:tc>
        <w:tc>
          <w:tcPr>
            <w:tcW w:w="1331" w:type="dxa"/>
            <w:tcBorders>
              <w:top w:val="nil"/>
              <w:left w:val="nil"/>
              <w:bottom w:val="single" w:sz="8" w:space="0" w:color="000000"/>
              <w:right w:val="single" w:sz="8" w:space="0" w:color="000000"/>
            </w:tcBorders>
            <w:shd w:val="clear" w:color="auto" w:fill="FFC000"/>
            <w:vAlign w:val="center"/>
          </w:tcPr>
          <w:p w14:paraId="58F2F379" w14:textId="6D6712AC" w:rsidR="0030472D" w:rsidRPr="00674402" w:rsidRDefault="0030472D" w:rsidP="0030472D">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126,726</w:t>
            </w:r>
          </w:p>
        </w:tc>
        <w:tc>
          <w:tcPr>
            <w:tcW w:w="1012" w:type="dxa"/>
            <w:tcBorders>
              <w:top w:val="nil"/>
              <w:left w:val="nil"/>
              <w:bottom w:val="single" w:sz="8" w:space="0" w:color="000000"/>
              <w:right w:val="single" w:sz="8" w:space="0" w:color="000000"/>
            </w:tcBorders>
            <w:shd w:val="clear" w:color="auto" w:fill="F2F2F2"/>
            <w:vAlign w:val="center"/>
          </w:tcPr>
          <w:p w14:paraId="7B7350A8" w14:textId="227708B0" w:rsidR="0030472D" w:rsidRPr="00674402" w:rsidRDefault="0030472D" w:rsidP="0030472D">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119%</w:t>
            </w:r>
          </w:p>
        </w:tc>
      </w:tr>
      <w:tr w:rsidR="0030472D" w14:paraId="7DB98328" w14:textId="77777777" w:rsidTr="00674402">
        <w:trPr>
          <w:trHeight w:val="37"/>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5EBB20E4" w14:textId="77777777" w:rsidR="0030472D" w:rsidRPr="00674402" w:rsidRDefault="0030472D" w:rsidP="0030472D">
            <w:pPr>
              <w:spacing w:after="0" w:line="240" w:lineRule="auto"/>
              <w:ind w:left="720"/>
              <w:jc w:val="both"/>
              <w:rPr>
                <w:rFonts w:asciiTheme="minorHAnsi" w:hAnsiTheme="minorHAnsi" w:cstheme="minorHAnsi"/>
                <w:color w:val="000000"/>
              </w:rPr>
            </w:pPr>
            <w:r w:rsidRPr="00674402">
              <w:rPr>
                <w:rFonts w:asciiTheme="minorHAnsi" w:hAnsiTheme="minorHAnsi" w:cstheme="minorHAnsi"/>
                <w:color w:val="000000"/>
              </w:rPr>
              <w:t>Number of beneficiary households (Social Welfare Fund)</w:t>
            </w:r>
          </w:p>
        </w:tc>
        <w:tc>
          <w:tcPr>
            <w:tcW w:w="883" w:type="dxa"/>
            <w:tcBorders>
              <w:top w:val="nil"/>
              <w:left w:val="nil"/>
              <w:bottom w:val="single" w:sz="8" w:space="0" w:color="000000"/>
              <w:right w:val="single" w:sz="8" w:space="0" w:color="000000"/>
            </w:tcBorders>
            <w:shd w:val="clear" w:color="auto" w:fill="FFFFFF"/>
            <w:vAlign w:val="center"/>
          </w:tcPr>
          <w:p w14:paraId="4BE9BEF7"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w:t>
            </w:r>
          </w:p>
        </w:tc>
        <w:tc>
          <w:tcPr>
            <w:tcW w:w="834" w:type="dxa"/>
            <w:tcBorders>
              <w:top w:val="nil"/>
              <w:left w:val="nil"/>
              <w:bottom w:val="single" w:sz="8" w:space="0" w:color="000000"/>
              <w:right w:val="single" w:sz="8" w:space="0" w:color="000000"/>
            </w:tcBorders>
            <w:shd w:val="clear" w:color="auto" w:fill="FFFFFF"/>
            <w:vAlign w:val="center"/>
          </w:tcPr>
          <w:p w14:paraId="614FF866"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53F945C2"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1CF6021D"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9,300</w:t>
            </w:r>
          </w:p>
        </w:tc>
        <w:tc>
          <w:tcPr>
            <w:tcW w:w="1331" w:type="dxa"/>
            <w:tcBorders>
              <w:top w:val="nil"/>
              <w:left w:val="nil"/>
              <w:bottom w:val="single" w:sz="8" w:space="0" w:color="000000"/>
              <w:right w:val="single" w:sz="8" w:space="0" w:color="000000"/>
            </w:tcBorders>
            <w:shd w:val="clear" w:color="auto" w:fill="FFC000"/>
            <w:vAlign w:val="center"/>
          </w:tcPr>
          <w:p w14:paraId="24BBD5D3" w14:textId="316ED5CA" w:rsidR="0030472D" w:rsidRPr="00674402" w:rsidRDefault="0030472D" w:rsidP="0030472D">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8,146</w:t>
            </w:r>
          </w:p>
        </w:tc>
        <w:tc>
          <w:tcPr>
            <w:tcW w:w="1012" w:type="dxa"/>
            <w:tcBorders>
              <w:top w:val="nil"/>
              <w:left w:val="nil"/>
              <w:bottom w:val="single" w:sz="8" w:space="0" w:color="000000"/>
              <w:right w:val="single" w:sz="8" w:space="0" w:color="000000"/>
            </w:tcBorders>
            <w:shd w:val="clear" w:color="auto" w:fill="F2F2F2"/>
            <w:vAlign w:val="center"/>
          </w:tcPr>
          <w:p w14:paraId="5506B779" w14:textId="6A80EBD7" w:rsidR="0030472D" w:rsidRPr="00674402" w:rsidRDefault="0030472D" w:rsidP="0030472D">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87.6%</w:t>
            </w:r>
          </w:p>
        </w:tc>
      </w:tr>
      <w:tr w:rsidR="0030472D" w14:paraId="2BCB7785" w14:textId="77777777" w:rsidTr="00674402">
        <w:trPr>
          <w:trHeight w:val="30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50E98C71" w14:textId="77777777" w:rsidR="0030472D" w:rsidRPr="00674402" w:rsidRDefault="0030472D" w:rsidP="0030472D">
            <w:pPr>
              <w:spacing w:after="0" w:line="240" w:lineRule="auto"/>
              <w:ind w:left="720"/>
              <w:jc w:val="both"/>
              <w:rPr>
                <w:rFonts w:asciiTheme="minorHAnsi" w:hAnsiTheme="minorHAnsi" w:cstheme="minorHAnsi"/>
                <w:color w:val="000000"/>
              </w:rPr>
            </w:pPr>
            <w:r w:rsidRPr="00674402">
              <w:rPr>
                <w:rFonts w:asciiTheme="minorHAnsi" w:hAnsiTheme="minorHAnsi" w:cstheme="minorHAnsi"/>
                <w:color w:val="000000"/>
              </w:rPr>
              <w:t>Number of beneficiaries (women)</w:t>
            </w:r>
          </w:p>
        </w:tc>
        <w:tc>
          <w:tcPr>
            <w:tcW w:w="883" w:type="dxa"/>
            <w:tcBorders>
              <w:top w:val="nil"/>
              <w:left w:val="nil"/>
              <w:bottom w:val="single" w:sz="8" w:space="0" w:color="000000"/>
              <w:right w:val="single" w:sz="8" w:space="0" w:color="000000"/>
            </w:tcBorders>
            <w:shd w:val="clear" w:color="auto" w:fill="FFFFFF"/>
            <w:vAlign w:val="center"/>
          </w:tcPr>
          <w:p w14:paraId="2ABDAF15"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w:t>
            </w:r>
          </w:p>
        </w:tc>
        <w:tc>
          <w:tcPr>
            <w:tcW w:w="834" w:type="dxa"/>
            <w:tcBorders>
              <w:top w:val="nil"/>
              <w:left w:val="nil"/>
              <w:bottom w:val="single" w:sz="8" w:space="0" w:color="000000"/>
              <w:right w:val="single" w:sz="8" w:space="0" w:color="000000"/>
            </w:tcBorders>
            <w:shd w:val="clear" w:color="auto" w:fill="FFFFFF"/>
            <w:vAlign w:val="center"/>
          </w:tcPr>
          <w:p w14:paraId="49F27EE9"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76FB9904"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2D2A2FA2"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111,600</w:t>
            </w:r>
          </w:p>
        </w:tc>
        <w:tc>
          <w:tcPr>
            <w:tcW w:w="1331" w:type="dxa"/>
            <w:tcBorders>
              <w:top w:val="nil"/>
              <w:left w:val="nil"/>
              <w:bottom w:val="single" w:sz="8" w:space="0" w:color="000000"/>
              <w:right w:val="single" w:sz="8" w:space="0" w:color="000000"/>
            </w:tcBorders>
            <w:shd w:val="clear" w:color="auto" w:fill="FFC000"/>
            <w:vAlign w:val="center"/>
          </w:tcPr>
          <w:p w14:paraId="46721306" w14:textId="4F2C4A4C" w:rsidR="0030472D" w:rsidRPr="00674402" w:rsidRDefault="0030472D" w:rsidP="0030472D">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136,798</w:t>
            </w:r>
          </w:p>
        </w:tc>
        <w:tc>
          <w:tcPr>
            <w:tcW w:w="1012" w:type="dxa"/>
            <w:tcBorders>
              <w:top w:val="nil"/>
              <w:left w:val="nil"/>
              <w:bottom w:val="single" w:sz="8" w:space="0" w:color="000000"/>
              <w:right w:val="single" w:sz="8" w:space="0" w:color="000000"/>
            </w:tcBorders>
            <w:shd w:val="clear" w:color="auto" w:fill="F2F2F2"/>
            <w:vAlign w:val="center"/>
          </w:tcPr>
          <w:p w14:paraId="2150975C" w14:textId="203F7AFC" w:rsidR="0030472D" w:rsidRPr="00674402" w:rsidRDefault="0030472D" w:rsidP="0030472D">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122.6%</w:t>
            </w:r>
          </w:p>
        </w:tc>
      </w:tr>
      <w:tr w:rsidR="0030472D" w14:paraId="1D2FEAC3" w14:textId="77777777" w:rsidTr="00674402">
        <w:trPr>
          <w:trHeight w:val="30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37B4EDA7" w14:textId="77777777" w:rsidR="0030472D" w:rsidRPr="00674402" w:rsidRDefault="0030472D" w:rsidP="0030472D">
            <w:pPr>
              <w:spacing w:after="0" w:line="240" w:lineRule="auto"/>
              <w:ind w:left="720"/>
              <w:jc w:val="both"/>
              <w:rPr>
                <w:rFonts w:asciiTheme="minorHAnsi" w:hAnsiTheme="minorHAnsi" w:cstheme="minorHAnsi"/>
                <w:color w:val="000000"/>
              </w:rPr>
            </w:pPr>
            <w:r w:rsidRPr="00674402">
              <w:rPr>
                <w:rFonts w:asciiTheme="minorHAnsi" w:hAnsiTheme="minorHAnsi" w:cstheme="minorHAnsi"/>
                <w:color w:val="000000"/>
              </w:rPr>
              <w:t>Number of beneficiaries (children)</w:t>
            </w:r>
          </w:p>
        </w:tc>
        <w:tc>
          <w:tcPr>
            <w:tcW w:w="883" w:type="dxa"/>
            <w:tcBorders>
              <w:top w:val="nil"/>
              <w:left w:val="nil"/>
              <w:bottom w:val="single" w:sz="8" w:space="0" w:color="000000"/>
              <w:right w:val="single" w:sz="8" w:space="0" w:color="000000"/>
            </w:tcBorders>
            <w:shd w:val="clear" w:color="auto" w:fill="FFFFFF"/>
            <w:vAlign w:val="center"/>
          </w:tcPr>
          <w:p w14:paraId="330DEC52"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w:t>
            </w:r>
          </w:p>
        </w:tc>
        <w:tc>
          <w:tcPr>
            <w:tcW w:w="834" w:type="dxa"/>
            <w:tcBorders>
              <w:top w:val="nil"/>
              <w:left w:val="nil"/>
              <w:bottom w:val="single" w:sz="8" w:space="0" w:color="000000"/>
              <w:right w:val="single" w:sz="8" w:space="0" w:color="000000"/>
            </w:tcBorders>
            <w:shd w:val="clear" w:color="auto" w:fill="FFFFFF"/>
            <w:vAlign w:val="center"/>
          </w:tcPr>
          <w:p w14:paraId="382FD8A9"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1E97A131"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3A0F8774" w14:textId="77777777" w:rsidR="0030472D" w:rsidRPr="00674402" w:rsidRDefault="0030472D" w:rsidP="0030472D">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153,000</w:t>
            </w:r>
          </w:p>
        </w:tc>
        <w:tc>
          <w:tcPr>
            <w:tcW w:w="1331" w:type="dxa"/>
            <w:tcBorders>
              <w:top w:val="nil"/>
              <w:left w:val="nil"/>
              <w:bottom w:val="single" w:sz="8" w:space="0" w:color="000000"/>
              <w:right w:val="single" w:sz="8" w:space="0" w:color="000000"/>
            </w:tcBorders>
            <w:shd w:val="clear" w:color="auto" w:fill="FFC000"/>
            <w:vAlign w:val="center"/>
          </w:tcPr>
          <w:p w14:paraId="00CC3EE4" w14:textId="2FDBB282" w:rsidR="0030472D" w:rsidRPr="00674402" w:rsidRDefault="0030472D" w:rsidP="0030472D">
            <w:pPr>
              <w:spacing w:after="0" w:line="240" w:lineRule="auto"/>
              <w:jc w:val="center"/>
              <w:rPr>
                <w:rFonts w:asciiTheme="minorHAnsi" w:hAnsiTheme="minorHAnsi" w:cstheme="minorHAnsi"/>
                <w:b/>
                <w:color w:val="FF0000"/>
              </w:rPr>
            </w:pPr>
            <w:r w:rsidRPr="00674402">
              <w:rPr>
                <w:rFonts w:asciiTheme="minorHAnsi" w:hAnsiTheme="minorHAnsi" w:cstheme="minorHAnsi"/>
                <w:b/>
                <w:bCs/>
                <w:color w:val="000000"/>
              </w:rPr>
              <w:t>200,209</w:t>
            </w:r>
          </w:p>
        </w:tc>
        <w:tc>
          <w:tcPr>
            <w:tcW w:w="1012" w:type="dxa"/>
            <w:tcBorders>
              <w:top w:val="nil"/>
              <w:left w:val="nil"/>
              <w:bottom w:val="single" w:sz="8" w:space="0" w:color="000000"/>
              <w:right w:val="single" w:sz="8" w:space="0" w:color="000000"/>
            </w:tcBorders>
            <w:shd w:val="clear" w:color="auto" w:fill="F2F2F2"/>
            <w:vAlign w:val="center"/>
          </w:tcPr>
          <w:p w14:paraId="36956AD3" w14:textId="52D9E8F0" w:rsidR="0030472D" w:rsidRPr="00674402" w:rsidRDefault="0030472D" w:rsidP="0030472D">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130.9%</w:t>
            </w:r>
          </w:p>
        </w:tc>
      </w:tr>
      <w:tr w:rsidR="009D6595" w14:paraId="12662EFB" w14:textId="77777777" w:rsidTr="00590273">
        <w:trPr>
          <w:trHeight w:val="37"/>
          <w:jc w:val="center"/>
        </w:trPr>
        <w:tc>
          <w:tcPr>
            <w:tcW w:w="10080"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14:paraId="524DEC11" w14:textId="77777777" w:rsidR="009D6595" w:rsidRPr="00674402" w:rsidRDefault="00957CBF">
            <w:pPr>
              <w:spacing w:after="0" w:line="240" w:lineRule="auto"/>
              <w:jc w:val="both"/>
              <w:rPr>
                <w:rFonts w:asciiTheme="minorHAnsi" w:hAnsiTheme="minorHAnsi" w:cstheme="minorHAnsi"/>
                <w:b/>
                <w:color w:val="000000"/>
              </w:rPr>
            </w:pPr>
            <w:r w:rsidRPr="00674402">
              <w:rPr>
                <w:rFonts w:asciiTheme="minorHAnsi" w:hAnsiTheme="minorHAnsi" w:cstheme="minorHAnsi"/>
                <w:b/>
                <w:color w:val="000000"/>
              </w:rPr>
              <w:t>Provision of temporary employment</w:t>
            </w:r>
            <w:r w:rsidRPr="00674402">
              <w:rPr>
                <w:rFonts w:asciiTheme="minorHAnsi" w:hAnsiTheme="minorHAnsi" w:cstheme="minorHAnsi"/>
                <w:color w:val="000000"/>
              </w:rPr>
              <w:t xml:space="preserve"> </w:t>
            </w:r>
          </w:p>
        </w:tc>
      </w:tr>
      <w:tr w:rsidR="00AE7A04" w14:paraId="0A89FA30" w14:textId="77777777" w:rsidTr="00674402">
        <w:trPr>
          <w:trHeight w:val="37"/>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75250EC0" w14:textId="77777777" w:rsidR="00AE7A04" w:rsidRPr="00674402" w:rsidRDefault="00AE7A04" w:rsidP="00AE7A04">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Number of direct beneficiaries of wage employment</w:t>
            </w:r>
          </w:p>
        </w:tc>
        <w:tc>
          <w:tcPr>
            <w:tcW w:w="883" w:type="dxa"/>
            <w:tcBorders>
              <w:top w:val="nil"/>
              <w:left w:val="nil"/>
              <w:bottom w:val="single" w:sz="8" w:space="0" w:color="000000"/>
              <w:right w:val="single" w:sz="8" w:space="0" w:color="000000"/>
            </w:tcBorders>
            <w:shd w:val="clear" w:color="auto" w:fill="FFFFFF"/>
            <w:vAlign w:val="center"/>
          </w:tcPr>
          <w:p w14:paraId="29B3C51A"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 &amp; PWP</w:t>
            </w:r>
          </w:p>
        </w:tc>
        <w:tc>
          <w:tcPr>
            <w:tcW w:w="834" w:type="dxa"/>
            <w:tcBorders>
              <w:top w:val="nil"/>
              <w:left w:val="nil"/>
              <w:bottom w:val="single" w:sz="8" w:space="0" w:color="000000"/>
              <w:right w:val="single" w:sz="8" w:space="0" w:color="000000"/>
            </w:tcBorders>
            <w:shd w:val="clear" w:color="auto" w:fill="FFFFFF"/>
            <w:vAlign w:val="center"/>
          </w:tcPr>
          <w:p w14:paraId="709D38E7"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5A9CFA8A"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53446D74"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155,208</w:t>
            </w:r>
          </w:p>
        </w:tc>
        <w:tc>
          <w:tcPr>
            <w:tcW w:w="1331" w:type="dxa"/>
            <w:tcBorders>
              <w:top w:val="nil"/>
              <w:left w:val="nil"/>
              <w:bottom w:val="single" w:sz="8" w:space="0" w:color="000000"/>
              <w:right w:val="single" w:sz="8" w:space="0" w:color="000000"/>
            </w:tcBorders>
            <w:shd w:val="clear" w:color="auto" w:fill="FFC000"/>
            <w:vAlign w:val="center"/>
          </w:tcPr>
          <w:p w14:paraId="0327D582" w14:textId="6B597362" w:rsidR="00AE7A04" w:rsidRPr="00674402" w:rsidRDefault="00AE7A04" w:rsidP="00AE7A04">
            <w:pPr>
              <w:spacing w:after="0" w:line="240" w:lineRule="auto"/>
              <w:jc w:val="center"/>
              <w:rPr>
                <w:rFonts w:asciiTheme="minorHAnsi" w:hAnsiTheme="minorHAnsi" w:cstheme="minorHAnsi"/>
                <w:b/>
                <w:color w:val="000000"/>
                <w:highlight w:val="yellow"/>
              </w:rPr>
            </w:pPr>
            <w:r w:rsidRPr="00674402">
              <w:rPr>
                <w:rFonts w:asciiTheme="minorHAnsi" w:hAnsiTheme="minorHAnsi" w:cstheme="minorHAnsi"/>
                <w:b/>
                <w:bCs/>
                <w:color w:val="000000"/>
              </w:rPr>
              <w:t>92,718</w:t>
            </w:r>
          </w:p>
        </w:tc>
        <w:tc>
          <w:tcPr>
            <w:tcW w:w="1012" w:type="dxa"/>
            <w:tcBorders>
              <w:top w:val="nil"/>
              <w:left w:val="nil"/>
              <w:bottom w:val="single" w:sz="8" w:space="0" w:color="000000"/>
              <w:right w:val="single" w:sz="8" w:space="0" w:color="000000"/>
            </w:tcBorders>
            <w:shd w:val="clear" w:color="auto" w:fill="F2F2F2"/>
            <w:vAlign w:val="center"/>
          </w:tcPr>
          <w:p w14:paraId="2A3691F4" w14:textId="2B6E672D" w:rsidR="00AE7A04" w:rsidRPr="00674402" w:rsidRDefault="00AE7A04" w:rsidP="00AE7A04">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59.7%</w:t>
            </w:r>
          </w:p>
        </w:tc>
      </w:tr>
      <w:tr w:rsidR="00AE7A04" w14:paraId="6F5FB538" w14:textId="77777777" w:rsidTr="00674402">
        <w:trPr>
          <w:trHeight w:val="4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6A4FC4EC" w14:textId="77777777" w:rsidR="00AE7A04" w:rsidRPr="00674402" w:rsidRDefault="00AE7A04" w:rsidP="00AE7A04">
            <w:pPr>
              <w:spacing w:after="0" w:line="240" w:lineRule="auto"/>
              <w:ind w:left="720"/>
              <w:jc w:val="both"/>
              <w:rPr>
                <w:rFonts w:asciiTheme="minorHAnsi" w:hAnsiTheme="minorHAnsi" w:cstheme="minorHAnsi"/>
                <w:color w:val="000000"/>
              </w:rPr>
            </w:pPr>
            <w:r w:rsidRPr="00674402">
              <w:rPr>
                <w:rFonts w:asciiTheme="minorHAnsi" w:hAnsiTheme="minorHAnsi" w:cstheme="minorHAnsi"/>
                <w:color w:val="000000"/>
              </w:rPr>
              <w:t xml:space="preserve">Number of beneficiaries (women-at least 20%) </w:t>
            </w:r>
          </w:p>
        </w:tc>
        <w:tc>
          <w:tcPr>
            <w:tcW w:w="883" w:type="dxa"/>
            <w:tcBorders>
              <w:top w:val="nil"/>
              <w:left w:val="nil"/>
              <w:bottom w:val="single" w:sz="8" w:space="0" w:color="000000"/>
              <w:right w:val="single" w:sz="8" w:space="0" w:color="000000"/>
            </w:tcBorders>
            <w:shd w:val="clear" w:color="auto" w:fill="FFFFFF"/>
            <w:vAlign w:val="center"/>
          </w:tcPr>
          <w:p w14:paraId="11428880"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 &amp; PWP</w:t>
            </w:r>
          </w:p>
        </w:tc>
        <w:tc>
          <w:tcPr>
            <w:tcW w:w="834" w:type="dxa"/>
            <w:tcBorders>
              <w:top w:val="nil"/>
              <w:left w:val="nil"/>
              <w:bottom w:val="single" w:sz="8" w:space="0" w:color="000000"/>
              <w:right w:val="single" w:sz="8" w:space="0" w:color="000000"/>
            </w:tcBorders>
            <w:shd w:val="clear" w:color="auto" w:fill="FFFFFF"/>
            <w:vAlign w:val="center"/>
          </w:tcPr>
          <w:p w14:paraId="407B4628"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543F3416"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17BE1BBE"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33,710</w:t>
            </w:r>
          </w:p>
        </w:tc>
        <w:tc>
          <w:tcPr>
            <w:tcW w:w="1331" w:type="dxa"/>
            <w:tcBorders>
              <w:top w:val="nil"/>
              <w:left w:val="nil"/>
              <w:bottom w:val="single" w:sz="8" w:space="0" w:color="000000"/>
              <w:right w:val="single" w:sz="8" w:space="0" w:color="000000"/>
            </w:tcBorders>
            <w:shd w:val="clear" w:color="auto" w:fill="FFC000"/>
            <w:vAlign w:val="center"/>
          </w:tcPr>
          <w:p w14:paraId="733B0324" w14:textId="4A6E68CC" w:rsidR="00AE7A04" w:rsidRPr="00674402" w:rsidRDefault="00AE7A04" w:rsidP="00AE7A04">
            <w:pPr>
              <w:spacing w:after="0" w:line="240" w:lineRule="auto"/>
              <w:jc w:val="center"/>
              <w:rPr>
                <w:rFonts w:asciiTheme="minorHAnsi" w:hAnsiTheme="minorHAnsi" w:cstheme="minorHAnsi"/>
                <w:b/>
                <w:color w:val="000000"/>
                <w:highlight w:val="yellow"/>
              </w:rPr>
            </w:pPr>
            <w:r w:rsidRPr="00674402">
              <w:rPr>
                <w:rFonts w:asciiTheme="minorHAnsi" w:hAnsiTheme="minorHAnsi" w:cstheme="minorHAnsi"/>
                <w:b/>
                <w:bCs/>
                <w:color w:val="000000"/>
              </w:rPr>
              <w:t>25,228</w:t>
            </w:r>
          </w:p>
        </w:tc>
        <w:tc>
          <w:tcPr>
            <w:tcW w:w="1012" w:type="dxa"/>
            <w:tcBorders>
              <w:top w:val="nil"/>
              <w:left w:val="nil"/>
              <w:bottom w:val="single" w:sz="8" w:space="0" w:color="000000"/>
              <w:right w:val="single" w:sz="8" w:space="0" w:color="000000"/>
            </w:tcBorders>
            <w:shd w:val="clear" w:color="auto" w:fill="F2F2F2"/>
            <w:vAlign w:val="center"/>
          </w:tcPr>
          <w:p w14:paraId="39F461FB" w14:textId="75FAB256" w:rsidR="00AE7A04" w:rsidRPr="00674402" w:rsidRDefault="00AE7A04" w:rsidP="00AE7A04">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74.8%</w:t>
            </w:r>
          </w:p>
        </w:tc>
      </w:tr>
      <w:tr w:rsidR="00AE7A04" w14:paraId="052DE947" w14:textId="77777777" w:rsidTr="00674402">
        <w:trPr>
          <w:trHeight w:val="7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45B819C8" w14:textId="77777777" w:rsidR="00AE7A04" w:rsidRPr="00674402" w:rsidRDefault="00AE7A04" w:rsidP="00AE7A04">
            <w:pPr>
              <w:spacing w:after="0" w:line="240" w:lineRule="auto"/>
              <w:ind w:left="720"/>
              <w:jc w:val="both"/>
              <w:rPr>
                <w:rFonts w:asciiTheme="minorHAnsi" w:hAnsiTheme="minorHAnsi" w:cstheme="minorHAnsi"/>
                <w:color w:val="000000"/>
              </w:rPr>
            </w:pPr>
            <w:r w:rsidRPr="00674402">
              <w:rPr>
                <w:rFonts w:asciiTheme="minorHAnsi" w:hAnsiTheme="minorHAnsi" w:cstheme="minorHAnsi"/>
                <w:color w:val="000000"/>
              </w:rPr>
              <w:t>Number of beneficiaries (IDPs - at least 15%)</w:t>
            </w:r>
          </w:p>
        </w:tc>
        <w:tc>
          <w:tcPr>
            <w:tcW w:w="883" w:type="dxa"/>
            <w:tcBorders>
              <w:top w:val="nil"/>
              <w:left w:val="nil"/>
              <w:bottom w:val="single" w:sz="8" w:space="0" w:color="000000"/>
              <w:right w:val="single" w:sz="8" w:space="0" w:color="000000"/>
            </w:tcBorders>
            <w:shd w:val="clear" w:color="auto" w:fill="FFFFFF"/>
            <w:vAlign w:val="center"/>
          </w:tcPr>
          <w:p w14:paraId="42C1F1FC"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 &amp; PWP</w:t>
            </w:r>
          </w:p>
        </w:tc>
        <w:tc>
          <w:tcPr>
            <w:tcW w:w="834" w:type="dxa"/>
            <w:tcBorders>
              <w:top w:val="nil"/>
              <w:left w:val="nil"/>
              <w:bottom w:val="single" w:sz="8" w:space="0" w:color="000000"/>
              <w:right w:val="single" w:sz="8" w:space="0" w:color="000000"/>
            </w:tcBorders>
            <w:shd w:val="clear" w:color="auto" w:fill="FFFFFF"/>
            <w:vAlign w:val="center"/>
          </w:tcPr>
          <w:p w14:paraId="256D32B4"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693EFB48"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303AD578"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22,281</w:t>
            </w:r>
          </w:p>
        </w:tc>
        <w:tc>
          <w:tcPr>
            <w:tcW w:w="1331" w:type="dxa"/>
            <w:tcBorders>
              <w:top w:val="nil"/>
              <w:left w:val="nil"/>
              <w:bottom w:val="single" w:sz="8" w:space="0" w:color="000000"/>
              <w:right w:val="single" w:sz="8" w:space="0" w:color="000000"/>
            </w:tcBorders>
            <w:shd w:val="clear" w:color="auto" w:fill="FFC000"/>
            <w:vAlign w:val="center"/>
          </w:tcPr>
          <w:p w14:paraId="5C1C2E0A" w14:textId="4F26CF5E" w:rsidR="00AE7A04" w:rsidRPr="00674402" w:rsidRDefault="00AE7A04" w:rsidP="00AE7A04">
            <w:pPr>
              <w:spacing w:after="0" w:line="240" w:lineRule="auto"/>
              <w:jc w:val="center"/>
              <w:rPr>
                <w:rFonts w:asciiTheme="minorHAnsi" w:hAnsiTheme="minorHAnsi" w:cstheme="minorHAnsi"/>
                <w:b/>
                <w:color w:val="000000"/>
                <w:highlight w:val="yellow"/>
              </w:rPr>
            </w:pPr>
            <w:r w:rsidRPr="00674402">
              <w:rPr>
                <w:rFonts w:asciiTheme="minorHAnsi" w:hAnsiTheme="minorHAnsi" w:cstheme="minorHAnsi"/>
                <w:b/>
                <w:bCs/>
                <w:color w:val="000000"/>
              </w:rPr>
              <w:t>8,262</w:t>
            </w:r>
          </w:p>
        </w:tc>
        <w:tc>
          <w:tcPr>
            <w:tcW w:w="1012" w:type="dxa"/>
            <w:tcBorders>
              <w:top w:val="nil"/>
              <w:left w:val="nil"/>
              <w:bottom w:val="single" w:sz="8" w:space="0" w:color="000000"/>
              <w:right w:val="single" w:sz="8" w:space="0" w:color="000000"/>
            </w:tcBorders>
            <w:shd w:val="clear" w:color="auto" w:fill="F2F2F2"/>
            <w:vAlign w:val="center"/>
          </w:tcPr>
          <w:p w14:paraId="401F207B" w14:textId="304B3AE3" w:rsidR="00AE7A04" w:rsidRPr="00674402" w:rsidRDefault="00AE7A04" w:rsidP="00AE7A04">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37.1%</w:t>
            </w:r>
          </w:p>
        </w:tc>
      </w:tr>
      <w:tr w:rsidR="009D6595" w14:paraId="34452EFE" w14:textId="77777777" w:rsidTr="00590273">
        <w:trPr>
          <w:trHeight w:val="61"/>
          <w:jc w:val="center"/>
        </w:trPr>
        <w:tc>
          <w:tcPr>
            <w:tcW w:w="10080"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14:paraId="4D5AED0F" w14:textId="77777777" w:rsidR="009D6595" w:rsidRPr="00674402" w:rsidRDefault="00957CBF">
            <w:pPr>
              <w:spacing w:after="0" w:line="240" w:lineRule="auto"/>
              <w:jc w:val="both"/>
              <w:rPr>
                <w:rFonts w:asciiTheme="minorHAnsi" w:hAnsiTheme="minorHAnsi" w:cstheme="minorHAnsi"/>
                <w:b/>
                <w:color w:val="000000"/>
              </w:rPr>
            </w:pPr>
            <w:r w:rsidRPr="00674402">
              <w:rPr>
                <w:rFonts w:asciiTheme="minorHAnsi" w:hAnsiTheme="minorHAnsi" w:cstheme="minorHAnsi"/>
                <w:b/>
                <w:color w:val="000000"/>
              </w:rPr>
              <w:t>Increased access to basic services and economic opportunities to vulnerable populations</w:t>
            </w:r>
            <w:r w:rsidRPr="00674402">
              <w:rPr>
                <w:rFonts w:asciiTheme="minorHAnsi" w:hAnsiTheme="minorHAnsi" w:cstheme="minorHAnsi"/>
                <w:color w:val="000000"/>
              </w:rPr>
              <w:t xml:space="preserve"> </w:t>
            </w:r>
          </w:p>
        </w:tc>
      </w:tr>
      <w:tr w:rsidR="00AE7A04" w14:paraId="71C055DB"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5D28983E" w14:textId="77777777" w:rsidR="00AE7A04" w:rsidRPr="00674402" w:rsidRDefault="00AE7A04" w:rsidP="00AE7A04">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Number of people with increased access to basic services</w:t>
            </w:r>
          </w:p>
        </w:tc>
        <w:tc>
          <w:tcPr>
            <w:tcW w:w="883" w:type="dxa"/>
            <w:tcBorders>
              <w:top w:val="nil"/>
              <w:left w:val="nil"/>
              <w:bottom w:val="single" w:sz="8" w:space="0" w:color="000000"/>
              <w:right w:val="single" w:sz="8" w:space="0" w:color="000000"/>
            </w:tcBorders>
            <w:shd w:val="clear" w:color="auto" w:fill="FFFFFF"/>
            <w:vAlign w:val="center"/>
          </w:tcPr>
          <w:p w14:paraId="796577C8"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 &amp; PWP</w:t>
            </w:r>
          </w:p>
        </w:tc>
        <w:tc>
          <w:tcPr>
            <w:tcW w:w="834" w:type="dxa"/>
            <w:tcBorders>
              <w:top w:val="nil"/>
              <w:left w:val="nil"/>
              <w:bottom w:val="single" w:sz="8" w:space="0" w:color="000000"/>
              <w:right w:val="single" w:sz="8" w:space="0" w:color="000000"/>
            </w:tcBorders>
            <w:shd w:val="clear" w:color="auto" w:fill="FFFFFF"/>
            <w:vAlign w:val="center"/>
          </w:tcPr>
          <w:p w14:paraId="44B13E20"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5EA91EE0"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19125BA2"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1,122,880</w:t>
            </w:r>
          </w:p>
        </w:tc>
        <w:tc>
          <w:tcPr>
            <w:tcW w:w="1331" w:type="dxa"/>
            <w:tcBorders>
              <w:top w:val="nil"/>
              <w:left w:val="nil"/>
              <w:bottom w:val="single" w:sz="8" w:space="0" w:color="000000"/>
              <w:right w:val="single" w:sz="8" w:space="0" w:color="000000"/>
            </w:tcBorders>
            <w:shd w:val="clear" w:color="auto" w:fill="FFC000"/>
            <w:vAlign w:val="center"/>
          </w:tcPr>
          <w:p w14:paraId="70520AAC" w14:textId="0229262C" w:rsidR="00AE7A04" w:rsidRPr="00674402" w:rsidRDefault="00AE7A04" w:rsidP="00AE7A04">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957,879</w:t>
            </w:r>
          </w:p>
        </w:tc>
        <w:tc>
          <w:tcPr>
            <w:tcW w:w="1012" w:type="dxa"/>
            <w:tcBorders>
              <w:top w:val="nil"/>
              <w:left w:val="nil"/>
              <w:bottom w:val="single" w:sz="8" w:space="0" w:color="000000"/>
              <w:right w:val="single" w:sz="8" w:space="0" w:color="000000"/>
            </w:tcBorders>
            <w:shd w:val="clear" w:color="auto" w:fill="F2F2F2"/>
            <w:vAlign w:val="center"/>
          </w:tcPr>
          <w:p w14:paraId="16706ADD" w14:textId="38EAD4B6" w:rsidR="00AE7A04" w:rsidRPr="00674402" w:rsidRDefault="00AE7A04" w:rsidP="00AE7A04">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85.3%</w:t>
            </w:r>
          </w:p>
        </w:tc>
      </w:tr>
      <w:tr w:rsidR="00AE7A04" w14:paraId="5BCBCEA3" w14:textId="77777777" w:rsidTr="00674402">
        <w:trPr>
          <w:trHeight w:val="169"/>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7AAAADE3" w14:textId="77777777" w:rsidR="00AE7A04" w:rsidRPr="00674402" w:rsidRDefault="00AE7A04" w:rsidP="00AE7A04">
            <w:pPr>
              <w:spacing w:after="0" w:line="240" w:lineRule="auto"/>
              <w:ind w:left="720"/>
              <w:jc w:val="both"/>
              <w:rPr>
                <w:rFonts w:asciiTheme="minorHAnsi" w:hAnsiTheme="minorHAnsi" w:cstheme="minorHAnsi"/>
                <w:color w:val="000000"/>
              </w:rPr>
            </w:pPr>
            <w:r w:rsidRPr="00674402">
              <w:rPr>
                <w:rFonts w:asciiTheme="minorHAnsi" w:hAnsiTheme="minorHAnsi" w:cstheme="minorHAnsi"/>
                <w:color w:val="000000"/>
              </w:rPr>
              <w:t>Of which, women (at least 50%)</w:t>
            </w:r>
          </w:p>
        </w:tc>
        <w:tc>
          <w:tcPr>
            <w:tcW w:w="883" w:type="dxa"/>
            <w:tcBorders>
              <w:top w:val="nil"/>
              <w:left w:val="nil"/>
              <w:bottom w:val="single" w:sz="8" w:space="0" w:color="000000"/>
              <w:right w:val="single" w:sz="8" w:space="0" w:color="000000"/>
            </w:tcBorders>
            <w:shd w:val="clear" w:color="auto" w:fill="FFFFFF"/>
            <w:vAlign w:val="center"/>
          </w:tcPr>
          <w:p w14:paraId="00DDDD12"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 &amp; PWP</w:t>
            </w:r>
          </w:p>
        </w:tc>
        <w:tc>
          <w:tcPr>
            <w:tcW w:w="834" w:type="dxa"/>
            <w:tcBorders>
              <w:top w:val="nil"/>
              <w:left w:val="nil"/>
              <w:bottom w:val="single" w:sz="8" w:space="0" w:color="000000"/>
              <w:right w:val="single" w:sz="8" w:space="0" w:color="000000"/>
            </w:tcBorders>
            <w:shd w:val="clear" w:color="auto" w:fill="FFFFFF"/>
            <w:vAlign w:val="center"/>
          </w:tcPr>
          <w:p w14:paraId="5A76BBE7"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181367E3"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3B851BAC"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528,397</w:t>
            </w:r>
          </w:p>
        </w:tc>
        <w:tc>
          <w:tcPr>
            <w:tcW w:w="1331" w:type="dxa"/>
            <w:tcBorders>
              <w:top w:val="nil"/>
              <w:left w:val="nil"/>
              <w:bottom w:val="single" w:sz="8" w:space="0" w:color="000000"/>
              <w:right w:val="single" w:sz="8" w:space="0" w:color="000000"/>
            </w:tcBorders>
            <w:shd w:val="clear" w:color="auto" w:fill="FFC000"/>
            <w:vAlign w:val="center"/>
          </w:tcPr>
          <w:p w14:paraId="7C8375C4" w14:textId="2540E256" w:rsidR="00AE7A04" w:rsidRPr="00674402" w:rsidRDefault="00AE7A04" w:rsidP="00AE7A04">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478,940</w:t>
            </w:r>
          </w:p>
        </w:tc>
        <w:tc>
          <w:tcPr>
            <w:tcW w:w="1012" w:type="dxa"/>
            <w:tcBorders>
              <w:top w:val="nil"/>
              <w:left w:val="nil"/>
              <w:bottom w:val="single" w:sz="8" w:space="0" w:color="000000"/>
              <w:right w:val="single" w:sz="8" w:space="0" w:color="000000"/>
            </w:tcBorders>
            <w:shd w:val="clear" w:color="auto" w:fill="F2F2F2"/>
            <w:vAlign w:val="center"/>
          </w:tcPr>
          <w:p w14:paraId="5A49C9B3" w14:textId="08FB610C" w:rsidR="00AE7A04" w:rsidRPr="00674402" w:rsidRDefault="00AE7A04" w:rsidP="00AE7A04">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90.6%</w:t>
            </w:r>
          </w:p>
        </w:tc>
      </w:tr>
      <w:tr w:rsidR="00AE7A04" w14:paraId="274C7731" w14:textId="77777777" w:rsidTr="00674402">
        <w:trPr>
          <w:trHeight w:val="556"/>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34C331A9" w14:textId="77777777" w:rsidR="00AE7A04" w:rsidRPr="00674402" w:rsidRDefault="00AE7A04" w:rsidP="00AE7A04">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 xml:space="preserve">Number of Micro, Small and Medium Enterprises (MSME's) supported by the Project </w:t>
            </w:r>
          </w:p>
        </w:tc>
        <w:tc>
          <w:tcPr>
            <w:tcW w:w="883" w:type="dxa"/>
            <w:tcBorders>
              <w:top w:val="nil"/>
              <w:left w:val="nil"/>
              <w:bottom w:val="single" w:sz="8" w:space="0" w:color="000000"/>
              <w:right w:val="single" w:sz="8" w:space="0" w:color="000000"/>
            </w:tcBorders>
            <w:shd w:val="clear" w:color="auto" w:fill="FFFFFF"/>
            <w:vAlign w:val="center"/>
          </w:tcPr>
          <w:p w14:paraId="3F54F032"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 (SMEPS &amp; SMED)</w:t>
            </w:r>
          </w:p>
        </w:tc>
        <w:tc>
          <w:tcPr>
            <w:tcW w:w="834" w:type="dxa"/>
            <w:tcBorders>
              <w:top w:val="nil"/>
              <w:left w:val="nil"/>
              <w:bottom w:val="single" w:sz="8" w:space="0" w:color="000000"/>
              <w:right w:val="single" w:sz="8" w:space="0" w:color="000000"/>
            </w:tcBorders>
            <w:shd w:val="clear" w:color="auto" w:fill="FFFFFF"/>
            <w:vAlign w:val="center"/>
          </w:tcPr>
          <w:p w14:paraId="388F72CD"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7233E4A2"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4BD7039A"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10,009</w:t>
            </w:r>
          </w:p>
        </w:tc>
        <w:tc>
          <w:tcPr>
            <w:tcW w:w="1331" w:type="dxa"/>
            <w:tcBorders>
              <w:top w:val="nil"/>
              <w:left w:val="nil"/>
              <w:bottom w:val="single" w:sz="8" w:space="0" w:color="000000"/>
              <w:right w:val="single" w:sz="8" w:space="0" w:color="000000"/>
            </w:tcBorders>
            <w:shd w:val="clear" w:color="auto" w:fill="FFC000"/>
            <w:vAlign w:val="center"/>
          </w:tcPr>
          <w:p w14:paraId="12B20264" w14:textId="1AA01FE6" w:rsidR="00AE7A04" w:rsidRPr="00674402" w:rsidRDefault="00AE7A04" w:rsidP="00AE7A04">
            <w:pPr>
              <w:spacing w:after="0" w:line="240" w:lineRule="auto"/>
              <w:jc w:val="center"/>
              <w:rPr>
                <w:rFonts w:asciiTheme="minorHAnsi" w:hAnsiTheme="minorHAnsi" w:cstheme="minorHAnsi"/>
                <w:b/>
              </w:rPr>
            </w:pPr>
            <w:r w:rsidRPr="00674402">
              <w:rPr>
                <w:rFonts w:asciiTheme="minorHAnsi" w:hAnsiTheme="minorHAnsi" w:cstheme="minorHAnsi"/>
                <w:b/>
                <w:bCs/>
                <w:color w:val="000000"/>
              </w:rPr>
              <w:t>7,819</w:t>
            </w:r>
          </w:p>
        </w:tc>
        <w:tc>
          <w:tcPr>
            <w:tcW w:w="1012" w:type="dxa"/>
            <w:tcBorders>
              <w:top w:val="nil"/>
              <w:left w:val="nil"/>
              <w:bottom w:val="single" w:sz="8" w:space="0" w:color="000000"/>
              <w:right w:val="single" w:sz="8" w:space="0" w:color="000000"/>
            </w:tcBorders>
            <w:shd w:val="clear" w:color="auto" w:fill="F2F2F2"/>
            <w:vAlign w:val="center"/>
          </w:tcPr>
          <w:p w14:paraId="521268D4" w14:textId="3BBDB41D" w:rsidR="00AE7A04" w:rsidRPr="00674402" w:rsidRDefault="00AE7A04" w:rsidP="00AE7A04">
            <w:pPr>
              <w:spacing w:after="0" w:line="240" w:lineRule="auto"/>
              <w:jc w:val="center"/>
              <w:rPr>
                <w:rFonts w:asciiTheme="minorHAnsi" w:hAnsiTheme="minorHAnsi" w:cstheme="minorHAnsi"/>
                <w:b/>
              </w:rPr>
            </w:pPr>
            <w:r w:rsidRPr="00674402">
              <w:rPr>
                <w:rFonts w:asciiTheme="minorHAnsi" w:hAnsiTheme="minorHAnsi" w:cstheme="minorHAnsi"/>
                <w:color w:val="000000"/>
              </w:rPr>
              <w:t>78.1%</w:t>
            </w:r>
          </w:p>
        </w:tc>
      </w:tr>
      <w:tr w:rsidR="00AE7A04" w14:paraId="221EEC15" w14:textId="77777777" w:rsidTr="00674402">
        <w:trPr>
          <w:trHeight w:val="16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3B85550A" w14:textId="77777777" w:rsidR="00AE7A04" w:rsidRPr="00674402" w:rsidRDefault="00AE7A04" w:rsidP="00AE7A04">
            <w:pPr>
              <w:spacing w:after="0" w:line="240" w:lineRule="auto"/>
              <w:ind w:left="720"/>
              <w:jc w:val="both"/>
              <w:rPr>
                <w:rFonts w:asciiTheme="minorHAnsi" w:hAnsiTheme="minorHAnsi" w:cstheme="minorHAnsi"/>
                <w:color w:val="000000"/>
              </w:rPr>
            </w:pPr>
            <w:r w:rsidRPr="00674402">
              <w:rPr>
                <w:rFonts w:asciiTheme="minorHAnsi" w:hAnsiTheme="minorHAnsi" w:cstheme="minorHAnsi"/>
                <w:color w:val="000000"/>
              </w:rPr>
              <w:t xml:space="preserve">Number of women-led SMEs supported by the project (at least 35%) </w:t>
            </w:r>
          </w:p>
        </w:tc>
        <w:tc>
          <w:tcPr>
            <w:tcW w:w="883" w:type="dxa"/>
            <w:tcBorders>
              <w:top w:val="nil"/>
              <w:left w:val="nil"/>
              <w:bottom w:val="single" w:sz="8" w:space="0" w:color="000000"/>
              <w:right w:val="single" w:sz="8" w:space="0" w:color="000000"/>
            </w:tcBorders>
            <w:shd w:val="clear" w:color="auto" w:fill="FFFFFF"/>
            <w:vAlign w:val="center"/>
          </w:tcPr>
          <w:p w14:paraId="051C29FE"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 (SMEPS &amp; SMED)</w:t>
            </w:r>
          </w:p>
        </w:tc>
        <w:tc>
          <w:tcPr>
            <w:tcW w:w="834" w:type="dxa"/>
            <w:tcBorders>
              <w:top w:val="nil"/>
              <w:left w:val="nil"/>
              <w:bottom w:val="single" w:sz="8" w:space="0" w:color="000000"/>
              <w:right w:val="single" w:sz="8" w:space="0" w:color="000000"/>
            </w:tcBorders>
            <w:shd w:val="clear" w:color="auto" w:fill="FFFFFF"/>
            <w:vAlign w:val="center"/>
          </w:tcPr>
          <w:p w14:paraId="2483A215"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68EDCAEE"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058EFB5C"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2,778</w:t>
            </w:r>
          </w:p>
        </w:tc>
        <w:tc>
          <w:tcPr>
            <w:tcW w:w="1331" w:type="dxa"/>
            <w:tcBorders>
              <w:top w:val="nil"/>
              <w:left w:val="nil"/>
              <w:bottom w:val="single" w:sz="8" w:space="0" w:color="000000"/>
              <w:right w:val="single" w:sz="8" w:space="0" w:color="000000"/>
            </w:tcBorders>
            <w:shd w:val="clear" w:color="auto" w:fill="FFC000"/>
            <w:vAlign w:val="center"/>
          </w:tcPr>
          <w:p w14:paraId="594DA54D" w14:textId="3D694BE5" w:rsidR="00AE7A04" w:rsidRPr="00674402" w:rsidRDefault="00AE7A04" w:rsidP="00AE7A04">
            <w:pPr>
              <w:spacing w:after="0" w:line="240" w:lineRule="auto"/>
              <w:jc w:val="center"/>
              <w:rPr>
                <w:rFonts w:asciiTheme="minorHAnsi" w:hAnsiTheme="minorHAnsi" w:cstheme="minorHAnsi"/>
                <w:b/>
              </w:rPr>
            </w:pPr>
            <w:r w:rsidRPr="00674402">
              <w:rPr>
                <w:rFonts w:asciiTheme="minorHAnsi" w:hAnsiTheme="minorHAnsi" w:cstheme="minorHAnsi"/>
                <w:b/>
                <w:bCs/>
                <w:color w:val="000000"/>
              </w:rPr>
              <w:t>903</w:t>
            </w:r>
          </w:p>
        </w:tc>
        <w:tc>
          <w:tcPr>
            <w:tcW w:w="1012" w:type="dxa"/>
            <w:tcBorders>
              <w:top w:val="nil"/>
              <w:left w:val="nil"/>
              <w:bottom w:val="single" w:sz="8" w:space="0" w:color="000000"/>
              <w:right w:val="single" w:sz="8" w:space="0" w:color="000000"/>
            </w:tcBorders>
            <w:shd w:val="clear" w:color="auto" w:fill="F2F2F2"/>
            <w:vAlign w:val="center"/>
          </w:tcPr>
          <w:p w14:paraId="12CB739C" w14:textId="64E28379" w:rsidR="00AE7A04" w:rsidRPr="00674402" w:rsidRDefault="00AE7A04" w:rsidP="00AE7A04">
            <w:pPr>
              <w:spacing w:after="0" w:line="240" w:lineRule="auto"/>
              <w:jc w:val="center"/>
              <w:rPr>
                <w:rFonts w:asciiTheme="minorHAnsi" w:hAnsiTheme="minorHAnsi" w:cstheme="minorHAnsi"/>
                <w:b/>
              </w:rPr>
            </w:pPr>
            <w:r w:rsidRPr="00674402">
              <w:rPr>
                <w:rFonts w:asciiTheme="minorHAnsi" w:hAnsiTheme="minorHAnsi" w:cstheme="minorHAnsi"/>
                <w:color w:val="000000"/>
              </w:rPr>
              <w:t>32.5%</w:t>
            </w:r>
          </w:p>
        </w:tc>
      </w:tr>
      <w:tr w:rsidR="00AE7A04" w14:paraId="37C81510" w14:textId="77777777" w:rsidTr="00674402">
        <w:trPr>
          <w:trHeight w:val="349"/>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1753B540" w14:textId="77777777" w:rsidR="00AE7A04" w:rsidRPr="00674402" w:rsidRDefault="00AE7A04" w:rsidP="00AE7A04">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People provided with access to improved sanitation services to reduce water-borne diseases exacerbated by climate change</w:t>
            </w:r>
          </w:p>
        </w:tc>
        <w:tc>
          <w:tcPr>
            <w:tcW w:w="883" w:type="dxa"/>
            <w:tcBorders>
              <w:top w:val="nil"/>
              <w:left w:val="nil"/>
              <w:bottom w:val="single" w:sz="8" w:space="0" w:color="000000"/>
              <w:right w:val="single" w:sz="8" w:space="0" w:color="000000"/>
            </w:tcBorders>
            <w:shd w:val="clear" w:color="auto" w:fill="FFFFFF"/>
            <w:vAlign w:val="center"/>
          </w:tcPr>
          <w:p w14:paraId="015D2701"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 &amp; PWP</w:t>
            </w:r>
          </w:p>
        </w:tc>
        <w:tc>
          <w:tcPr>
            <w:tcW w:w="834" w:type="dxa"/>
            <w:tcBorders>
              <w:top w:val="nil"/>
              <w:left w:val="nil"/>
              <w:bottom w:val="single" w:sz="8" w:space="0" w:color="000000"/>
              <w:right w:val="single" w:sz="8" w:space="0" w:color="000000"/>
            </w:tcBorders>
            <w:shd w:val="clear" w:color="auto" w:fill="FFFFFF"/>
            <w:vAlign w:val="center"/>
          </w:tcPr>
          <w:p w14:paraId="6DAE012A"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476FA41E"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20F7DBA8" w14:textId="77777777" w:rsidR="00AE7A04" w:rsidRPr="00674402" w:rsidRDefault="00AE7A04" w:rsidP="00AE7A04">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272,845</w:t>
            </w:r>
          </w:p>
        </w:tc>
        <w:tc>
          <w:tcPr>
            <w:tcW w:w="1331" w:type="dxa"/>
            <w:tcBorders>
              <w:top w:val="nil"/>
              <w:left w:val="nil"/>
              <w:bottom w:val="single" w:sz="8" w:space="0" w:color="000000"/>
              <w:right w:val="single" w:sz="8" w:space="0" w:color="000000"/>
            </w:tcBorders>
            <w:shd w:val="clear" w:color="auto" w:fill="FFC000"/>
            <w:vAlign w:val="center"/>
          </w:tcPr>
          <w:p w14:paraId="5FB27DD1" w14:textId="3E9A12A0" w:rsidR="00AE7A04" w:rsidRPr="00674402" w:rsidRDefault="00AE7A04" w:rsidP="00AE7A04">
            <w:pPr>
              <w:spacing w:after="0" w:line="240" w:lineRule="auto"/>
              <w:jc w:val="center"/>
              <w:rPr>
                <w:rFonts w:asciiTheme="minorHAnsi" w:hAnsiTheme="minorHAnsi" w:cstheme="minorHAnsi"/>
                <w:b/>
              </w:rPr>
            </w:pPr>
            <w:r w:rsidRPr="00674402">
              <w:rPr>
                <w:rFonts w:asciiTheme="minorHAnsi" w:hAnsiTheme="minorHAnsi" w:cstheme="minorHAnsi"/>
                <w:b/>
                <w:bCs/>
                <w:color w:val="000000"/>
              </w:rPr>
              <w:t>103,030</w:t>
            </w:r>
          </w:p>
        </w:tc>
        <w:tc>
          <w:tcPr>
            <w:tcW w:w="1012" w:type="dxa"/>
            <w:tcBorders>
              <w:top w:val="nil"/>
              <w:left w:val="nil"/>
              <w:bottom w:val="single" w:sz="8" w:space="0" w:color="000000"/>
              <w:right w:val="single" w:sz="8" w:space="0" w:color="000000"/>
            </w:tcBorders>
            <w:shd w:val="clear" w:color="auto" w:fill="F2F2F2"/>
            <w:vAlign w:val="center"/>
          </w:tcPr>
          <w:p w14:paraId="5D91A732" w14:textId="3FDF442A" w:rsidR="00AE7A04" w:rsidRPr="00674402" w:rsidRDefault="00AE7A04" w:rsidP="00AE7A04">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37.8%</w:t>
            </w:r>
          </w:p>
        </w:tc>
      </w:tr>
      <w:tr w:rsidR="009D6595" w14:paraId="5F1F554F" w14:textId="77777777" w:rsidTr="00674402">
        <w:trPr>
          <w:trHeight w:val="300"/>
          <w:jc w:val="center"/>
        </w:trPr>
        <w:tc>
          <w:tcPr>
            <w:tcW w:w="10080" w:type="dxa"/>
            <w:gridSpan w:val="7"/>
            <w:tcBorders>
              <w:top w:val="single" w:sz="8" w:space="0" w:color="000000"/>
              <w:left w:val="single" w:sz="8" w:space="0" w:color="000000"/>
              <w:bottom w:val="single" w:sz="8" w:space="0" w:color="000000"/>
              <w:right w:val="single" w:sz="8" w:space="0" w:color="000000"/>
            </w:tcBorders>
            <w:shd w:val="clear" w:color="auto" w:fill="00B0F0"/>
            <w:vAlign w:val="center"/>
          </w:tcPr>
          <w:p w14:paraId="11DCCFDF" w14:textId="7C96458A" w:rsidR="009D6595" w:rsidRPr="00674402" w:rsidRDefault="00957CBF">
            <w:pPr>
              <w:spacing w:after="0" w:line="240" w:lineRule="auto"/>
              <w:jc w:val="center"/>
              <w:rPr>
                <w:rFonts w:asciiTheme="minorHAnsi" w:hAnsiTheme="minorHAnsi" w:cstheme="minorHAnsi"/>
                <w:b/>
                <w:color w:val="FFFFFF" w:themeColor="background1"/>
              </w:rPr>
            </w:pPr>
            <w:r w:rsidRPr="00674402">
              <w:rPr>
                <w:rFonts w:asciiTheme="minorHAnsi" w:hAnsiTheme="minorHAnsi" w:cstheme="minorHAnsi"/>
                <w:b/>
                <w:color w:val="FFFFFF" w:themeColor="background1"/>
              </w:rPr>
              <w:t xml:space="preserve">Intermediate Results Indicators by </w:t>
            </w:r>
            <w:r w:rsidR="00F245B5" w:rsidRPr="00674402">
              <w:rPr>
                <w:rFonts w:asciiTheme="minorHAnsi" w:hAnsiTheme="minorHAnsi" w:cstheme="minorHAnsi"/>
                <w:b/>
                <w:color w:val="FFFFFF" w:themeColor="background1"/>
              </w:rPr>
              <w:t>Subcomponent</w:t>
            </w:r>
            <w:r w:rsidRPr="00674402">
              <w:rPr>
                <w:rFonts w:asciiTheme="minorHAnsi" w:hAnsiTheme="minorHAnsi" w:cstheme="minorHAnsi"/>
                <w:b/>
                <w:color w:val="FFFFFF" w:themeColor="background1"/>
              </w:rPr>
              <w:t>s</w:t>
            </w:r>
          </w:p>
        </w:tc>
      </w:tr>
      <w:tr w:rsidR="009D6595" w14:paraId="5ADA0891" w14:textId="77777777" w:rsidTr="00674402">
        <w:trPr>
          <w:trHeight w:val="300"/>
          <w:jc w:val="center"/>
        </w:trPr>
        <w:tc>
          <w:tcPr>
            <w:tcW w:w="7737" w:type="dxa"/>
            <w:gridSpan w:val="5"/>
            <w:tcBorders>
              <w:top w:val="single" w:sz="8" w:space="0" w:color="000000"/>
              <w:left w:val="single" w:sz="8" w:space="0" w:color="000000"/>
              <w:bottom w:val="single" w:sz="8" w:space="0" w:color="000000"/>
              <w:right w:val="single" w:sz="8" w:space="0" w:color="000000"/>
            </w:tcBorders>
            <w:shd w:val="clear" w:color="auto" w:fill="FFFFFF"/>
            <w:vAlign w:val="center"/>
          </w:tcPr>
          <w:p w14:paraId="5018937C" w14:textId="77777777" w:rsidR="009D6595" w:rsidRPr="00674402" w:rsidRDefault="00957CBF">
            <w:pPr>
              <w:spacing w:after="0" w:line="240" w:lineRule="auto"/>
              <w:jc w:val="both"/>
              <w:rPr>
                <w:rFonts w:asciiTheme="minorHAnsi" w:hAnsiTheme="minorHAnsi" w:cstheme="minorHAnsi"/>
                <w:b/>
                <w:color w:val="000000"/>
              </w:rPr>
            </w:pPr>
            <w:r w:rsidRPr="00674402">
              <w:rPr>
                <w:rFonts w:asciiTheme="minorHAnsi" w:hAnsiTheme="minorHAnsi" w:cstheme="minorHAnsi"/>
                <w:b/>
                <w:color w:val="000000"/>
              </w:rPr>
              <w:t>Subcomponent 2.1: Cash Transfers</w:t>
            </w:r>
            <w:r w:rsidRPr="00674402">
              <w:rPr>
                <w:rFonts w:asciiTheme="minorHAnsi" w:hAnsiTheme="minorHAnsi" w:cstheme="minorHAnsi"/>
                <w:color w:val="000000"/>
              </w:rPr>
              <w:t xml:space="preserve"> </w:t>
            </w:r>
            <w:r w:rsidRPr="00674402">
              <w:rPr>
                <w:rFonts w:asciiTheme="minorHAnsi" w:hAnsiTheme="minorHAnsi" w:cstheme="minorHAnsi"/>
                <w:b/>
                <w:color w:val="000000"/>
              </w:rPr>
              <w:t>(Cash for Nutrition)</w:t>
            </w:r>
          </w:p>
        </w:tc>
        <w:tc>
          <w:tcPr>
            <w:tcW w:w="1331" w:type="dxa"/>
            <w:tcBorders>
              <w:top w:val="nil"/>
              <w:left w:val="nil"/>
              <w:bottom w:val="single" w:sz="8" w:space="0" w:color="000000"/>
              <w:right w:val="single" w:sz="8" w:space="0" w:color="000000"/>
            </w:tcBorders>
            <w:shd w:val="clear" w:color="auto" w:fill="auto"/>
            <w:vAlign w:val="center"/>
          </w:tcPr>
          <w:p w14:paraId="59DEE971" w14:textId="77777777" w:rsidR="009D6595" w:rsidRPr="00674402" w:rsidRDefault="00957CBF" w:rsidP="00674402">
            <w:pPr>
              <w:spacing w:after="0" w:line="240" w:lineRule="auto"/>
              <w:jc w:val="both"/>
              <w:rPr>
                <w:rFonts w:asciiTheme="minorHAnsi" w:hAnsiTheme="minorHAnsi" w:cstheme="minorHAnsi"/>
                <w:b/>
                <w:color w:val="000000"/>
              </w:rPr>
            </w:pPr>
            <w:r w:rsidRPr="00674402">
              <w:rPr>
                <w:rFonts w:asciiTheme="minorHAnsi" w:hAnsiTheme="minorHAnsi" w:cstheme="minorHAnsi"/>
                <w:b/>
                <w:color w:val="000000"/>
              </w:rPr>
              <w:t> </w:t>
            </w:r>
          </w:p>
        </w:tc>
        <w:tc>
          <w:tcPr>
            <w:tcW w:w="1012" w:type="dxa"/>
            <w:tcBorders>
              <w:top w:val="nil"/>
              <w:left w:val="nil"/>
              <w:bottom w:val="single" w:sz="8" w:space="0" w:color="000000"/>
              <w:right w:val="single" w:sz="8" w:space="0" w:color="000000"/>
            </w:tcBorders>
            <w:shd w:val="clear" w:color="auto" w:fill="F2F2F2"/>
            <w:vAlign w:val="center"/>
          </w:tcPr>
          <w:p w14:paraId="57AE7562" w14:textId="77777777" w:rsidR="009D6595" w:rsidRPr="00674402" w:rsidRDefault="009D6595">
            <w:pPr>
              <w:spacing w:after="0" w:line="240" w:lineRule="auto"/>
              <w:jc w:val="right"/>
              <w:rPr>
                <w:rFonts w:asciiTheme="minorHAnsi" w:hAnsiTheme="minorHAnsi" w:cstheme="minorHAnsi"/>
                <w:b/>
                <w:color w:val="000000"/>
              </w:rPr>
            </w:pPr>
          </w:p>
        </w:tc>
      </w:tr>
      <w:tr w:rsidR="007D5861" w14:paraId="6777A66F" w14:textId="77777777" w:rsidTr="00674402">
        <w:trPr>
          <w:trHeight w:val="30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798785F4" w14:textId="77777777" w:rsidR="007D5861" w:rsidRPr="00674402" w:rsidRDefault="007D5861" w:rsidP="007D5861">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lastRenderedPageBreak/>
              <w:t xml:space="preserve">Number of women beneficiaries of wage employment </w:t>
            </w:r>
          </w:p>
        </w:tc>
        <w:tc>
          <w:tcPr>
            <w:tcW w:w="883" w:type="dxa"/>
            <w:tcBorders>
              <w:top w:val="nil"/>
              <w:left w:val="nil"/>
              <w:bottom w:val="single" w:sz="8" w:space="0" w:color="000000"/>
              <w:right w:val="single" w:sz="8" w:space="0" w:color="000000"/>
            </w:tcBorders>
            <w:shd w:val="clear" w:color="auto" w:fill="FFFFFF"/>
            <w:vAlign w:val="center"/>
          </w:tcPr>
          <w:p w14:paraId="5F2AD554"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w:t>
            </w:r>
          </w:p>
        </w:tc>
        <w:tc>
          <w:tcPr>
            <w:tcW w:w="834" w:type="dxa"/>
            <w:tcBorders>
              <w:top w:val="nil"/>
              <w:left w:val="nil"/>
              <w:bottom w:val="single" w:sz="8" w:space="0" w:color="000000"/>
              <w:right w:val="single" w:sz="8" w:space="0" w:color="000000"/>
            </w:tcBorders>
            <w:shd w:val="clear" w:color="auto" w:fill="FFFFFF"/>
            <w:vAlign w:val="center"/>
          </w:tcPr>
          <w:p w14:paraId="0946E2BE"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7F7543B9"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50B412F5"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3,920</w:t>
            </w:r>
          </w:p>
        </w:tc>
        <w:tc>
          <w:tcPr>
            <w:tcW w:w="1331" w:type="dxa"/>
            <w:tcBorders>
              <w:top w:val="nil"/>
              <w:left w:val="nil"/>
              <w:bottom w:val="single" w:sz="8" w:space="0" w:color="000000"/>
              <w:right w:val="single" w:sz="8" w:space="0" w:color="000000"/>
            </w:tcBorders>
            <w:shd w:val="clear" w:color="auto" w:fill="FFC000"/>
            <w:vAlign w:val="center"/>
          </w:tcPr>
          <w:p w14:paraId="2748197F" w14:textId="2E5866E7" w:rsidR="007D5861" w:rsidRPr="00674402" w:rsidRDefault="007D5861" w:rsidP="007D5861">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 xml:space="preserve">                4,535 </w:t>
            </w:r>
          </w:p>
        </w:tc>
        <w:tc>
          <w:tcPr>
            <w:tcW w:w="1012" w:type="dxa"/>
            <w:tcBorders>
              <w:top w:val="nil"/>
              <w:left w:val="nil"/>
              <w:bottom w:val="single" w:sz="8" w:space="0" w:color="000000"/>
              <w:right w:val="single" w:sz="8" w:space="0" w:color="000000"/>
            </w:tcBorders>
            <w:shd w:val="clear" w:color="auto" w:fill="F2F2F2"/>
            <w:vAlign w:val="center"/>
          </w:tcPr>
          <w:p w14:paraId="1406E479" w14:textId="459D6E1C"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115.7%</w:t>
            </w:r>
          </w:p>
        </w:tc>
      </w:tr>
      <w:tr w:rsidR="007D5861" w14:paraId="4D30AE65" w14:textId="77777777" w:rsidTr="00674402">
        <w:trPr>
          <w:trHeight w:val="30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7438DE2B" w14:textId="77777777" w:rsidR="007D5861" w:rsidRPr="00674402" w:rsidRDefault="007D5861" w:rsidP="007D5861">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Number of indirect beneficiaries of wage employment</w:t>
            </w:r>
          </w:p>
        </w:tc>
        <w:tc>
          <w:tcPr>
            <w:tcW w:w="883" w:type="dxa"/>
            <w:tcBorders>
              <w:top w:val="nil"/>
              <w:left w:val="nil"/>
              <w:bottom w:val="single" w:sz="8" w:space="0" w:color="000000"/>
              <w:right w:val="single" w:sz="8" w:space="0" w:color="000000"/>
            </w:tcBorders>
            <w:shd w:val="clear" w:color="auto" w:fill="FFFFFF"/>
            <w:vAlign w:val="center"/>
          </w:tcPr>
          <w:p w14:paraId="44AFFC66"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w:t>
            </w:r>
          </w:p>
        </w:tc>
        <w:tc>
          <w:tcPr>
            <w:tcW w:w="834" w:type="dxa"/>
            <w:tcBorders>
              <w:top w:val="nil"/>
              <w:left w:val="nil"/>
              <w:bottom w:val="single" w:sz="8" w:space="0" w:color="000000"/>
              <w:right w:val="single" w:sz="8" w:space="0" w:color="000000"/>
            </w:tcBorders>
            <w:shd w:val="clear" w:color="auto" w:fill="FFFFFF"/>
            <w:vAlign w:val="center"/>
          </w:tcPr>
          <w:p w14:paraId="2E72BABC"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0272846F"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7E4F4A65"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23,520</w:t>
            </w:r>
          </w:p>
        </w:tc>
        <w:tc>
          <w:tcPr>
            <w:tcW w:w="1331" w:type="dxa"/>
            <w:tcBorders>
              <w:top w:val="nil"/>
              <w:left w:val="nil"/>
              <w:bottom w:val="single" w:sz="8" w:space="0" w:color="000000"/>
              <w:right w:val="single" w:sz="8" w:space="0" w:color="000000"/>
            </w:tcBorders>
            <w:shd w:val="clear" w:color="auto" w:fill="FFC000"/>
            <w:vAlign w:val="center"/>
          </w:tcPr>
          <w:p w14:paraId="42E60E1D" w14:textId="6B3CF141" w:rsidR="007D5861" w:rsidRPr="00674402" w:rsidRDefault="007D5861" w:rsidP="007D5861">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 xml:space="preserve">              26,382 </w:t>
            </w:r>
          </w:p>
        </w:tc>
        <w:tc>
          <w:tcPr>
            <w:tcW w:w="1012" w:type="dxa"/>
            <w:tcBorders>
              <w:top w:val="nil"/>
              <w:left w:val="nil"/>
              <w:bottom w:val="single" w:sz="8" w:space="0" w:color="000000"/>
              <w:right w:val="single" w:sz="8" w:space="0" w:color="000000"/>
            </w:tcBorders>
            <w:shd w:val="clear" w:color="auto" w:fill="F2F2F2"/>
            <w:vAlign w:val="center"/>
          </w:tcPr>
          <w:p w14:paraId="0EB83E0A" w14:textId="4E85D0D0"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112.2%</w:t>
            </w:r>
          </w:p>
        </w:tc>
      </w:tr>
      <w:tr w:rsidR="009D6595" w14:paraId="784E697E" w14:textId="77777777" w:rsidTr="00590273">
        <w:trPr>
          <w:trHeight w:val="300"/>
          <w:jc w:val="center"/>
        </w:trPr>
        <w:tc>
          <w:tcPr>
            <w:tcW w:w="10080" w:type="dxa"/>
            <w:gridSpan w:val="7"/>
            <w:tcBorders>
              <w:top w:val="single" w:sz="8" w:space="0" w:color="000000"/>
              <w:left w:val="single" w:sz="8" w:space="0" w:color="000000"/>
              <w:bottom w:val="single" w:sz="8" w:space="0" w:color="000000"/>
              <w:right w:val="single" w:sz="8" w:space="0" w:color="000000"/>
            </w:tcBorders>
            <w:shd w:val="clear" w:color="auto" w:fill="ACB9CA"/>
            <w:vAlign w:val="center"/>
          </w:tcPr>
          <w:p w14:paraId="5F9F2B56" w14:textId="77777777" w:rsidR="009D6595" w:rsidRPr="00674402" w:rsidRDefault="00957CBF">
            <w:pPr>
              <w:spacing w:after="0" w:line="240" w:lineRule="auto"/>
              <w:rPr>
                <w:rFonts w:asciiTheme="minorHAnsi" w:hAnsiTheme="minorHAnsi" w:cstheme="minorHAnsi"/>
                <w:b/>
                <w:color w:val="000000"/>
              </w:rPr>
            </w:pPr>
            <w:r w:rsidRPr="00674402">
              <w:rPr>
                <w:rFonts w:asciiTheme="minorHAnsi" w:hAnsiTheme="minorHAnsi" w:cstheme="minorHAnsi"/>
                <w:b/>
                <w:color w:val="000000"/>
              </w:rPr>
              <w:t>Subcomponent 2.2: Labor Intensive Works and Economic Opportunities</w:t>
            </w:r>
            <w:r w:rsidRPr="00674402">
              <w:rPr>
                <w:rFonts w:asciiTheme="minorHAnsi" w:hAnsiTheme="minorHAnsi" w:cstheme="minorHAnsi"/>
                <w:color w:val="000000"/>
              </w:rPr>
              <w:t xml:space="preserve"> </w:t>
            </w:r>
          </w:p>
        </w:tc>
      </w:tr>
      <w:tr w:rsidR="009D6595" w14:paraId="5D3D64DD" w14:textId="77777777" w:rsidTr="00590273">
        <w:trPr>
          <w:trHeight w:val="300"/>
          <w:jc w:val="center"/>
        </w:trPr>
        <w:tc>
          <w:tcPr>
            <w:tcW w:w="10080" w:type="dxa"/>
            <w:gridSpan w:val="7"/>
            <w:tcBorders>
              <w:top w:val="single" w:sz="8" w:space="0" w:color="000000"/>
              <w:left w:val="single" w:sz="8" w:space="0" w:color="000000"/>
              <w:bottom w:val="single" w:sz="8" w:space="0" w:color="000000"/>
              <w:right w:val="single" w:sz="8" w:space="0" w:color="000000"/>
            </w:tcBorders>
            <w:shd w:val="clear" w:color="auto" w:fill="D6DCE4"/>
            <w:vAlign w:val="center"/>
          </w:tcPr>
          <w:p w14:paraId="7331EC26" w14:textId="77777777" w:rsidR="009D6595" w:rsidRPr="00674402" w:rsidRDefault="00957CBF">
            <w:pPr>
              <w:spacing w:after="0" w:line="240" w:lineRule="auto"/>
              <w:rPr>
                <w:rFonts w:asciiTheme="minorHAnsi" w:hAnsiTheme="minorHAnsi" w:cstheme="minorHAnsi"/>
                <w:b/>
                <w:color w:val="000000"/>
              </w:rPr>
            </w:pPr>
            <w:r w:rsidRPr="00674402">
              <w:rPr>
                <w:rFonts w:asciiTheme="minorHAnsi" w:hAnsiTheme="minorHAnsi" w:cstheme="minorHAnsi"/>
                <w:b/>
                <w:color w:val="000000"/>
              </w:rPr>
              <w:t>2.1 Cash for Work (SFD)</w:t>
            </w:r>
          </w:p>
        </w:tc>
      </w:tr>
      <w:tr w:rsidR="007D5861" w14:paraId="189BA4A4" w14:textId="77777777" w:rsidTr="00674402">
        <w:trPr>
          <w:trHeight w:val="30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17536441" w14:textId="77777777" w:rsidR="007D5861" w:rsidRPr="00674402" w:rsidRDefault="007D5861" w:rsidP="007D5861">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Number of direct beneficiaries of wage employment</w:t>
            </w:r>
          </w:p>
        </w:tc>
        <w:tc>
          <w:tcPr>
            <w:tcW w:w="883" w:type="dxa"/>
            <w:tcBorders>
              <w:top w:val="nil"/>
              <w:left w:val="nil"/>
              <w:bottom w:val="single" w:sz="8" w:space="0" w:color="000000"/>
              <w:right w:val="single" w:sz="8" w:space="0" w:color="000000"/>
            </w:tcBorders>
            <w:shd w:val="clear" w:color="auto" w:fill="FFFFFF"/>
            <w:vAlign w:val="center"/>
          </w:tcPr>
          <w:p w14:paraId="7539CFA7"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w:t>
            </w:r>
          </w:p>
        </w:tc>
        <w:tc>
          <w:tcPr>
            <w:tcW w:w="834" w:type="dxa"/>
            <w:tcBorders>
              <w:top w:val="nil"/>
              <w:left w:val="nil"/>
              <w:bottom w:val="single" w:sz="8" w:space="0" w:color="000000"/>
              <w:right w:val="single" w:sz="8" w:space="0" w:color="000000"/>
            </w:tcBorders>
            <w:shd w:val="clear" w:color="auto" w:fill="FFFFFF"/>
            <w:vAlign w:val="center"/>
          </w:tcPr>
          <w:p w14:paraId="45E022CB"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42A39997"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19481983"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77,700</w:t>
            </w:r>
          </w:p>
        </w:tc>
        <w:tc>
          <w:tcPr>
            <w:tcW w:w="1331" w:type="dxa"/>
            <w:tcBorders>
              <w:top w:val="nil"/>
              <w:left w:val="nil"/>
              <w:bottom w:val="single" w:sz="8" w:space="0" w:color="000000"/>
              <w:right w:val="single" w:sz="8" w:space="0" w:color="000000"/>
            </w:tcBorders>
            <w:shd w:val="clear" w:color="auto" w:fill="FFC000"/>
            <w:vAlign w:val="center"/>
          </w:tcPr>
          <w:p w14:paraId="7E078064" w14:textId="6196808E" w:rsidR="007D5861" w:rsidRPr="00674402" w:rsidRDefault="007D5861"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43,009</w:t>
            </w:r>
          </w:p>
        </w:tc>
        <w:tc>
          <w:tcPr>
            <w:tcW w:w="1012" w:type="dxa"/>
            <w:tcBorders>
              <w:top w:val="nil"/>
              <w:left w:val="nil"/>
              <w:bottom w:val="single" w:sz="8" w:space="0" w:color="000000"/>
              <w:right w:val="single" w:sz="8" w:space="0" w:color="000000"/>
            </w:tcBorders>
            <w:shd w:val="clear" w:color="auto" w:fill="F2F2F2"/>
            <w:vAlign w:val="center"/>
          </w:tcPr>
          <w:p w14:paraId="00D57950" w14:textId="460CA199" w:rsidR="007D5861" w:rsidRPr="00674402" w:rsidRDefault="007D5861"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55.4%</w:t>
            </w:r>
          </w:p>
        </w:tc>
      </w:tr>
      <w:tr w:rsidR="007D5861" w14:paraId="272C3249" w14:textId="77777777" w:rsidTr="00674402">
        <w:trPr>
          <w:trHeight w:val="30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2607F25C" w14:textId="77777777" w:rsidR="007D5861" w:rsidRPr="00674402" w:rsidRDefault="007D5861" w:rsidP="007D5861">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Number of beneficiaries (women) (30%)</w:t>
            </w:r>
          </w:p>
        </w:tc>
        <w:tc>
          <w:tcPr>
            <w:tcW w:w="883" w:type="dxa"/>
            <w:tcBorders>
              <w:top w:val="nil"/>
              <w:left w:val="nil"/>
              <w:bottom w:val="single" w:sz="8" w:space="0" w:color="000000"/>
              <w:right w:val="single" w:sz="8" w:space="0" w:color="000000"/>
            </w:tcBorders>
            <w:shd w:val="clear" w:color="auto" w:fill="FFFFFF"/>
            <w:vAlign w:val="center"/>
          </w:tcPr>
          <w:p w14:paraId="19E97D0B"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w:t>
            </w:r>
          </w:p>
        </w:tc>
        <w:tc>
          <w:tcPr>
            <w:tcW w:w="834" w:type="dxa"/>
            <w:tcBorders>
              <w:top w:val="nil"/>
              <w:left w:val="nil"/>
              <w:bottom w:val="single" w:sz="8" w:space="0" w:color="000000"/>
              <w:right w:val="single" w:sz="8" w:space="0" w:color="000000"/>
            </w:tcBorders>
            <w:shd w:val="clear" w:color="auto" w:fill="FFFFFF"/>
            <w:vAlign w:val="center"/>
          </w:tcPr>
          <w:p w14:paraId="2D6EC103"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0CEF6027"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56488202"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23,310</w:t>
            </w:r>
          </w:p>
        </w:tc>
        <w:tc>
          <w:tcPr>
            <w:tcW w:w="1331" w:type="dxa"/>
            <w:tcBorders>
              <w:top w:val="nil"/>
              <w:left w:val="nil"/>
              <w:bottom w:val="single" w:sz="8" w:space="0" w:color="000000"/>
              <w:right w:val="single" w:sz="8" w:space="0" w:color="000000"/>
            </w:tcBorders>
            <w:shd w:val="clear" w:color="auto" w:fill="FFC000"/>
            <w:vAlign w:val="center"/>
          </w:tcPr>
          <w:p w14:paraId="36B07403" w14:textId="482F896D" w:rsidR="007D5861" w:rsidRPr="00674402" w:rsidRDefault="007D5861"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13,985</w:t>
            </w:r>
          </w:p>
        </w:tc>
        <w:tc>
          <w:tcPr>
            <w:tcW w:w="1012" w:type="dxa"/>
            <w:tcBorders>
              <w:top w:val="nil"/>
              <w:left w:val="nil"/>
              <w:bottom w:val="single" w:sz="8" w:space="0" w:color="000000"/>
              <w:right w:val="single" w:sz="8" w:space="0" w:color="000000"/>
            </w:tcBorders>
            <w:shd w:val="clear" w:color="auto" w:fill="F2F2F2"/>
            <w:vAlign w:val="center"/>
          </w:tcPr>
          <w:p w14:paraId="2A5F5AD4" w14:textId="5574342E" w:rsidR="007D5861" w:rsidRPr="00674402" w:rsidRDefault="007D5861"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60.0%</w:t>
            </w:r>
          </w:p>
        </w:tc>
      </w:tr>
      <w:tr w:rsidR="007D5861" w14:paraId="1EC3FC6D"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6591E7FE" w14:textId="77777777" w:rsidR="007D5861" w:rsidRPr="00674402" w:rsidRDefault="007D5861" w:rsidP="007D5861">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 xml:space="preserve">Number of indirect beneficiaries of wage employment (family members of direct beneficiaries) (cash for work) </w:t>
            </w:r>
          </w:p>
        </w:tc>
        <w:tc>
          <w:tcPr>
            <w:tcW w:w="883" w:type="dxa"/>
            <w:tcBorders>
              <w:top w:val="nil"/>
              <w:left w:val="nil"/>
              <w:bottom w:val="single" w:sz="8" w:space="0" w:color="000000"/>
              <w:right w:val="single" w:sz="8" w:space="0" w:color="000000"/>
            </w:tcBorders>
            <w:shd w:val="clear" w:color="auto" w:fill="FFFFFF"/>
            <w:vAlign w:val="center"/>
          </w:tcPr>
          <w:p w14:paraId="297DF46F"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w:t>
            </w:r>
          </w:p>
        </w:tc>
        <w:tc>
          <w:tcPr>
            <w:tcW w:w="834" w:type="dxa"/>
            <w:tcBorders>
              <w:top w:val="nil"/>
              <w:left w:val="nil"/>
              <w:bottom w:val="single" w:sz="8" w:space="0" w:color="000000"/>
              <w:right w:val="single" w:sz="8" w:space="0" w:color="000000"/>
            </w:tcBorders>
            <w:shd w:val="clear" w:color="auto" w:fill="FFFFFF"/>
            <w:vAlign w:val="center"/>
          </w:tcPr>
          <w:p w14:paraId="60171526"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70932FF0"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59A301EC"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372,312</w:t>
            </w:r>
          </w:p>
        </w:tc>
        <w:tc>
          <w:tcPr>
            <w:tcW w:w="1331" w:type="dxa"/>
            <w:tcBorders>
              <w:top w:val="nil"/>
              <w:left w:val="nil"/>
              <w:bottom w:val="single" w:sz="8" w:space="0" w:color="000000"/>
              <w:right w:val="single" w:sz="8" w:space="0" w:color="000000"/>
            </w:tcBorders>
            <w:shd w:val="clear" w:color="auto" w:fill="FFC000"/>
            <w:vAlign w:val="center"/>
          </w:tcPr>
          <w:p w14:paraId="5D8D9EC3" w14:textId="46CD16FD" w:rsidR="007D5861" w:rsidRPr="00674402" w:rsidRDefault="007D5861"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178,389</w:t>
            </w:r>
          </w:p>
        </w:tc>
        <w:tc>
          <w:tcPr>
            <w:tcW w:w="1012" w:type="dxa"/>
            <w:tcBorders>
              <w:top w:val="nil"/>
              <w:left w:val="nil"/>
              <w:bottom w:val="single" w:sz="8" w:space="0" w:color="000000"/>
              <w:right w:val="single" w:sz="8" w:space="0" w:color="000000"/>
            </w:tcBorders>
            <w:shd w:val="clear" w:color="auto" w:fill="F2F2F2"/>
            <w:vAlign w:val="center"/>
          </w:tcPr>
          <w:p w14:paraId="1D108B7D" w14:textId="279BF332" w:rsidR="007D5861" w:rsidRPr="00674402" w:rsidRDefault="007D5861"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47.9%</w:t>
            </w:r>
          </w:p>
        </w:tc>
      </w:tr>
      <w:tr w:rsidR="007D5861" w14:paraId="3F4EECD6"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5FB7960C" w14:textId="77777777" w:rsidR="007D5861" w:rsidRPr="00674402" w:rsidRDefault="007D5861" w:rsidP="007D5861">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 xml:space="preserve">Number of people with increased access to basic services </w:t>
            </w:r>
          </w:p>
        </w:tc>
        <w:tc>
          <w:tcPr>
            <w:tcW w:w="883" w:type="dxa"/>
            <w:tcBorders>
              <w:top w:val="nil"/>
              <w:left w:val="nil"/>
              <w:bottom w:val="single" w:sz="8" w:space="0" w:color="000000"/>
              <w:right w:val="single" w:sz="8" w:space="0" w:color="000000"/>
            </w:tcBorders>
            <w:shd w:val="clear" w:color="auto" w:fill="FFFFFF"/>
            <w:vAlign w:val="center"/>
          </w:tcPr>
          <w:p w14:paraId="210429E5"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w:t>
            </w:r>
          </w:p>
        </w:tc>
        <w:tc>
          <w:tcPr>
            <w:tcW w:w="834" w:type="dxa"/>
            <w:tcBorders>
              <w:top w:val="nil"/>
              <w:left w:val="nil"/>
              <w:bottom w:val="single" w:sz="8" w:space="0" w:color="000000"/>
              <w:right w:val="single" w:sz="8" w:space="0" w:color="000000"/>
            </w:tcBorders>
            <w:shd w:val="clear" w:color="auto" w:fill="FFFFFF"/>
            <w:vAlign w:val="center"/>
          </w:tcPr>
          <w:p w14:paraId="37C8005F"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0EC30F9C"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6C3A9801"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452,750</w:t>
            </w:r>
          </w:p>
        </w:tc>
        <w:tc>
          <w:tcPr>
            <w:tcW w:w="1331" w:type="dxa"/>
            <w:tcBorders>
              <w:top w:val="nil"/>
              <w:left w:val="nil"/>
              <w:bottom w:val="single" w:sz="8" w:space="0" w:color="000000"/>
              <w:right w:val="single" w:sz="8" w:space="0" w:color="000000"/>
            </w:tcBorders>
            <w:shd w:val="clear" w:color="auto" w:fill="FFC000"/>
            <w:vAlign w:val="center"/>
          </w:tcPr>
          <w:p w14:paraId="1EE65161" w14:textId="6F0A5D58" w:rsidR="007D5861" w:rsidRPr="00674402" w:rsidRDefault="007D5861"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b/>
                <w:bCs/>
              </w:rPr>
              <w:t>384,790</w:t>
            </w:r>
          </w:p>
        </w:tc>
        <w:tc>
          <w:tcPr>
            <w:tcW w:w="1012" w:type="dxa"/>
            <w:tcBorders>
              <w:top w:val="nil"/>
              <w:left w:val="nil"/>
              <w:bottom w:val="single" w:sz="8" w:space="0" w:color="000000"/>
              <w:right w:val="single" w:sz="8" w:space="0" w:color="000000"/>
            </w:tcBorders>
            <w:shd w:val="clear" w:color="auto" w:fill="F2F2F2"/>
            <w:vAlign w:val="center"/>
          </w:tcPr>
          <w:p w14:paraId="04CCC930" w14:textId="05451B61" w:rsidR="007D5861" w:rsidRPr="00674402" w:rsidRDefault="007D5861"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rPr>
              <w:t>85.0%</w:t>
            </w:r>
          </w:p>
        </w:tc>
      </w:tr>
      <w:tr w:rsidR="007D5861" w14:paraId="3922F31C"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51E0A2A3" w14:textId="77777777" w:rsidR="007D5861" w:rsidRPr="00674402" w:rsidRDefault="007D5861" w:rsidP="007D5861">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 xml:space="preserve">Cubic meters of water schemes constructed/rehabilitated (Cubic Meter(m3)) </w:t>
            </w:r>
          </w:p>
        </w:tc>
        <w:tc>
          <w:tcPr>
            <w:tcW w:w="883" w:type="dxa"/>
            <w:tcBorders>
              <w:top w:val="nil"/>
              <w:left w:val="nil"/>
              <w:bottom w:val="single" w:sz="8" w:space="0" w:color="000000"/>
              <w:right w:val="single" w:sz="8" w:space="0" w:color="000000"/>
            </w:tcBorders>
            <w:shd w:val="clear" w:color="auto" w:fill="FFFFFF"/>
            <w:vAlign w:val="center"/>
          </w:tcPr>
          <w:p w14:paraId="31CC1956"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w:t>
            </w:r>
          </w:p>
        </w:tc>
        <w:tc>
          <w:tcPr>
            <w:tcW w:w="834" w:type="dxa"/>
            <w:tcBorders>
              <w:top w:val="nil"/>
              <w:left w:val="nil"/>
              <w:bottom w:val="single" w:sz="8" w:space="0" w:color="000000"/>
              <w:right w:val="single" w:sz="8" w:space="0" w:color="000000"/>
            </w:tcBorders>
            <w:shd w:val="clear" w:color="auto" w:fill="FFFFFF"/>
            <w:vAlign w:val="center"/>
          </w:tcPr>
          <w:p w14:paraId="7DF4D513"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m3</w:t>
            </w:r>
          </w:p>
        </w:tc>
        <w:tc>
          <w:tcPr>
            <w:tcW w:w="902" w:type="dxa"/>
            <w:tcBorders>
              <w:top w:val="nil"/>
              <w:left w:val="nil"/>
              <w:bottom w:val="single" w:sz="8" w:space="0" w:color="000000"/>
              <w:right w:val="single" w:sz="8" w:space="0" w:color="000000"/>
            </w:tcBorders>
            <w:shd w:val="clear" w:color="auto" w:fill="FFFFFF"/>
            <w:vAlign w:val="center"/>
          </w:tcPr>
          <w:p w14:paraId="349F3C21"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5BD28C23"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46,066</w:t>
            </w:r>
          </w:p>
        </w:tc>
        <w:tc>
          <w:tcPr>
            <w:tcW w:w="1331" w:type="dxa"/>
            <w:tcBorders>
              <w:top w:val="nil"/>
              <w:left w:val="nil"/>
              <w:bottom w:val="single" w:sz="8" w:space="0" w:color="000000"/>
              <w:right w:val="single" w:sz="8" w:space="0" w:color="000000"/>
            </w:tcBorders>
            <w:shd w:val="clear" w:color="auto" w:fill="FFC000"/>
            <w:vAlign w:val="center"/>
          </w:tcPr>
          <w:p w14:paraId="375705DD" w14:textId="0C10665D" w:rsidR="007D5861" w:rsidRPr="00674402" w:rsidRDefault="007D5861" w:rsidP="00277A32">
            <w:pPr>
              <w:spacing w:after="0" w:line="240" w:lineRule="auto"/>
              <w:jc w:val="center"/>
              <w:rPr>
                <w:rFonts w:asciiTheme="minorHAnsi" w:hAnsiTheme="minorHAnsi" w:cstheme="minorHAnsi"/>
                <w:b/>
              </w:rPr>
            </w:pPr>
            <w:r w:rsidRPr="00674402">
              <w:rPr>
                <w:rFonts w:asciiTheme="minorHAnsi" w:hAnsiTheme="minorHAnsi" w:cstheme="minorHAnsi"/>
                <w:b/>
                <w:bCs/>
                <w:color w:val="000000"/>
              </w:rPr>
              <w:t>14,188</w:t>
            </w:r>
          </w:p>
        </w:tc>
        <w:tc>
          <w:tcPr>
            <w:tcW w:w="1012" w:type="dxa"/>
            <w:tcBorders>
              <w:top w:val="nil"/>
              <w:left w:val="nil"/>
              <w:bottom w:val="single" w:sz="8" w:space="0" w:color="000000"/>
              <w:right w:val="single" w:sz="8" w:space="0" w:color="000000"/>
            </w:tcBorders>
            <w:shd w:val="clear" w:color="auto" w:fill="F2F2F2"/>
            <w:vAlign w:val="center"/>
          </w:tcPr>
          <w:p w14:paraId="2088BF63" w14:textId="2AAC1C63" w:rsidR="007D5861" w:rsidRPr="00674402" w:rsidRDefault="007D5861" w:rsidP="00277A32">
            <w:pPr>
              <w:spacing w:after="0" w:line="240" w:lineRule="auto"/>
              <w:jc w:val="center"/>
              <w:rPr>
                <w:rFonts w:asciiTheme="minorHAnsi" w:hAnsiTheme="minorHAnsi" w:cstheme="minorHAnsi"/>
                <w:b/>
              </w:rPr>
            </w:pPr>
            <w:r w:rsidRPr="00674402">
              <w:rPr>
                <w:rFonts w:asciiTheme="minorHAnsi" w:hAnsiTheme="minorHAnsi" w:cstheme="minorHAnsi"/>
              </w:rPr>
              <w:t>30.8%</w:t>
            </w:r>
          </w:p>
        </w:tc>
      </w:tr>
      <w:tr w:rsidR="007D5861" w14:paraId="35B96ABD" w14:textId="77777777" w:rsidTr="00674402">
        <w:trPr>
          <w:trHeight w:val="30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0CD55137" w14:textId="77777777" w:rsidR="007D5861" w:rsidRPr="00674402" w:rsidRDefault="007D5861" w:rsidP="007D5861">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 xml:space="preserve">Area of agriculture land rehabilitated Hectare </w:t>
            </w:r>
          </w:p>
        </w:tc>
        <w:tc>
          <w:tcPr>
            <w:tcW w:w="883" w:type="dxa"/>
            <w:tcBorders>
              <w:top w:val="nil"/>
              <w:left w:val="nil"/>
              <w:bottom w:val="single" w:sz="8" w:space="0" w:color="000000"/>
              <w:right w:val="single" w:sz="8" w:space="0" w:color="000000"/>
            </w:tcBorders>
            <w:shd w:val="clear" w:color="auto" w:fill="FFFFFF"/>
            <w:vAlign w:val="center"/>
          </w:tcPr>
          <w:p w14:paraId="6E996EDD"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w:t>
            </w:r>
          </w:p>
        </w:tc>
        <w:tc>
          <w:tcPr>
            <w:tcW w:w="834" w:type="dxa"/>
            <w:tcBorders>
              <w:top w:val="nil"/>
              <w:left w:val="nil"/>
              <w:bottom w:val="single" w:sz="8" w:space="0" w:color="000000"/>
              <w:right w:val="single" w:sz="8" w:space="0" w:color="000000"/>
            </w:tcBorders>
            <w:shd w:val="clear" w:color="auto" w:fill="FFFFFF"/>
            <w:vAlign w:val="center"/>
          </w:tcPr>
          <w:p w14:paraId="0F3F03DB"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ha</w:t>
            </w:r>
          </w:p>
        </w:tc>
        <w:tc>
          <w:tcPr>
            <w:tcW w:w="902" w:type="dxa"/>
            <w:tcBorders>
              <w:top w:val="nil"/>
              <w:left w:val="nil"/>
              <w:bottom w:val="single" w:sz="8" w:space="0" w:color="000000"/>
              <w:right w:val="single" w:sz="8" w:space="0" w:color="000000"/>
            </w:tcBorders>
            <w:shd w:val="clear" w:color="auto" w:fill="FFFFFF"/>
            <w:vAlign w:val="center"/>
          </w:tcPr>
          <w:p w14:paraId="7F83ADDD"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79B1F829"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2,477</w:t>
            </w:r>
          </w:p>
        </w:tc>
        <w:tc>
          <w:tcPr>
            <w:tcW w:w="1331" w:type="dxa"/>
            <w:tcBorders>
              <w:top w:val="nil"/>
              <w:left w:val="nil"/>
              <w:bottom w:val="single" w:sz="8" w:space="0" w:color="000000"/>
              <w:right w:val="single" w:sz="8" w:space="0" w:color="000000"/>
            </w:tcBorders>
            <w:shd w:val="clear" w:color="auto" w:fill="FFC000"/>
            <w:vAlign w:val="center"/>
          </w:tcPr>
          <w:p w14:paraId="3B8A26EB" w14:textId="15F62B15" w:rsidR="007D5861" w:rsidRPr="00674402" w:rsidRDefault="007D5861" w:rsidP="00277A32">
            <w:pPr>
              <w:spacing w:after="0" w:line="240" w:lineRule="auto"/>
              <w:jc w:val="center"/>
              <w:rPr>
                <w:rFonts w:asciiTheme="minorHAnsi" w:hAnsiTheme="minorHAnsi" w:cstheme="minorHAnsi"/>
                <w:b/>
                <w:color w:val="FF0000"/>
              </w:rPr>
            </w:pPr>
            <w:r w:rsidRPr="00674402">
              <w:rPr>
                <w:rFonts w:asciiTheme="minorHAnsi" w:hAnsiTheme="minorHAnsi" w:cstheme="minorHAnsi"/>
                <w:b/>
                <w:bCs/>
                <w:color w:val="000000"/>
              </w:rPr>
              <w:t>2,040</w:t>
            </w:r>
          </w:p>
        </w:tc>
        <w:tc>
          <w:tcPr>
            <w:tcW w:w="1012" w:type="dxa"/>
            <w:tcBorders>
              <w:top w:val="nil"/>
              <w:left w:val="nil"/>
              <w:bottom w:val="single" w:sz="8" w:space="0" w:color="000000"/>
              <w:right w:val="single" w:sz="8" w:space="0" w:color="000000"/>
            </w:tcBorders>
            <w:shd w:val="clear" w:color="auto" w:fill="F2F2F2"/>
            <w:vAlign w:val="center"/>
          </w:tcPr>
          <w:p w14:paraId="3E03E01C" w14:textId="57C641F5" w:rsidR="007D5861" w:rsidRPr="00674402" w:rsidRDefault="007D5861" w:rsidP="00277A32">
            <w:pPr>
              <w:spacing w:after="0" w:line="240" w:lineRule="auto"/>
              <w:jc w:val="center"/>
              <w:rPr>
                <w:rFonts w:asciiTheme="minorHAnsi" w:hAnsiTheme="minorHAnsi" w:cstheme="minorHAnsi"/>
                <w:b/>
                <w:color w:val="FF0000"/>
              </w:rPr>
            </w:pPr>
            <w:r w:rsidRPr="00674402">
              <w:rPr>
                <w:rFonts w:asciiTheme="minorHAnsi" w:hAnsiTheme="minorHAnsi" w:cstheme="minorHAnsi"/>
                <w:color w:val="000000"/>
              </w:rPr>
              <w:t>82.4%</w:t>
            </w:r>
          </w:p>
        </w:tc>
      </w:tr>
      <w:tr w:rsidR="007D5861" w14:paraId="64F061A3" w14:textId="77777777" w:rsidTr="00674402">
        <w:trPr>
          <w:trHeight w:val="30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2540A2F6" w14:textId="77777777" w:rsidR="007D5861" w:rsidRPr="00674402" w:rsidRDefault="007D5861" w:rsidP="007D5861">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 xml:space="preserve">Length of roads improved (Kilometers) </w:t>
            </w:r>
          </w:p>
        </w:tc>
        <w:tc>
          <w:tcPr>
            <w:tcW w:w="883" w:type="dxa"/>
            <w:tcBorders>
              <w:top w:val="nil"/>
              <w:left w:val="nil"/>
              <w:bottom w:val="single" w:sz="8" w:space="0" w:color="000000"/>
              <w:right w:val="single" w:sz="8" w:space="0" w:color="000000"/>
            </w:tcBorders>
            <w:shd w:val="clear" w:color="auto" w:fill="FFFFFF"/>
            <w:vAlign w:val="center"/>
          </w:tcPr>
          <w:p w14:paraId="3BB88A17"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w:t>
            </w:r>
          </w:p>
        </w:tc>
        <w:tc>
          <w:tcPr>
            <w:tcW w:w="834" w:type="dxa"/>
            <w:tcBorders>
              <w:top w:val="nil"/>
              <w:left w:val="nil"/>
              <w:bottom w:val="single" w:sz="8" w:space="0" w:color="000000"/>
              <w:right w:val="single" w:sz="8" w:space="0" w:color="000000"/>
            </w:tcBorders>
            <w:shd w:val="clear" w:color="auto" w:fill="FFFFFF"/>
            <w:vAlign w:val="center"/>
          </w:tcPr>
          <w:p w14:paraId="31965C37"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km</w:t>
            </w:r>
          </w:p>
        </w:tc>
        <w:tc>
          <w:tcPr>
            <w:tcW w:w="902" w:type="dxa"/>
            <w:tcBorders>
              <w:top w:val="nil"/>
              <w:left w:val="nil"/>
              <w:bottom w:val="single" w:sz="8" w:space="0" w:color="000000"/>
              <w:right w:val="single" w:sz="8" w:space="0" w:color="000000"/>
            </w:tcBorders>
            <w:shd w:val="clear" w:color="auto" w:fill="FFFFFF"/>
            <w:vAlign w:val="center"/>
          </w:tcPr>
          <w:p w14:paraId="705C64DF"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2396B660" w14:textId="77777777" w:rsidR="007D5861" w:rsidRPr="00674402" w:rsidRDefault="007D5861" w:rsidP="007D5861">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209</w:t>
            </w:r>
          </w:p>
        </w:tc>
        <w:tc>
          <w:tcPr>
            <w:tcW w:w="1331" w:type="dxa"/>
            <w:tcBorders>
              <w:top w:val="nil"/>
              <w:left w:val="nil"/>
              <w:bottom w:val="single" w:sz="8" w:space="0" w:color="000000"/>
              <w:right w:val="single" w:sz="8" w:space="0" w:color="000000"/>
            </w:tcBorders>
            <w:shd w:val="clear" w:color="auto" w:fill="FFC000"/>
            <w:vAlign w:val="center"/>
          </w:tcPr>
          <w:p w14:paraId="67DF41FC" w14:textId="5F25C667" w:rsidR="007D5861" w:rsidRPr="00674402" w:rsidRDefault="007D5861"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149</w:t>
            </w:r>
          </w:p>
        </w:tc>
        <w:tc>
          <w:tcPr>
            <w:tcW w:w="1012" w:type="dxa"/>
            <w:tcBorders>
              <w:top w:val="nil"/>
              <w:left w:val="nil"/>
              <w:bottom w:val="single" w:sz="8" w:space="0" w:color="000000"/>
              <w:right w:val="single" w:sz="8" w:space="0" w:color="000000"/>
            </w:tcBorders>
            <w:shd w:val="clear" w:color="auto" w:fill="F2F2F2"/>
            <w:vAlign w:val="center"/>
          </w:tcPr>
          <w:p w14:paraId="7AF35AD4" w14:textId="0EEE1DF2" w:rsidR="007D5861" w:rsidRPr="00674402" w:rsidRDefault="007D5861"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71.3%</w:t>
            </w:r>
          </w:p>
        </w:tc>
      </w:tr>
      <w:tr w:rsidR="009D6595" w14:paraId="47977F56" w14:textId="77777777" w:rsidTr="00590273">
        <w:trPr>
          <w:trHeight w:val="300"/>
          <w:jc w:val="center"/>
        </w:trPr>
        <w:tc>
          <w:tcPr>
            <w:tcW w:w="9068" w:type="dxa"/>
            <w:gridSpan w:val="6"/>
            <w:tcBorders>
              <w:top w:val="single" w:sz="8" w:space="0" w:color="000000"/>
              <w:left w:val="single" w:sz="8" w:space="0" w:color="000000"/>
              <w:bottom w:val="single" w:sz="8" w:space="0" w:color="000000"/>
              <w:right w:val="single" w:sz="8" w:space="0" w:color="000000"/>
            </w:tcBorders>
            <w:shd w:val="clear" w:color="auto" w:fill="D6DCE4"/>
            <w:vAlign w:val="center"/>
          </w:tcPr>
          <w:p w14:paraId="74DE9655" w14:textId="77777777" w:rsidR="009D6595" w:rsidRPr="00674402" w:rsidRDefault="00957CBF">
            <w:pPr>
              <w:spacing w:after="0" w:line="240" w:lineRule="auto"/>
              <w:rPr>
                <w:rFonts w:asciiTheme="minorHAnsi" w:hAnsiTheme="minorHAnsi" w:cstheme="minorHAnsi"/>
                <w:b/>
                <w:color w:val="000000"/>
              </w:rPr>
            </w:pPr>
            <w:r w:rsidRPr="00674402">
              <w:rPr>
                <w:rFonts w:asciiTheme="minorHAnsi" w:hAnsiTheme="minorHAnsi" w:cstheme="minorHAnsi"/>
                <w:b/>
                <w:color w:val="000000"/>
              </w:rPr>
              <w:t>Subcomponent 2.3: Community Assets (PWP)</w:t>
            </w:r>
          </w:p>
        </w:tc>
        <w:tc>
          <w:tcPr>
            <w:tcW w:w="1012" w:type="dxa"/>
            <w:tcBorders>
              <w:top w:val="single" w:sz="8" w:space="0" w:color="000000"/>
              <w:left w:val="single" w:sz="8" w:space="0" w:color="000000"/>
              <w:bottom w:val="single" w:sz="8" w:space="0" w:color="000000"/>
              <w:right w:val="single" w:sz="8" w:space="0" w:color="000000"/>
            </w:tcBorders>
            <w:shd w:val="clear" w:color="auto" w:fill="F2F2F2"/>
            <w:vAlign w:val="center"/>
          </w:tcPr>
          <w:p w14:paraId="1A3A3F34" w14:textId="77777777" w:rsidR="009D6595" w:rsidRPr="00674402" w:rsidRDefault="009D6595">
            <w:pPr>
              <w:spacing w:after="0" w:line="240" w:lineRule="auto"/>
              <w:rPr>
                <w:rFonts w:asciiTheme="minorHAnsi" w:hAnsiTheme="minorHAnsi" w:cstheme="minorHAnsi"/>
                <w:b/>
                <w:color w:val="000000"/>
              </w:rPr>
            </w:pPr>
          </w:p>
        </w:tc>
      </w:tr>
      <w:tr w:rsidR="00277A32" w14:paraId="7CF8EBB3" w14:textId="77777777" w:rsidTr="00674402">
        <w:trPr>
          <w:trHeight w:val="30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19FCF118" w14:textId="77777777" w:rsidR="00277A32" w:rsidRPr="00674402" w:rsidRDefault="00277A32" w:rsidP="00277A32">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 xml:space="preserve">Number of direct beneficiaries of wage employment </w:t>
            </w:r>
          </w:p>
        </w:tc>
        <w:tc>
          <w:tcPr>
            <w:tcW w:w="883" w:type="dxa"/>
            <w:tcBorders>
              <w:top w:val="nil"/>
              <w:left w:val="nil"/>
              <w:bottom w:val="single" w:sz="8" w:space="0" w:color="000000"/>
              <w:right w:val="single" w:sz="8" w:space="0" w:color="000000"/>
            </w:tcBorders>
            <w:shd w:val="clear" w:color="auto" w:fill="FFFFFF"/>
            <w:vAlign w:val="center"/>
          </w:tcPr>
          <w:p w14:paraId="17B9D9F2"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PWP</w:t>
            </w:r>
          </w:p>
        </w:tc>
        <w:tc>
          <w:tcPr>
            <w:tcW w:w="834" w:type="dxa"/>
            <w:tcBorders>
              <w:top w:val="nil"/>
              <w:left w:val="nil"/>
              <w:bottom w:val="single" w:sz="8" w:space="0" w:color="000000"/>
              <w:right w:val="single" w:sz="8" w:space="0" w:color="000000"/>
            </w:tcBorders>
            <w:shd w:val="clear" w:color="auto" w:fill="FFFFFF"/>
            <w:vAlign w:val="center"/>
          </w:tcPr>
          <w:p w14:paraId="4FEAE38B"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0128220B"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7BAEAB9A"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51,993</w:t>
            </w:r>
          </w:p>
        </w:tc>
        <w:tc>
          <w:tcPr>
            <w:tcW w:w="1331" w:type="dxa"/>
            <w:tcBorders>
              <w:top w:val="nil"/>
              <w:left w:val="nil"/>
              <w:bottom w:val="single" w:sz="8" w:space="0" w:color="000000"/>
              <w:right w:val="single" w:sz="8" w:space="0" w:color="000000"/>
            </w:tcBorders>
            <w:shd w:val="clear" w:color="auto" w:fill="FFC000"/>
            <w:vAlign w:val="center"/>
          </w:tcPr>
          <w:p w14:paraId="76FA2835" w14:textId="372B33F9"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18,926</w:t>
            </w:r>
          </w:p>
        </w:tc>
        <w:tc>
          <w:tcPr>
            <w:tcW w:w="1012" w:type="dxa"/>
            <w:tcBorders>
              <w:top w:val="nil"/>
              <w:left w:val="nil"/>
              <w:bottom w:val="single" w:sz="8" w:space="0" w:color="000000"/>
              <w:right w:val="single" w:sz="8" w:space="0" w:color="000000"/>
            </w:tcBorders>
            <w:shd w:val="clear" w:color="auto" w:fill="F2F2F2"/>
            <w:vAlign w:val="center"/>
          </w:tcPr>
          <w:p w14:paraId="75E568F8" w14:textId="5D09F9EA"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36.4%</w:t>
            </w:r>
          </w:p>
        </w:tc>
      </w:tr>
      <w:tr w:rsidR="00277A32" w14:paraId="3212F7FF" w14:textId="77777777" w:rsidTr="00674402">
        <w:trPr>
          <w:trHeight w:val="30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74772ABC" w14:textId="77777777" w:rsidR="00277A32" w:rsidRPr="00674402" w:rsidRDefault="00277A32" w:rsidP="00277A32">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Number of women beneficiaries (3%)</w:t>
            </w:r>
          </w:p>
        </w:tc>
        <w:tc>
          <w:tcPr>
            <w:tcW w:w="883" w:type="dxa"/>
            <w:tcBorders>
              <w:top w:val="nil"/>
              <w:left w:val="nil"/>
              <w:bottom w:val="single" w:sz="8" w:space="0" w:color="000000"/>
              <w:right w:val="single" w:sz="8" w:space="0" w:color="000000"/>
            </w:tcBorders>
            <w:shd w:val="clear" w:color="auto" w:fill="FFFFFF"/>
            <w:vAlign w:val="center"/>
          </w:tcPr>
          <w:p w14:paraId="1AAF601E"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PWP</w:t>
            </w:r>
          </w:p>
        </w:tc>
        <w:tc>
          <w:tcPr>
            <w:tcW w:w="834" w:type="dxa"/>
            <w:tcBorders>
              <w:top w:val="nil"/>
              <w:left w:val="nil"/>
              <w:bottom w:val="single" w:sz="8" w:space="0" w:color="000000"/>
              <w:right w:val="single" w:sz="8" w:space="0" w:color="000000"/>
            </w:tcBorders>
            <w:shd w:val="clear" w:color="auto" w:fill="FFFFFF"/>
            <w:vAlign w:val="center"/>
          </w:tcPr>
          <w:p w14:paraId="55070F14"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0ADA443E"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7278A70F"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2,167</w:t>
            </w:r>
          </w:p>
        </w:tc>
        <w:tc>
          <w:tcPr>
            <w:tcW w:w="1331" w:type="dxa"/>
            <w:tcBorders>
              <w:top w:val="nil"/>
              <w:left w:val="nil"/>
              <w:bottom w:val="single" w:sz="8" w:space="0" w:color="000000"/>
              <w:right w:val="single" w:sz="8" w:space="0" w:color="000000"/>
            </w:tcBorders>
            <w:shd w:val="clear" w:color="auto" w:fill="FFC000"/>
            <w:vAlign w:val="center"/>
          </w:tcPr>
          <w:p w14:paraId="19ADCE8E" w14:textId="31F9F874" w:rsidR="00277A32" w:rsidRPr="00674402" w:rsidRDefault="00277A32" w:rsidP="00277A32">
            <w:pPr>
              <w:spacing w:after="0" w:line="240" w:lineRule="auto"/>
              <w:jc w:val="center"/>
              <w:rPr>
                <w:rFonts w:asciiTheme="minorHAnsi" w:hAnsiTheme="minorHAnsi" w:cstheme="minorHAnsi"/>
                <w:b/>
                <w:color w:val="FF0000"/>
              </w:rPr>
            </w:pPr>
            <w:r w:rsidRPr="00674402">
              <w:rPr>
                <w:rFonts w:asciiTheme="minorHAnsi" w:hAnsiTheme="minorHAnsi" w:cstheme="minorHAnsi"/>
                <w:b/>
                <w:bCs/>
                <w:color w:val="000000"/>
              </w:rPr>
              <w:t>655</w:t>
            </w:r>
          </w:p>
        </w:tc>
        <w:tc>
          <w:tcPr>
            <w:tcW w:w="1012" w:type="dxa"/>
            <w:tcBorders>
              <w:top w:val="nil"/>
              <w:left w:val="nil"/>
              <w:bottom w:val="single" w:sz="8" w:space="0" w:color="000000"/>
              <w:right w:val="single" w:sz="8" w:space="0" w:color="000000"/>
            </w:tcBorders>
            <w:shd w:val="clear" w:color="auto" w:fill="F2F2F2"/>
            <w:vAlign w:val="center"/>
          </w:tcPr>
          <w:p w14:paraId="3BD9EAD6" w14:textId="5EC27E65"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30.2%</w:t>
            </w:r>
          </w:p>
        </w:tc>
      </w:tr>
      <w:tr w:rsidR="00277A32" w14:paraId="42A5AD1B" w14:textId="77777777" w:rsidTr="00674402">
        <w:trPr>
          <w:trHeight w:val="30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1CC0CCD4" w14:textId="77777777" w:rsidR="00277A32" w:rsidRPr="00674402" w:rsidRDefault="00277A32" w:rsidP="00277A32">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Number of indirect beneficiaries of wage employment</w:t>
            </w:r>
          </w:p>
        </w:tc>
        <w:tc>
          <w:tcPr>
            <w:tcW w:w="883" w:type="dxa"/>
            <w:tcBorders>
              <w:top w:val="nil"/>
              <w:left w:val="nil"/>
              <w:bottom w:val="single" w:sz="8" w:space="0" w:color="000000"/>
              <w:right w:val="single" w:sz="8" w:space="0" w:color="000000"/>
            </w:tcBorders>
            <w:shd w:val="clear" w:color="auto" w:fill="FFFFFF"/>
            <w:vAlign w:val="center"/>
          </w:tcPr>
          <w:p w14:paraId="2B7E96AA"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PWP</w:t>
            </w:r>
          </w:p>
        </w:tc>
        <w:tc>
          <w:tcPr>
            <w:tcW w:w="834" w:type="dxa"/>
            <w:tcBorders>
              <w:top w:val="nil"/>
              <w:left w:val="nil"/>
              <w:bottom w:val="single" w:sz="8" w:space="0" w:color="000000"/>
              <w:right w:val="single" w:sz="8" w:space="0" w:color="000000"/>
            </w:tcBorders>
            <w:shd w:val="clear" w:color="auto" w:fill="FFFFFF"/>
            <w:vAlign w:val="center"/>
          </w:tcPr>
          <w:p w14:paraId="3266D3B2"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2DD428A2"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3F27A7F1"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311,958</w:t>
            </w:r>
          </w:p>
        </w:tc>
        <w:tc>
          <w:tcPr>
            <w:tcW w:w="1331" w:type="dxa"/>
            <w:tcBorders>
              <w:top w:val="nil"/>
              <w:left w:val="nil"/>
              <w:bottom w:val="single" w:sz="8" w:space="0" w:color="000000"/>
              <w:right w:val="single" w:sz="8" w:space="0" w:color="000000"/>
            </w:tcBorders>
            <w:shd w:val="clear" w:color="auto" w:fill="FFC000"/>
            <w:vAlign w:val="center"/>
          </w:tcPr>
          <w:p w14:paraId="6F62A143" w14:textId="4248E17F"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113,556</w:t>
            </w:r>
          </w:p>
        </w:tc>
        <w:tc>
          <w:tcPr>
            <w:tcW w:w="1012" w:type="dxa"/>
            <w:tcBorders>
              <w:top w:val="nil"/>
              <w:left w:val="nil"/>
              <w:bottom w:val="single" w:sz="8" w:space="0" w:color="000000"/>
              <w:right w:val="single" w:sz="8" w:space="0" w:color="000000"/>
            </w:tcBorders>
            <w:shd w:val="clear" w:color="auto" w:fill="F2F2F2"/>
            <w:vAlign w:val="center"/>
          </w:tcPr>
          <w:p w14:paraId="35D189F1" w14:textId="40B281D3"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36.4%</w:t>
            </w:r>
          </w:p>
        </w:tc>
      </w:tr>
      <w:tr w:rsidR="00277A32" w14:paraId="6343D0C2"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68EEB461" w14:textId="77777777" w:rsidR="00277A32" w:rsidRPr="00674402" w:rsidRDefault="00277A32" w:rsidP="00277A32">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Number of people with increased access to basic services</w:t>
            </w:r>
          </w:p>
        </w:tc>
        <w:tc>
          <w:tcPr>
            <w:tcW w:w="883" w:type="dxa"/>
            <w:tcBorders>
              <w:top w:val="nil"/>
              <w:left w:val="nil"/>
              <w:bottom w:val="single" w:sz="8" w:space="0" w:color="000000"/>
              <w:right w:val="single" w:sz="8" w:space="0" w:color="000000"/>
            </w:tcBorders>
            <w:shd w:val="clear" w:color="auto" w:fill="FFFFFF"/>
            <w:vAlign w:val="center"/>
          </w:tcPr>
          <w:p w14:paraId="288AE9B2"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PWP</w:t>
            </w:r>
          </w:p>
        </w:tc>
        <w:tc>
          <w:tcPr>
            <w:tcW w:w="834" w:type="dxa"/>
            <w:tcBorders>
              <w:top w:val="nil"/>
              <w:left w:val="nil"/>
              <w:bottom w:val="single" w:sz="8" w:space="0" w:color="000000"/>
              <w:right w:val="single" w:sz="8" w:space="0" w:color="000000"/>
            </w:tcBorders>
            <w:shd w:val="clear" w:color="auto" w:fill="FFFFFF"/>
            <w:vAlign w:val="center"/>
          </w:tcPr>
          <w:p w14:paraId="74342030"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0EC3B911"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059F7CBF"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670,130</w:t>
            </w:r>
          </w:p>
        </w:tc>
        <w:tc>
          <w:tcPr>
            <w:tcW w:w="1331" w:type="dxa"/>
            <w:tcBorders>
              <w:top w:val="nil"/>
              <w:left w:val="nil"/>
              <w:bottom w:val="single" w:sz="8" w:space="0" w:color="000000"/>
              <w:right w:val="single" w:sz="8" w:space="0" w:color="000000"/>
            </w:tcBorders>
            <w:shd w:val="clear" w:color="auto" w:fill="FFC000"/>
            <w:vAlign w:val="center"/>
          </w:tcPr>
          <w:p w14:paraId="52816E5F" w14:textId="6788C540"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b/>
                <w:bCs/>
              </w:rPr>
              <w:t>573,089</w:t>
            </w:r>
          </w:p>
        </w:tc>
        <w:tc>
          <w:tcPr>
            <w:tcW w:w="1012" w:type="dxa"/>
            <w:tcBorders>
              <w:top w:val="nil"/>
              <w:left w:val="nil"/>
              <w:bottom w:val="single" w:sz="8" w:space="0" w:color="000000"/>
              <w:right w:val="single" w:sz="8" w:space="0" w:color="000000"/>
            </w:tcBorders>
            <w:shd w:val="clear" w:color="auto" w:fill="F2F2F2"/>
            <w:vAlign w:val="center"/>
          </w:tcPr>
          <w:p w14:paraId="4A741B30" w14:textId="5E5893CC"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85.5%</w:t>
            </w:r>
          </w:p>
        </w:tc>
      </w:tr>
      <w:tr w:rsidR="00277A32" w14:paraId="017BF2C2" w14:textId="77777777" w:rsidTr="00674402">
        <w:trPr>
          <w:trHeight w:val="277"/>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3BAC97E4" w14:textId="77777777" w:rsidR="00277A32" w:rsidRPr="00674402" w:rsidRDefault="00277A32" w:rsidP="00277A32">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 xml:space="preserve">Cubic meters of water schemes constructed/rehabilitated (Cubic Meter(m3)) </w:t>
            </w:r>
          </w:p>
        </w:tc>
        <w:tc>
          <w:tcPr>
            <w:tcW w:w="883" w:type="dxa"/>
            <w:tcBorders>
              <w:top w:val="nil"/>
              <w:left w:val="nil"/>
              <w:bottom w:val="single" w:sz="8" w:space="0" w:color="000000"/>
              <w:right w:val="single" w:sz="8" w:space="0" w:color="000000"/>
            </w:tcBorders>
            <w:shd w:val="clear" w:color="auto" w:fill="FFFFFF"/>
            <w:vAlign w:val="center"/>
          </w:tcPr>
          <w:p w14:paraId="674BD181"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PWP</w:t>
            </w:r>
          </w:p>
        </w:tc>
        <w:tc>
          <w:tcPr>
            <w:tcW w:w="834" w:type="dxa"/>
            <w:tcBorders>
              <w:top w:val="nil"/>
              <w:left w:val="nil"/>
              <w:bottom w:val="single" w:sz="8" w:space="0" w:color="000000"/>
              <w:right w:val="single" w:sz="8" w:space="0" w:color="000000"/>
            </w:tcBorders>
            <w:shd w:val="clear" w:color="auto" w:fill="FFFFFF"/>
            <w:vAlign w:val="center"/>
          </w:tcPr>
          <w:p w14:paraId="62B12D3C"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42213BCD"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0FFFFB9F"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            147,402 </w:t>
            </w:r>
          </w:p>
        </w:tc>
        <w:tc>
          <w:tcPr>
            <w:tcW w:w="1331" w:type="dxa"/>
            <w:tcBorders>
              <w:top w:val="nil"/>
              <w:left w:val="nil"/>
              <w:bottom w:val="single" w:sz="8" w:space="0" w:color="000000"/>
              <w:right w:val="single" w:sz="8" w:space="0" w:color="000000"/>
            </w:tcBorders>
            <w:shd w:val="clear" w:color="auto" w:fill="FFC000"/>
            <w:vAlign w:val="center"/>
          </w:tcPr>
          <w:p w14:paraId="6A64B590" w14:textId="0AF58E43"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72,106</w:t>
            </w:r>
          </w:p>
        </w:tc>
        <w:tc>
          <w:tcPr>
            <w:tcW w:w="1012" w:type="dxa"/>
            <w:tcBorders>
              <w:top w:val="nil"/>
              <w:left w:val="nil"/>
              <w:bottom w:val="single" w:sz="8" w:space="0" w:color="000000"/>
              <w:right w:val="single" w:sz="8" w:space="0" w:color="000000"/>
            </w:tcBorders>
            <w:shd w:val="clear" w:color="auto" w:fill="F2F2F2"/>
            <w:vAlign w:val="center"/>
          </w:tcPr>
          <w:p w14:paraId="349634FF" w14:textId="095B3741"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48.9%</w:t>
            </w:r>
          </w:p>
        </w:tc>
      </w:tr>
      <w:tr w:rsidR="00277A32" w14:paraId="73F9599F" w14:textId="77777777" w:rsidTr="00674402">
        <w:trPr>
          <w:trHeight w:val="169"/>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0B1CA0F8" w14:textId="77777777" w:rsidR="00277A32" w:rsidRPr="00674402" w:rsidRDefault="00277A32" w:rsidP="00277A32">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Area of agriculture land rehabilitated Hectare</w:t>
            </w:r>
          </w:p>
        </w:tc>
        <w:tc>
          <w:tcPr>
            <w:tcW w:w="883" w:type="dxa"/>
            <w:tcBorders>
              <w:top w:val="nil"/>
              <w:left w:val="nil"/>
              <w:bottom w:val="single" w:sz="8" w:space="0" w:color="000000"/>
              <w:right w:val="single" w:sz="8" w:space="0" w:color="000000"/>
            </w:tcBorders>
            <w:shd w:val="clear" w:color="auto" w:fill="FFFFFF"/>
            <w:vAlign w:val="center"/>
          </w:tcPr>
          <w:p w14:paraId="64580F2D"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PWP</w:t>
            </w:r>
          </w:p>
        </w:tc>
        <w:tc>
          <w:tcPr>
            <w:tcW w:w="834" w:type="dxa"/>
            <w:tcBorders>
              <w:top w:val="nil"/>
              <w:left w:val="nil"/>
              <w:bottom w:val="single" w:sz="8" w:space="0" w:color="000000"/>
              <w:right w:val="single" w:sz="8" w:space="0" w:color="000000"/>
            </w:tcBorders>
            <w:shd w:val="clear" w:color="auto" w:fill="FFFFFF"/>
            <w:vAlign w:val="center"/>
          </w:tcPr>
          <w:p w14:paraId="214B28D3"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5B69DEFF"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079CCD42"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                     5,012 </w:t>
            </w:r>
          </w:p>
        </w:tc>
        <w:tc>
          <w:tcPr>
            <w:tcW w:w="1331" w:type="dxa"/>
            <w:tcBorders>
              <w:top w:val="nil"/>
              <w:left w:val="nil"/>
              <w:bottom w:val="single" w:sz="8" w:space="0" w:color="000000"/>
              <w:right w:val="single" w:sz="8" w:space="0" w:color="000000"/>
            </w:tcBorders>
            <w:shd w:val="clear" w:color="auto" w:fill="FFC000"/>
            <w:vAlign w:val="center"/>
          </w:tcPr>
          <w:p w14:paraId="257B10AE" w14:textId="2C750430"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2,922</w:t>
            </w:r>
          </w:p>
        </w:tc>
        <w:tc>
          <w:tcPr>
            <w:tcW w:w="1012" w:type="dxa"/>
            <w:tcBorders>
              <w:top w:val="nil"/>
              <w:left w:val="nil"/>
              <w:bottom w:val="single" w:sz="8" w:space="0" w:color="000000"/>
              <w:right w:val="single" w:sz="8" w:space="0" w:color="000000"/>
            </w:tcBorders>
            <w:shd w:val="clear" w:color="auto" w:fill="F2F2F2"/>
            <w:vAlign w:val="center"/>
          </w:tcPr>
          <w:p w14:paraId="7D3BA36C" w14:textId="6931686B"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58.3%</w:t>
            </w:r>
          </w:p>
        </w:tc>
      </w:tr>
      <w:tr w:rsidR="00277A32" w14:paraId="3ED7F087" w14:textId="77777777" w:rsidTr="00674402">
        <w:trPr>
          <w:trHeight w:val="25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3FF01E79" w14:textId="77777777" w:rsidR="00277A32" w:rsidRPr="00674402" w:rsidRDefault="00277A32" w:rsidP="00277A32">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 xml:space="preserve">Length of roads improved (community assets) (Kilometers) </w:t>
            </w:r>
          </w:p>
        </w:tc>
        <w:tc>
          <w:tcPr>
            <w:tcW w:w="883" w:type="dxa"/>
            <w:tcBorders>
              <w:top w:val="nil"/>
              <w:left w:val="nil"/>
              <w:bottom w:val="single" w:sz="8" w:space="0" w:color="000000"/>
              <w:right w:val="single" w:sz="8" w:space="0" w:color="000000"/>
            </w:tcBorders>
            <w:shd w:val="clear" w:color="auto" w:fill="FFFFFF"/>
            <w:vAlign w:val="center"/>
          </w:tcPr>
          <w:p w14:paraId="79CDEF94"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PWP</w:t>
            </w:r>
          </w:p>
        </w:tc>
        <w:tc>
          <w:tcPr>
            <w:tcW w:w="834" w:type="dxa"/>
            <w:tcBorders>
              <w:top w:val="nil"/>
              <w:left w:val="nil"/>
              <w:bottom w:val="single" w:sz="8" w:space="0" w:color="000000"/>
              <w:right w:val="single" w:sz="8" w:space="0" w:color="000000"/>
            </w:tcBorders>
            <w:shd w:val="clear" w:color="auto" w:fill="FFFFFF"/>
            <w:vAlign w:val="center"/>
          </w:tcPr>
          <w:p w14:paraId="6C6D08FC"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2DFE8E14"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199D69B6" w14:textId="77777777" w:rsidR="00277A32" w:rsidRPr="00674402" w:rsidRDefault="00277A32" w:rsidP="00277A32">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                        163 </w:t>
            </w:r>
          </w:p>
        </w:tc>
        <w:tc>
          <w:tcPr>
            <w:tcW w:w="1331" w:type="dxa"/>
            <w:tcBorders>
              <w:top w:val="nil"/>
              <w:left w:val="nil"/>
              <w:bottom w:val="single" w:sz="8" w:space="0" w:color="000000"/>
              <w:right w:val="single" w:sz="8" w:space="0" w:color="000000"/>
            </w:tcBorders>
            <w:shd w:val="clear" w:color="auto" w:fill="FFC000"/>
            <w:vAlign w:val="center"/>
          </w:tcPr>
          <w:p w14:paraId="46ED39CB" w14:textId="335132E8"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57</w:t>
            </w:r>
          </w:p>
        </w:tc>
        <w:tc>
          <w:tcPr>
            <w:tcW w:w="1012" w:type="dxa"/>
            <w:tcBorders>
              <w:top w:val="nil"/>
              <w:left w:val="nil"/>
              <w:bottom w:val="single" w:sz="8" w:space="0" w:color="000000"/>
              <w:right w:val="single" w:sz="8" w:space="0" w:color="000000"/>
            </w:tcBorders>
            <w:shd w:val="clear" w:color="auto" w:fill="F2F2F2"/>
            <w:vAlign w:val="center"/>
          </w:tcPr>
          <w:p w14:paraId="15CEEFF3" w14:textId="14405096" w:rsidR="00277A32" w:rsidRPr="00674402" w:rsidRDefault="00277A32" w:rsidP="00277A32">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35.1%</w:t>
            </w:r>
          </w:p>
        </w:tc>
      </w:tr>
      <w:tr w:rsidR="009D6595" w14:paraId="35A9C6EA" w14:textId="77777777" w:rsidTr="00590273">
        <w:trPr>
          <w:trHeight w:val="300"/>
          <w:jc w:val="center"/>
        </w:trPr>
        <w:tc>
          <w:tcPr>
            <w:tcW w:w="9068" w:type="dxa"/>
            <w:gridSpan w:val="6"/>
            <w:tcBorders>
              <w:top w:val="single" w:sz="8" w:space="0" w:color="000000"/>
              <w:left w:val="single" w:sz="8" w:space="0" w:color="000000"/>
              <w:bottom w:val="single" w:sz="8" w:space="0" w:color="000000"/>
              <w:right w:val="single" w:sz="8" w:space="0" w:color="000000"/>
            </w:tcBorders>
            <w:shd w:val="clear" w:color="auto" w:fill="D6DCE4"/>
            <w:vAlign w:val="center"/>
          </w:tcPr>
          <w:p w14:paraId="7D334E2B" w14:textId="77777777" w:rsidR="009D6595" w:rsidRPr="00674402" w:rsidRDefault="00957CBF">
            <w:pPr>
              <w:spacing w:after="0" w:line="240" w:lineRule="auto"/>
              <w:rPr>
                <w:rFonts w:asciiTheme="minorHAnsi" w:hAnsiTheme="minorHAnsi" w:cstheme="minorHAnsi"/>
                <w:b/>
                <w:color w:val="000000"/>
              </w:rPr>
            </w:pPr>
            <w:r w:rsidRPr="00674402">
              <w:rPr>
                <w:rFonts w:asciiTheme="minorHAnsi" w:hAnsiTheme="minorHAnsi" w:cstheme="minorHAnsi"/>
                <w:b/>
                <w:color w:val="000000"/>
              </w:rPr>
              <w:t>2.4a Increased Access to finance for MSMEs (SFD/SMED)</w:t>
            </w:r>
          </w:p>
        </w:tc>
        <w:tc>
          <w:tcPr>
            <w:tcW w:w="1012" w:type="dxa"/>
            <w:tcBorders>
              <w:top w:val="single" w:sz="8" w:space="0" w:color="000000"/>
              <w:left w:val="single" w:sz="8" w:space="0" w:color="000000"/>
              <w:bottom w:val="single" w:sz="8" w:space="0" w:color="000000"/>
              <w:right w:val="single" w:sz="8" w:space="0" w:color="000000"/>
            </w:tcBorders>
            <w:shd w:val="clear" w:color="auto" w:fill="F2F2F2"/>
            <w:vAlign w:val="center"/>
          </w:tcPr>
          <w:p w14:paraId="344AD3BD" w14:textId="77777777" w:rsidR="009D6595" w:rsidRPr="00674402" w:rsidRDefault="009D6595">
            <w:pPr>
              <w:spacing w:after="0" w:line="240" w:lineRule="auto"/>
              <w:rPr>
                <w:rFonts w:asciiTheme="minorHAnsi" w:hAnsiTheme="minorHAnsi" w:cstheme="minorHAnsi"/>
                <w:b/>
                <w:color w:val="000000"/>
              </w:rPr>
            </w:pPr>
          </w:p>
        </w:tc>
      </w:tr>
      <w:tr w:rsidR="003C0BBA" w14:paraId="02D60564"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4D40BCE6" w14:textId="77777777" w:rsidR="003C0BBA" w:rsidRPr="00674402" w:rsidRDefault="003C0BBA" w:rsidP="003C0BBA">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Number of MFIs to access the new YLG portfolio guarantee scheme</w:t>
            </w:r>
          </w:p>
        </w:tc>
        <w:tc>
          <w:tcPr>
            <w:tcW w:w="883" w:type="dxa"/>
            <w:tcBorders>
              <w:top w:val="nil"/>
              <w:left w:val="nil"/>
              <w:bottom w:val="single" w:sz="8" w:space="0" w:color="000000"/>
              <w:right w:val="single" w:sz="8" w:space="0" w:color="000000"/>
            </w:tcBorders>
            <w:shd w:val="clear" w:color="auto" w:fill="FFFFFF"/>
            <w:vAlign w:val="center"/>
          </w:tcPr>
          <w:p w14:paraId="479B9EBE"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 (SMED)</w:t>
            </w:r>
          </w:p>
        </w:tc>
        <w:tc>
          <w:tcPr>
            <w:tcW w:w="834" w:type="dxa"/>
            <w:tcBorders>
              <w:top w:val="nil"/>
              <w:left w:val="nil"/>
              <w:bottom w:val="single" w:sz="8" w:space="0" w:color="000000"/>
              <w:right w:val="single" w:sz="8" w:space="0" w:color="000000"/>
            </w:tcBorders>
            <w:shd w:val="clear" w:color="auto" w:fill="FFFFFF"/>
            <w:vAlign w:val="center"/>
          </w:tcPr>
          <w:p w14:paraId="3825BB09"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1A852436"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00CADA3A"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6</w:t>
            </w:r>
          </w:p>
        </w:tc>
        <w:tc>
          <w:tcPr>
            <w:tcW w:w="1331" w:type="dxa"/>
            <w:tcBorders>
              <w:top w:val="nil"/>
              <w:left w:val="nil"/>
              <w:bottom w:val="single" w:sz="8" w:space="0" w:color="000000"/>
              <w:right w:val="single" w:sz="8" w:space="0" w:color="000000"/>
            </w:tcBorders>
            <w:shd w:val="clear" w:color="auto" w:fill="FFC000"/>
            <w:vAlign w:val="center"/>
          </w:tcPr>
          <w:p w14:paraId="012295CD" w14:textId="6B20898B" w:rsidR="003C0BBA" w:rsidRPr="00674402" w:rsidRDefault="003C0BBA" w:rsidP="003C0BBA">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6</w:t>
            </w:r>
          </w:p>
        </w:tc>
        <w:tc>
          <w:tcPr>
            <w:tcW w:w="1012" w:type="dxa"/>
            <w:tcBorders>
              <w:top w:val="nil"/>
              <w:left w:val="nil"/>
              <w:bottom w:val="single" w:sz="8" w:space="0" w:color="000000"/>
              <w:right w:val="single" w:sz="8" w:space="0" w:color="000000"/>
            </w:tcBorders>
            <w:shd w:val="clear" w:color="auto" w:fill="F2F2F2"/>
            <w:vAlign w:val="center"/>
          </w:tcPr>
          <w:p w14:paraId="26D98BD4" w14:textId="186889F9" w:rsidR="003C0BBA" w:rsidRPr="00674402" w:rsidRDefault="003C0BBA" w:rsidP="003C0BBA">
            <w:pPr>
              <w:spacing w:after="0" w:line="240" w:lineRule="auto"/>
              <w:jc w:val="center"/>
              <w:rPr>
                <w:rFonts w:asciiTheme="minorHAnsi" w:hAnsiTheme="minorHAnsi" w:cstheme="minorHAnsi"/>
                <w:b/>
              </w:rPr>
            </w:pPr>
            <w:r w:rsidRPr="00674402">
              <w:rPr>
                <w:rFonts w:asciiTheme="minorHAnsi" w:hAnsiTheme="minorHAnsi" w:cstheme="minorHAnsi"/>
                <w:color w:val="000000"/>
              </w:rPr>
              <w:t>100.0%</w:t>
            </w:r>
          </w:p>
        </w:tc>
      </w:tr>
      <w:tr w:rsidR="003C0BBA" w14:paraId="5E2EF998"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67998F73" w14:textId="77777777" w:rsidR="003C0BBA" w:rsidRPr="00674402" w:rsidRDefault="003C0BBA" w:rsidP="003C0BBA">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Number of SME loans guaranteed by the new capitalization to the YLG</w:t>
            </w:r>
          </w:p>
        </w:tc>
        <w:tc>
          <w:tcPr>
            <w:tcW w:w="883" w:type="dxa"/>
            <w:tcBorders>
              <w:top w:val="nil"/>
              <w:left w:val="nil"/>
              <w:bottom w:val="single" w:sz="8" w:space="0" w:color="000000"/>
              <w:right w:val="single" w:sz="8" w:space="0" w:color="000000"/>
            </w:tcBorders>
            <w:shd w:val="clear" w:color="auto" w:fill="FFFFFF"/>
            <w:vAlign w:val="center"/>
          </w:tcPr>
          <w:p w14:paraId="0921273B"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 (SMED)</w:t>
            </w:r>
          </w:p>
        </w:tc>
        <w:tc>
          <w:tcPr>
            <w:tcW w:w="834" w:type="dxa"/>
            <w:tcBorders>
              <w:top w:val="nil"/>
              <w:left w:val="nil"/>
              <w:bottom w:val="single" w:sz="8" w:space="0" w:color="000000"/>
              <w:right w:val="single" w:sz="8" w:space="0" w:color="000000"/>
            </w:tcBorders>
            <w:shd w:val="clear" w:color="auto" w:fill="FFFFFF"/>
            <w:vAlign w:val="center"/>
          </w:tcPr>
          <w:p w14:paraId="57EAB934"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62CFF7A0"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5F5B9901"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3,754</w:t>
            </w:r>
          </w:p>
        </w:tc>
        <w:tc>
          <w:tcPr>
            <w:tcW w:w="1331" w:type="dxa"/>
            <w:tcBorders>
              <w:top w:val="nil"/>
              <w:left w:val="nil"/>
              <w:bottom w:val="single" w:sz="8" w:space="0" w:color="000000"/>
              <w:right w:val="single" w:sz="8" w:space="0" w:color="000000"/>
            </w:tcBorders>
            <w:shd w:val="clear" w:color="auto" w:fill="FFC000"/>
            <w:vAlign w:val="center"/>
          </w:tcPr>
          <w:p w14:paraId="58099A12" w14:textId="531ECAD8" w:rsidR="003C0BBA" w:rsidRPr="00674402" w:rsidRDefault="003C0BBA" w:rsidP="003C0BBA">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4,560</w:t>
            </w:r>
          </w:p>
        </w:tc>
        <w:tc>
          <w:tcPr>
            <w:tcW w:w="1012" w:type="dxa"/>
            <w:tcBorders>
              <w:top w:val="nil"/>
              <w:left w:val="nil"/>
              <w:bottom w:val="single" w:sz="8" w:space="0" w:color="000000"/>
              <w:right w:val="single" w:sz="8" w:space="0" w:color="000000"/>
            </w:tcBorders>
            <w:shd w:val="clear" w:color="auto" w:fill="F2F2F2"/>
            <w:vAlign w:val="center"/>
          </w:tcPr>
          <w:p w14:paraId="03689529" w14:textId="5BDB6D5B" w:rsidR="003C0BBA" w:rsidRPr="00674402" w:rsidRDefault="003C0BBA" w:rsidP="003C0BBA">
            <w:pPr>
              <w:spacing w:after="0" w:line="240" w:lineRule="auto"/>
              <w:jc w:val="center"/>
              <w:rPr>
                <w:rFonts w:asciiTheme="minorHAnsi" w:hAnsiTheme="minorHAnsi" w:cstheme="minorHAnsi"/>
                <w:b/>
              </w:rPr>
            </w:pPr>
            <w:r w:rsidRPr="00674402">
              <w:rPr>
                <w:rFonts w:asciiTheme="minorHAnsi" w:hAnsiTheme="minorHAnsi" w:cstheme="minorHAnsi"/>
                <w:color w:val="000000"/>
              </w:rPr>
              <w:t>121.5%</w:t>
            </w:r>
          </w:p>
        </w:tc>
      </w:tr>
      <w:tr w:rsidR="003C0BBA" w14:paraId="481B7290"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4B2A22CC" w14:textId="77777777" w:rsidR="003C0BBA" w:rsidRPr="00674402" w:rsidRDefault="003C0BBA" w:rsidP="003C0BBA">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lastRenderedPageBreak/>
              <w:t>Number of Village Saving and Loans Associations</w:t>
            </w:r>
          </w:p>
        </w:tc>
        <w:tc>
          <w:tcPr>
            <w:tcW w:w="883" w:type="dxa"/>
            <w:tcBorders>
              <w:top w:val="nil"/>
              <w:left w:val="nil"/>
              <w:bottom w:val="single" w:sz="8" w:space="0" w:color="000000"/>
              <w:right w:val="single" w:sz="8" w:space="0" w:color="000000"/>
            </w:tcBorders>
            <w:shd w:val="clear" w:color="auto" w:fill="FFFFFF"/>
            <w:vAlign w:val="center"/>
          </w:tcPr>
          <w:p w14:paraId="2A85B923"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 (SMED)</w:t>
            </w:r>
          </w:p>
        </w:tc>
        <w:tc>
          <w:tcPr>
            <w:tcW w:w="834" w:type="dxa"/>
            <w:tcBorders>
              <w:top w:val="nil"/>
              <w:left w:val="nil"/>
              <w:bottom w:val="single" w:sz="8" w:space="0" w:color="000000"/>
              <w:right w:val="single" w:sz="8" w:space="0" w:color="000000"/>
            </w:tcBorders>
            <w:shd w:val="clear" w:color="auto" w:fill="FFFFFF"/>
            <w:vAlign w:val="center"/>
          </w:tcPr>
          <w:p w14:paraId="671C4310"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4245A45D"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04BF5EAD"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715</w:t>
            </w:r>
          </w:p>
        </w:tc>
        <w:tc>
          <w:tcPr>
            <w:tcW w:w="1331" w:type="dxa"/>
            <w:tcBorders>
              <w:top w:val="nil"/>
              <w:left w:val="nil"/>
              <w:bottom w:val="single" w:sz="8" w:space="0" w:color="000000"/>
              <w:right w:val="single" w:sz="8" w:space="0" w:color="000000"/>
            </w:tcBorders>
            <w:shd w:val="clear" w:color="auto" w:fill="FFC000"/>
            <w:vAlign w:val="center"/>
          </w:tcPr>
          <w:p w14:paraId="3C9FD2FD" w14:textId="67272338" w:rsidR="003C0BBA" w:rsidRPr="00674402" w:rsidRDefault="003C0BBA" w:rsidP="003C0BBA">
            <w:pPr>
              <w:spacing w:after="0" w:line="240" w:lineRule="auto"/>
              <w:jc w:val="center"/>
              <w:rPr>
                <w:rFonts w:asciiTheme="minorHAnsi" w:hAnsiTheme="minorHAnsi" w:cstheme="minorHAnsi"/>
                <w:b/>
                <w:color w:val="FF0000"/>
              </w:rPr>
            </w:pPr>
            <w:r w:rsidRPr="00674402">
              <w:rPr>
                <w:rFonts w:asciiTheme="minorHAnsi" w:hAnsiTheme="minorHAnsi" w:cstheme="minorHAnsi"/>
                <w:b/>
                <w:bCs/>
                <w:color w:val="000000"/>
              </w:rPr>
              <w:t>597</w:t>
            </w:r>
          </w:p>
        </w:tc>
        <w:tc>
          <w:tcPr>
            <w:tcW w:w="1012" w:type="dxa"/>
            <w:tcBorders>
              <w:top w:val="nil"/>
              <w:left w:val="nil"/>
              <w:bottom w:val="single" w:sz="8" w:space="0" w:color="000000"/>
              <w:right w:val="single" w:sz="8" w:space="0" w:color="000000"/>
            </w:tcBorders>
            <w:shd w:val="clear" w:color="auto" w:fill="F2F2F2"/>
            <w:vAlign w:val="center"/>
          </w:tcPr>
          <w:p w14:paraId="5A6DF9F8" w14:textId="0F503650" w:rsidR="003C0BBA" w:rsidRPr="00674402" w:rsidRDefault="003C0BBA" w:rsidP="003C0BBA">
            <w:pPr>
              <w:spacing w:after="0" w:line="240" w:lineRule="auto"/>
              <w:jc w:val="center"/>
              <w:rPr>
                <w:rFonts w:asciiTheme="minorHAnsi" w:hAnsiTheme="minorHAnsi" w:cstheme="minorHAnsi"/>
                <w:b/>
              </w:rPr>
            </w:pPr>
            <w:r w:rsidRPr="00674402">
              <w:rPr>
                <w:rFonts w:asciiTheme="minorHAnsi" w:hAnsiTheme="minorHAnsi" w:cstheme="minorHAnsi"/>
                <w:color w:val="000000"/>
              </w:rPr>
              <w:t>83.5%</w:t>
            </w:r>
          </w:p>
        </w:tc>
      </w:tr>
      <w:tr w:rsidR="009D6595" w14:paraId="039ECAD3" w14:textId="77777777" w:rsidTr="00590273">
        <w:trPr>
          <w:trHeight w:val="300"/>
          <w:jc w:val="center"/>
        </w:trPr>
        <w:tc>
          <w:tcPr>
            <w:tcW w:w="10080" w:type="dxa"/>
            <w:gridSpan w:val="7"/>
            <w:tcBorders>
              <w:top w:val="single" w:sz="8" w:space="0" w:color="000000"/>
              <w:left w:val="single" w:sz="8" w:space="0" w:color="000000"/>
              <w:bottom w:val="single" w:sz="8" w:space="0" w:color="000000"/>
              <w:right w:val="single" w:sz="8" w:space="0" w:color="000000"/>
            </w:tcBorders>
            <w:shd w:val="clear" w:color="auto" w:fill="D6DCE4"/>
            <w:vAlign w:val="center"/>
          </w:tcPr>
          <w:p w14:paraId="6006E57D" w14:textId="77777777" w:rsidR="009D6595" w:rsidRPr="00674402" w:rsidRDefault="00957CBF">
            <w:pPr>
              <w:spacing w:after="0" w:line="240" w:lineRule="auto"/>
              <w:rPr>
                <w:rFonts w:asciiTheme="minorHAnsi" w:hAnsiTheme="minorHAnsi" w:cstheme="minorHAnsi"/>
                <w:b/>
                <w:color w:val="000000"/>
              </w:rPr>
            </w:pPr>
            <w:r w:rsidRPr="00674402">
              <w:rPr>
                <w:rFonts w:asciiTheme="minorHAnsi" w:hAnsiTheme="minorHAnsi" w:cstheme="minorHAnsi"/>
                <w:b/>
                <w:color w:val="000000"/>
              </w:rPr>
              <w:t>2.4b Direct support to MSMEs and business associations in critical sectors (SMEPS)</w:t>
            </w:r>
          </w:p>
        </w:tc>
      </w:tr>
      <w:tr w:rsidR="003C0BBA" w14:paraId="25A403EB"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7DD7AF08" w14:textId="77777777" w:rsidR="003C0BBA" w:rsidRPr="00674402" w:rsidRDefault="003C0BBA" w:rsidP="003C0BBA">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SMEs receiving TA and grants that produce and facilitate food distribution</w:t>
            </w:r>
          </w:p>
        </w:tc>
        <w:tc>
          <w:tcPr>
            <w:tcW w:w="883" w:type="dxa"/>
            <w:tcBorders>
              <w:top w:val="nil"/>
              <w:left w:val="nil"/>
              <w:bottom w:val="single" w:sz="8" w:space="0" w:color="000000"/>
              <w:right w:val="single" w:sz="8" w:space="0" w:color="000000"/>
            </w:tcBorders>
            <w:shd w:val="clear" w:color="auto" w:fill="FFFFFF"/>
            <w:vAlign w:val="center"/>
          </w:tcPr>
          <w:p w14:paraId="5662B074"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 (SMEPS)</w:t>
            </w:r>
          </w:p>
        </w:tc>
        <w:tc>
          <w:tcPr>
            <w:tcW w:w="834" w:type="dxa"/>
            <w:tcBorders>
              <w:top w:val="nil"/>
              <w:left w:val="nil"/>
              <w:bottom w:val="single" w:sz="8" w:space="0" w:color="000000"/>
              <w:right w:val="single" w:sz="8" w:space="0" w:color="000000"/>
            </w:tcBorders>
            <w:shd w:val="clear" w:color="auto" w:fill="FFFFFF"/>
            <w:vAlign w:val="center"/>
          </w:tcPr>
          <w:p w14:paraId="2318375F"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7310FA32"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6D5B4354"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6,255</w:t>
            </w:r>
          </w:p>
        </w:tc>
        <w:tc>
          <w:tcPr>
            <w:tcW w:w="1331" w:type="dxa"/>
            <w:tcBorders>
              <w:top w:val="nil"/>
              <w:left w:val="nil"/>
              <w:bottom w:val="single" w:sz="8" w:space="0" w:color="000000"/>
              <w:right w:val="single" w:sz="8" w:space="0" w:color="000000"/>
            </w:tcBorders>
            <w:shd w:val="clear" w:color="auto" w:fill="FFC000"/>
            <w:vAlign w:val="center"/>
          </w:tcPr>
          <w:p w14:paraId="6132CE65" w14:textId="5F2F752A" w:rsidR="003C0BBA" w:rsidRPr="00674402" w:rsidRDefault="003C0BBA" w:rsidP="003C0BBA">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3,233</w:t>
            </w:r>
          </w:p>
        </w:tc>
        <w:tc>
          <w:tcPr>
            <w:tcW w:w="1012" w:type="dxa"/>
            <w:tcBorders>
              <w:top w:val="nil"/>
              <w:left w:val="nil"/>
              <w:bottom w:val="single" w:sz="8" w:space="0" w:color="000000"/>
              <w:right w:val="single" w:sz="8" w:space="0" w:color="000000"/>
            </w:tcBorders>
            <w:shd w:val="clear" w:color="auto" w:fill="F2F2F2"/>
            <w:vAlign w:val="center"/>
          </w:tcPr>
          <w:p w14:paraId="7524F3A5" w14:textId="0268C632" w:rsidR="003C0BBA" w:rsidRPr="00674402" w:rsidRDefault="003C0BBA" w:rsidP="003C0BBA">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51.7%</w:t>
            </w:r>
          </w:p>
        </w:tc>
      </w:tr>
      <w:tr w:rsidR="003C0BBA" w14:paraId="6811C295"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20371555" w14:textId="77777777" w:rsidR="003C0BBA" w:rsidRPr="00674402" w:rsidRDefault="003C0BBA" w:rsidP="003C0BBA">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Business associations supported in the target sectors directly through grants and TA</w:t>
            </w:r>
          </w:p>
        </w:tc>
        <w:tc>
          <w:tcPr>
            <w:tcW w:w="883" w:type="dxa"/>
            <w:tcBorders>
              <w:top w:val="nil"/>
              <w:left w:val="nil"/>
              <w:bottom w:val="single" w:sz="8" w:space="0" w:color="000000"/>
              <w:right w:val="single" w:sz="8" w:space="0" w:color="000000"/>
            </w:tcBorders>
            <w:shd w:val="clear" w:color="auto" w:fill="FFFFFF"/>
            <w:vAlign w:val="center"/>
          </w:tcPr>
          <w:p w14:paraId="7C3A11E0"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 (SMEPS)</w:t>
            </w:r>
          </w:p>
        </w:tc>
        <w:tc>
          <w:tcPr>
            <w:tcW w:w="834" w:type="dxa"/>
            <w:tcBorders>
              <w:top w:val="nil"/>
              <w:left w:val="nil"/>
              <w:bottom w:val="single" w:sz="8" w:space="0" w:color="000000"/>
              <w:right w:val="single" w:sz="8" w:space="0" w:color="000000"/>
            </w:tcBorders>
            <w:shd w:val="clear" w:color="auto" w:fill="FFFFFF"/>
            <w:vAlign w:val="center"/>
          </w:tcPr>
          <w:p w14:paraId="5ACCC0D3"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7C0E41A1"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49F8BBAB"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50</w:t>
            </w:r>
          </w:p>
        </w:tc>
        <w:tc>
          <w:tcPr>
            <w:tcW w:w="1331" w:type="dxa"/>
            <w:tcBorders>
              <w:top w:val="nil"/>
              <w:left w:val="nil"/>
              <w:bottom w:val="single" w:sz="8" w:space="0" w:color="000000"/>
              <w:right w:val="single" w:sz="8" w:space="0" w:color="000000"/>
            </w:tcBorders>
            <w:shd w:val="clear" w:color="auto" w:fill="FFC000"/>
            <w:vAlign w:val="center"/>
          </w:tcPr>
          <w:p w14:paraId="66446476" w14:textId="5E3A244C" w:rsidR="003C0BBA" w:rsidRPr="00674402" w:rsidRDefault="003C0BBA" w:rsidP="003C0BBA">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55</w:t>
            </w:r>
          </w:p>
        </w:tc>
        <w:tc>
          <w:tcPr>
            <w:tcW w:w="1012" w:type="dxa"/>
            <w:tcBorders>
              <w:top w:val="nil"/>
              <w:left w:val="nil"/>
              <w:bottom w:val="single" w:sz="8" w:space="0" w:color="000000"/>
              <w:right w:val="single" w:sz="8" w:space="0" w:color="000000"/>
            </w:tcBorders>
            <w:shd w:val="clear" w:color="auto" w:fill="F2F2F2"/>
            <w:vAlign w:val="center"/>
          </w:tcPr>
          <w:p w14:paraId="68CEFECC" w14:textId="2E5D56E7" w:rsidR="003C0BBA" w:rsidRPr="00674402" w:rsidRDefault="003C0BBA" w:rsidP="003C0BBA">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110.0%</w:t>
            </w:r>
          </w:p>
        </w:tc>
      </w:tr>
      <w:tr w:rsidR="003C0BBA" w14:paraId="3A5AFD5E"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0C62AC3E" w14:textId="77777777" w:rsidR="003C0BBA" w:rsidRPr="00674402" w:rsidRDefault="003C0BBA" w:rsidP="003C0BBA">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Number of new seasonal and permanent wage employment supported</w:t>
            </w:r>
          </w:p>
        </w:tc>
        <w:tc>
          <w:tcPr>
            <w:tcW w:w="883" w:type="dxa"/>
            <w:tcBorders>
              <w:top w:val="nil"/>
              <w:left w:val="nil"/>
              <w:bottom w:val="single" w:sz="8" w:space="0" w:color="000000"/>
              <w:right w:val="single" w:sz="8" w:space="0" w:color="000000"/>
            </w:tcBorders>
            <w:shd w:val="clear" w:color="auto" w:fill="FFFFFF"/>
            <w:vAlign w:val="center"/>
          </w:tcPr>
          <w:p w14:paraId="40767F65"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SFD (SMEPS)</w:t>
            </w:r>
          </w:p>
        </w:tc>
        <w:tc>
          <w:tcPr>
            <w:tcW w:w="834" w:type="dxa"/>
            <w:tcBorders>
              <w:top w:val="nil"/>
              <w:left w:val="nil"/>
              <w:bottom w:val="single" w:sz="8" w:space="0" w:color="000000"/>
              <w:right w:val="single" w:sz="8" w:space="0" w:color="000000"/>
            </w:tcBorders>
            <w:shd w:val="clear" w:color="auto" w:fill="FFFFFF"/>
            <w:vAlign w:val="center"/>
          </w:tcPr>
          <w:p w14:paraId="1D021A5D"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 xml:space="preserve">Number </w:t>
            </w:r>
          </w:p>
        </w:tc>
        <w:tc>
          <w:tcPr>
            <w:tcW w:w="902" w:type="dxa"/>
            <w:tcBorders>
              <w:top w:val="nil"/>
              <w:left w:val="nil"/>
              <w:bottom w:val="single" w:sz="8" w:space="0" w:color="000000"/>
              <w:right w:val="single" w:sz="8" w:space="0" w:color="000000"/>
            </w:tcBorders>
            <w:shd w:val="clear" w:color="auto" w:fill="FFFFFF"/>
            <w:vAlign w:val="center"/>
          </w:tcPr>
          <w:p w14:paraId="74BA1F00"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23442C34" w14:textId="77777777" w:rsidR="003C0BBA" w:rsidRPr="00674402" w:rsidRDefault="003C0BBA" w:rsidP="003C0BBA">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21,595</w:t>
            </w:r>
          </w:p>
        </w:tc>
        <w:tc>
          <w:tcPr>
            <w:tcW w:w="1331" w:type="dxa"/>
            <w:tcBorders>
              <w:top w:val="nil"/>
              <w:left w:val="nil"/>
              <w:bottom w:val="single" w:sz="8" w:space="0" w:color="000000"/>
              <w:right w:val="single" w:sz="8" w:space="0" w:color="000000"/>
            </w:tcBorders>
            <w:shd w:val="clear" w:color="auto" w:fill="FFC000"/>
            <w:vAlign w:val="center"/>
          </w:tcPr>
          <w:p w14:paraId="09607B45" w14:textId="52B29DBD" w:rsidR="003C0BBA" w:rsidRPr="00674402" w:rsidRDefault="003C0BBA" w:rsidP="003C0BBA">
            <w:pPr>
              <w:spacing w:after="0" w:line="240" w:lineRule="auto"/>
              <w:jc w:val="center"/>
              <w:rPr>
                <w:rFonts w:asciiTheme="minorHAnsi" w:hAnsiTheme="minorHAnsi" w:cstheme="minorHAnsi"/>
                <w:b/>
                <w:color w:val="000000"/>
              </w:rPr>
            </w:pPr>
            <w:r w:rsidRPr="00674402">
              <w:rPr>
                <w:rFonts w:asciiTheme="minorHAnsi" w:hAnsiTheme="minorHAnsi" w:cstheme="minorHAnsi"/>
                <w:b/>
                <w:bCs/>
                <w:color w:val="000000"/>
              </w:rPr>
              <w:t>26,248</w:t>
            </w:r>
          </w:p>
        </w:tc>
        <w:tc>
          <w:tcPr>
            <w:tcW w:w="1012" w:type="dxa"/>
            <w:tcBorders>
              <w:top w:val="nil"/>
              <w:left w:val="nil"/>
              <w:bottom w:val="single" w:sz="8" w:space="0" w:color="000000"/>
              <w:right w:val="single" w:sz="8" w:space="0" w:color="000000"/>
            </w:tcBorders>
            <w:shd w:val="clear" w:color="auto" w:fill="F2F2F2"/>
            <w:vAlign w:val="center"/>
          </w:tcPr>
          <w:p w14:paraId="5565B844" w14:textId="583638B3" w:rsidR="003C0BBA" w:rsidRPr="00674402" w:rsidRDefault="003C0BBA" w:rsidP="003C0BBA">
            <w:pPr>
              <w:spacing w:after="0" w:line="240" w:lineRule="auto"/>
              <w:jc w:val="center"/>
              <w:rPr>
                <w:rFonts w:asciiTheme="minorHAnsi" w:hAnsiTheme="minorHAnsi" w:cstheme="minorHAnsi"/>
                <w:b/>
                <w:color w:val="000000"/>
              </w:rPr>
            </w:pPr>
            <w:r w:rsidRPr="00674402">
              <w:rPr>
                <w:rFonts w:asciiTheme="minorHAnsi" w:hAnsiTheme="minorHAnsi" w:cstheme="minorHAnsi"/>
                <w:color w:val="000000"/>
              </w:rPr>
              <w:t>121.5%</w:t>
            </w:r>
          </w:p>
        </w:tc>
      </w:tr>
      <w:tr w:rsidR="009D6595" w14:paraId="339E1FDE" w14:textId="77777777" w:rsidTr="00590273">
        <w:trPr>
          <w:trHeight w:val="300"/>
          <w:jc w:val="center"/>
        </w:trPr>
        <w:tc>
          <w:tcPr>
            <w:tcW w:w="10080" w:type="dxa"/>
            <w:gridSpan w:val="7"/>
            <w:tcBorders>
              <w:top w:val="single" w:sz="8" w:space="0" w:color="000000"/>
              <w:left w:val="single" w:sz="8" w:space="0" w:color="000000"/>
              <w:bottom w:val="single" w:sz="8" w:space="0" w:color="000000"/>
              <w:right w:val="single" w:sz="8" w:space="0" w:color="000000"/>
            </w:tcBorders>
            <w:shd w:val="clear" w:color="auto" w:fill="ACB9CA"/>
            <w:vAlign w:val="center"/>
          </w:tcPr>
          <w:p w14:paraId="4FB6D1DE" w14:textId="77777777" w:rsidR="009D6595" w:rsidRPr="00674402" w:rsidRDefault="00957CBF">
            <w:pPr>
              <w:spacing w:after="0" w:line="240" w:lineRule="auto"/>
              <w:jc w:val="both"/>
              <w:rPr>
                <w:rFonts w:asciiTheme="minorHAnsi" w:hAnsiTheme="minorHAnsi" w:cstheme="minorHAnsi"/>
                <w:b/>
                <w:color w:val="000000"/>
              </w:rPr>
            </w:pPr>
            <w:r w:rsidRPr="00674402">
              <w:rPr>
                <w:rFonts w:asciiTheme="minorHAnsi" w:hAnsiTheme="minorHAnsi" w:cstheme="minorHAnsi"/>
                <w:b/>
                <w:color w:val="000000"/>
              </w:rPr>
              <w:t>Component 3: Project Management, Monitoring, Evaluation and Capacity Building of National Institutions</w:t>
            </w:r>
          </w:p>
        </w:tc>
      </w:tr>
      <w:tr w:rsidR="009D6595" w14:paraId="424A9F0C"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543968E8" w14:textId="77777777" w:rsidR="009D6595" w:rsidRPr="00674402" w:rsidRDefault="00957CBF">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Surveyed beneficiaries who report receiving the right payment amount</w:t>
            </w:r>
          </w:p>
        </w:tc>
        <w:tc>
          <w:tcPr>
            <w:tcW w:w="883" w:type="dxa"/>
            <w:tcBorders>
              <w:top w:val="nil"/>
              <w:left w:val="nil"/>
              <w:bottom w:val="single" w:sz="8" w:space="0" w:color="000000"/>
              <w:right w:val="single" w:sz="8" w:space="0" w:color="000000"/>
            </w:tcBorders>
            <w:shd w:val="clear" w:color="auto" w:fill="FFFFFF"/>
            <w:vAlign w:val="center"/>
          </w:tcPr>
          <w:p w14:paraId="397A5D48"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UNDP</w:t>
            </w:r>
          </w:p>
        </w:tc>
        <w:tc>
          <w:tcPr>
            <w:tcW w:w="834" w:type="dxa"/>
            <w:tcBorders>
              <w:top w:val="nil"/>
              <w:left w:val="nil"/>
              <w:bottom w:val="single" w:sz="8" w:space="0" w:color="000000"/>
              <w:right w:val="single" w:sz="8" w:space="0" w:color="000000"/>
            </w:tcBorders>
            <w:shd w:val="clear" w:color="auto" w:fill="FFFFFF"/>
            <w:vAlign w:val="center"/>
          </w:tcPr>
          <w:p w14:paraId="26595432"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w:t>
            </w:r>
          </w:p>
        </w:tc>
        <w:tc>
          <w:tcPr>
            <w:tcW w:w="902" w:type="dxa"/>
            <w:tcBorders>
              <w:top w:val="nil"/>
              <w:left w:val="nil"/>
              <w:bottom w:val="single" w:sz="8" w:space="0" w:color="000000"/>
              <w:right w:val="single" w:sz="8" w:space="0" w:color="000000"/>
            </w:tcBorders>
            <w:shd w:val="clear" w:color="auto" w:fill="FFFFFF"/>
            <w:vAlign w:val="center"/>
          </w:tcPr>
          <w:p w14:paraId="4BFFCF1D"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2FB97A48"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98</w:t>
            </w:r>
          </w:p>
        </w:tc>
        <w:tc>
          <w:tcPr>
            <w:tcW w:w="1331" w:type="dxa"/>
            <w:tcBorders>
              <w:top w:val="nil"/>
              <w:left w:val="nil"/>
              <w:bottom w:val="single" w:sz="8" w:space="0" w:color="000000"/>
              <w:right w:val="single" w:sz="8" w:space="0" w:color="000000"/>
            </w:tcBorders>
            <w:shd w:val="clear" w:color="auto" w:fill="FFC000"/>
            <w:vAlign w:val="center"/>
          </w:tcPr>
          <w:p w14:paraId="7994E176" w14:textId="6072EE8B" w:rsidR="009D6595" w:rsidRPr="00674402" w:rsidRDefault="00416470">
            <w:pPr>
              <w:spacing w:after="0" w:line="240" w:lineRule="auto"/>
              <w:jc w:val="center"/>
              <w:rPr>
                <w:rFonts w:asciiTheme="minorHAnsi" w:hAnsiTheme="minorHAnsi" w:cstheme="minorHAnsi"/>
                <w:b/>
                <w:highlight w:val="yellow"/>
              </w:rPr>
            </w:pPr>
            <w:r w:rsidRPr="00674402">
              <w:rPr>
                <w:rFonts w:asciiTheme="minorHAnsi" w:hAnsiTheme="minorHAnsi" w:cstheme="minorHAnsi"/>
                <w:b/>
              </w:rPr>
              <w:t>100</w:t>
            </w:r>
          </w:p>
        </w:tc>
        <w:tc>
          <w:tcPr>
            <w:tcW w:w="1012" w:type="dxa"/>
            <w:tcBorders>
              <w:top w:val="nil"/>
              <w:left w:val="nil"/>
              <w:bottom w:val="single" w:sz="8" w:space="0" w:color="000000"/>
              <w:right w:val="single" w:sz="8" w:space="0" w:color="000000"/>
            </w:tcBorders>
            <w:shd w:val="clear" w:color="auto" w:fill="F2F2F2"/>
            <w:vAlign w:val="center"/>
          </w:tcPr>
          <w:p w14:paraId="5F9A6CBE" w14:textId="77777777" w:rsidR="009D6595" w:rsidRPr="00674402" w:rsidRDefault="009D6595">
            <w:pPr>
              <w:spacing w:after="0" w:line="240" w:lineRule="auto"/>
              <w:jc w:val="right"/>
              <w:rPr>
                <w:rFonts w:asciiTheme="minorHAnsi" w:hAnsiTheme="minorHAnsi" w:cstheme="minorHAnsi"/>
                <w:b/>
                <w:color w:val="FF0000"/>
              </w:rPr>
            </w:pPr>
          </w:p>
        </w:tc>
      </w:tr>
      <w:tr w:rsidR="009D6595" w14:paraId="03AFF9BF" w14:textId="77777777" w:rsidTr="00674402">
        <w:trPr>
          <w:trHeight w:val="79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43C46A06" w14:textId="77777777" w:rsidR="009D6595" w:rsidRPr="00674402" w:rsidRDefault="00957CBF">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Grievances received, addressed, and responded to within a timeline that has been specified and publicly communicated by the project</w:t>
            </w:r>
          </w:p>
        </w:tc>
        <w:tc>
          <w:tcPr>
            <w:tcW w:w="883" w:type="dxa"/>
            <w:tcBorders>
              <w:top w:val="nil"/>
              <w:left w:val="nil"/>
              <w:bottom w:val="single" w:sz="8" w:space="0" w:color="000000"/>
              <w:right w:val="single" w:sz="8" w:space="0" w:color="000000"/>
            </w:tcBorders>
            <w:shd w:val="clear" w:color="auto" w:fill="FFFFFF"/>
            <w:vAlign w:val="center"/>
          </w:tcPr>
          <w:p w14:paraId="612439C6"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UNDP</w:t>
            </w:r>
          </w:p>
        </w:tc>
        <w:tc>
          <w:tcPr>
            <w:tcW w:w="834" w:type="dxa"/>
            <w:tcBorders>
              <w:top w:val="nil"/>
              <w:left w:val="nil"/>
              <w:bottom w:val="single" w:sz="8" w:space="0" w:color="000000"/>
              <w:right w:val="single" w:sz="8" w:space="0" w:color="000000"/>
            </w:tcBorders>
            <w:shd w:val="clear" w:color="auto" w:fill="FFFFFF"/>
            <w:vAlign w:val="center"/>
          </w:tcPr>
          <w:p w14:paraId="45C959B7"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w:t>
            </w:r>
          </w:p>
        </w:tc>
        <w:tc>
          <w:tcPr>
            <w:tcW w:w="902" w:type="dxa"/>
            <w:tcBorders>
              <w:top w:val="nil"/>
              <w:left w:val="nil"/>
              <w:bottom w:val="single" w:sz="8" w:space="0" w:color="000000"/>
              <w:right w:val="single" w:sz="8" w:space="0" w:color="000000"/>
            </w:tcBorders>
            <w:shd w:val="clear" w:color="auto" w:fill="FFFFFF"/>
            <w:vAlign w:val="center"/>
          </w:tcPr>
          <w:p w14:paraId="588393D3"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4ACAF765"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90</w:t>
            </w:r>
          </w:p>
        </w:tc>
        <w:tc>
          <w:tcPr>
            <w:tcW w:w="1331" w:type="dxa"/>
            <w:tcBorders>
              <w:top w:val="nil"/>
              <w:left w:val="nil"/>
              <w:bottom w:val="single" w:sz="8" w:space="0" w:color="000000"/>
              <w:right w:val="single" w:sz="8" w:space="0" w:color="000000"/>
            </w:tcBorders>
            <w:shd w:val="clear" w:color="auto" w:fill="FFC000"/>
            <w:vAlign w:val="center"/>
          </w:tcPr>
          <w:p w14:paraId="6781AD30" w14:textId="42EEBD23" w:rsidR="009D6595" w:rsidRPr="00674402" w:rsidRDefault="00957CBF">
            <w:pPr>
              <w:spacing w:after="0" w:line="240" w:lineRule="auto"/>
              <w:jc w:val="center"/>
              <w:rPr>
                <w:rFonts w:asciiTheme="minorHAnsi" w:hAnsiTheme="minorHAnsi" w:cstheme="minorHAnsi"/>
                <w:b/>
                <w:highlight w:val="yellow"/>
              </w:rPr>
            </w:pPr>
            <w:r w:rsidRPr="00674402">
              <w:rPr>
                <w:rFonts w:asciiTheme="minorHAnsi" w:hAnsiTheme="minorHAnsi" w:cstheme="minorHAnsi"/>
                <w:b/>
              </w:rPr>
              <w:t>9</w:t>
            </w:r>
            <w:r w:rsidR="00416470" w:rsidRPr="00674402">
              <w:rPr>
                <w:rFonts w:asciiTheme="minorHAnsi" w:hAnsiTheme="minorHAnsi" w:cstheme="minorHAnsi"/>
                <w:b/>
              </w:rPr>
              <w:t>5</w:t>
            </w:r>
          </w:p>
        </w:tc>
        <w:tc>
          <w:tcPr>
            <w:tcW w:w="1012" w:type="dxa"/>
            <w:tcBorders>
              <w:top w:val="nil"/>
              <w:left w:val="nil"/>
              <w:bottom w:val="single" w:sz="8" w:space="0" w:color="000000"/>
              <w:right w:val="single" w:sz="8" w:space="0" w:color="000000"/>
            </w:tcBorders>
            <w:shd w:val="clear" w:color="auto" w:fill="F2F2F2"/>
            <w:vAlign w:val="center"/>
          </w:tcPr>
          <w:p w14:paraId="74DDFFEC" w14:textId="77777777" w:rsidR="009D6595" w:rsidRPr="00674402" w:rsidRDefault="009D6595">
            <w:pPr>
              <w:spacing w:after="0" w:line="240" w:lineRule="auto"/>
              <w:jc w:val="right"/>
              <w:rPr>
                <w:rFonts w:asciiTheme="minorHAnsi" w:hAnsiTheme="minorHAnsi" w:cstheme="minorHAnsi"/>
                <w:b/>
                <w:color w:val="FF0000"/>
              </w:rPr>
            </w:pPr>
          </w:p>
        </w:tc>
      </w:tr>
      <w:tr w:rsidR="009D6595" w14:paraId="4C351B6F"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110CD55A" w14:textId="77777777" w:rsidR="009D6595" w:rsidRPr="00674402" w:rsidRDefault="00957CBF">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 xml:space="preserve">Surveyed beneficiaries who express satisfaction with project interventions (UNDP) (Percentage) </w:t>
            </w:r>
          </w:p>
        </w:tc>
        <w:tc>
          <w:tcPr>
            <w:tcW w:w="883" w:type="dxa"/>
            <w:tcBorders>
              <w:top w:val="nil"/>
              <w:left w:val="nil"/>
              <w:bottom w:val="single" w:sz="8" w:space="0" w:color="000000"/>
              <w:right w:val="single" w:sz="8" w:space="0" w:color="000000"/>
            </w:tcBorders>
            <w:shd w:val="clear" w:color="auto" w:fill="FFFFFF"/>
            <w:vAlign w:val="center"/>
          </w:tcPr>
          <w:p w14:paraId="3461A3AE"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UNDP</w:t>
            </w:r>
          </w:p>
        </w:tc>
        <w:tc>
          <w:tcPr>
            <w:tcW w:w="834" w:type="dxa"/>
            <w:tcBorders>
              <w:top w:val="nil"/>
              <w:left w:val="nil"/>
              <w:bottom w:val="single" w:sz="8" w:space="0" w:color="000000"/>
              <w:right w:val="single" w:sz="8" w:space="0" w:color="000000"/>
            </w:tcBorders>
            <w:shd w:val="clear" w:color="auto" w:fill="FFFFFF"/>
            <w:vAlign w:val="center"/>
          </w:tcPr>
          <w:p w14:paraId="20D116B7"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w:t>
            </w:r>
          </w:p>
        </w:tc>
        <w:tc>
          <w:tcPr>
            <w:tcW w:w="902" w:type="dxa"/>
            <w:tcBorders>
              <w:top w:val="nil"/>
              <w:left w:val="nil"/>
              <w:bottom w:val="single" w:sz="8" w:space="0" w:color="000000"/>
              <w:right w:val="single" w:sz="8" w:space="0" w:color="000000"/>
            </w:tcBorders>
            <w:shd w:val="clear" w:color="auto" w:fill="FFFFFF"/>
            <w:vAlign w:val="center"/>
          </w:tcPr>
          <w:p w14:paraId="10612F6B"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0</w:t>
            </w:r>
          </w:p>
        </w:tc>
        <w:tc>
          <w:tcPr>
            <w:tcW w:w="1173" w:type="dxa"/>
            <w:tcBorders>
              <w:top w:val="nil"/>
              <w:left w:val="nil"/>
              <w:bottom w:val="single" w:sz="8" w:space="0" w:color="000000"/>
              <w:right w:val="single" w:sz="8" w:space="0" w:color="000000"/>
            </w:tcBorders>
            <w:shd w:val="clear" w:color="auto" w:fill="FFFFFF"/>
            <w:vAlign w:val="center"/>
          </w:tcPr>
          <w:p w14:paraId="7B64D38A"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80</w:t>
            </w:r>
          </w:p>
        </w:tc>
        <w:tc>
          <w:tcPr>
            <w:tcW w:w="1331" w:type="dxa"/>
            <w:tcBorders>
              <w:top w:val="nil"/>
              <w:left w:val="nil"/>
              <w:bottom w:val="single" w:sz="8" w:space="0" w:color="000000"/>
              <w:right w:val="single" w:sz="8" w:space="0" w:color="000000"/>
            </w:tcBorders>
            <w:shd w:val="clear" w:color="auto" w:fill="FFC000"/>
            <w:vAlign w:val="center"/>
          </w:tcPr>
          <w:p w14:paraId="661453C2" w14:textId="77777777" w:rsidR="009D6595" w:rsidRPr="00674402" w:rsidRDefault="00957CBF">
            <w:pPr>
              <w:spacing w:after="0" w:line="240" w:lineRule="auto"/>
              <w:jc w:val="center"/>
              <w:rPr>
                <w:rFonts w:asciiTheme="minorHAnsi" w:hAnsiTheme="minorHAnsi" w:cstheme="minorHAnsi"/>
                <w:b/>
                <w:color w:val="FF0000"/>
                <w:highlight w:val="yellow"/>
              </w:rPr>
            </w:pPr>
            <w:r w:rsidRPr="00674402">
              <w:rPr>
                <w:rFonts w:asciiTheme="minorHAnsi" w:hAnsiTheme="minorHAnsi" w:cstheme="minorHAnsi"/>
                <w:b/>
                <w:color w:val="FF0000"/>
              </w:rPr>
              <w:t>91</w:t>
            </w:r>
          </w:p>
        </w:tc>
        <w:tc>
          <w:tcPr>
            <w:tcW w:w="1012" w:type="dxa"/>
            <w:tcBorders>
              <w:top w:val="nil"/>
              <w:left w:val="nil"/>
              <w:bottom w:val="single" w:sz="8" w:space="0" w:color="000000"/>
              <w:right w:val="single" w:sz="8" w:space="0" w:color="000000"/>
            </w:tcBorders>
            <w:shd w:val="clear" w:color="auto" w:fill="F2F2F2"/>
            <w:vAlign w:val="center"/>
          </w:tcPr>
          <w:p w14:paraId="34DE38C8" w14:textId="77777777" w:rsidR="009D6595" w:rsidRPr="00674402" w:rsidRDefault="009D6595">
            <w:pPr>
              <w:spacing w:after="0" w:line="240" w:lineRule="auto"/>
              <w:jc w:val="right"/>
              <w:rPr>
                <w:rFonts w:asciiTheme="minorHAnsi" w:hAnsiTheme="minorHAnsi" w:cstheme="minorHAnsi"/>
                <w:b/>
                <w:color w:val="FF0000"/>
              </w:rPr>
            </w:pPr>
          </w:p>
        </w:tc>
      </w:tr>
      <w:tr w:rsidR="009D6595" w14:paraId="2BD2A2D3"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2C6A55CE" w14:textId="77777777" w:rsidR="009D6595" w:rsidRPr="00674402" w:rsidRDefault="00957CBF">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Capacity building action plan for SFD adopted and implemented</w:t>
            </w:r>
          </w:p>
        </w:tc>
        <w:tc>
          <w:tcPr>
            <w:tcW w:w="883" w:type="dxa"/>
            <w:tcBorders>
              <w:top w:val="nil"/>
              <w:left w:val="nil"/>
              <w:bottom w:val="single" w:sz="8" w:space="0" w:color="000000"/>
              <w:right w:val="single" w:sz="8" w:space="0" w:color="000000"/>
            </w:tcBorders>
            <w:shd w:val="clear" w:color="auto" w:fill="FFFFFF"/>
            <w:vAlign w:val="center"/>
          </w:tcPr>
          <w:p w14:paraId="066A8992"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UNDP</w:t>
            </w:r>
          </w:p>
        </w:tc>
        <w:tc>
          <w:tcPr>
            <w:tcW w:w="834" w:type="dxa"/>
            <w:tcBorders>
              <w:top w:val="nil"/>
              <w:left w:val="nil"/>
              <w:bottom w:val="single" w:sz="8" w:space="0" w:color="000000"/>
              <w:right w:val="single" w:sz="8" w:space="0" w:color="000000"/>
            </w:tcBorders>
            <w:shd w:val="clear" w:color="auto" w:fill="FFFFFF"/>
            <w:vAlign w:val="center"/>
          </w:tcPr>
          <w:p w14:paraId="402C4F53"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Yes/No</w:t>
            </w:r>
          </w:p>
        </w:tc>
        <w:tc>
          <w:tcPr>
            <w:tcW w:w="902" w:type="dxa"/>
            <w:tcBorders>
              <w:top w:val="nil"/>
              <w:left w:val="nil"/>
              <w:bottom w:val="single" w:sz="8" w:space="0" w:color="000000"/>
              <w:right w:val="single" w:sz="8" w:space="0" w:color="000000"/>
            </w:tcBorders>
            <w:shd w:val="clear" w:color="auto" w:fill="FFFFFF"/>
            <w:vAlign w:val="center"/>
          </w:tcPr>
          <w:p w14:paraId="7EEC0036"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No</w:t>
            </w:r>
          </w:p>
        </w:tc>
        <w:tc>
          <w:tcPr>
            <w:tcW w:w="1173" w:type="dxa"/>
            <w:tcBorders>
              <w:top w:val="nil"/>
              <w:left w:val="nil"/>
              <w:bottom w:val="single" w:sz="8" w:space="0" w:color="000000"/>
              <w:right w:val="single" w:sz="8" w:space="0" w:color="000000"/>
            </w:tcBorders>
            <w:shd w:val="clear" w:color="auto" w:fill="FFFFFF"/>
            <w:vAlign w:val="center"/>
          </w:tcPr>
          <w:p w14:paraId="3ED10862"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Yes</w:t>
            </w:r>
          </w:p>
        </w:tc>
        <w:tc>
          <w:tcPr>
            <w:tcW w:w="1331" w:type="dxa"/>
            <w:tcBorders>
              <w:top w:val="nil"/>
              <w:left w:val="nil"/>
              <w:bottom w:val="single" w:sz="8" w:space="0" w:color="000000"/>
              <w:right w:val="single" w:sz="8" w:space="0" w:color="000000"/>
            </w:tcBorders>
            <w:shd w:val="clear" w:color="auto" w:fill="FFC000"/>
            <w:vAlign w:val="center"/>
          </w:tcPr>
          <w:p w14:paraId="743B7FAD" w14:textId="77777777" w:rsidR="009D6595" w:rsidRPr="00674402" w:rsidRDefault="00957CBF">
            <w:pPr>
              <w:spacing w:after="0" w:line="240" w:lineRule="auto"/>
              <w:jc w:val="center"/>
              <w:rPr>
                <w:rFonts w:asciiTheme="minorHAnsi" w:hAnsiTheme="minorHAnsi" w:cstheme="minorHAnsi"/>
                <w:b/>
              </w:rPr>
            </w:pPr>
            <w:r w:rsidRPr="00674402">
              <w:rPr>
                <w:rFonts w:asciiTheme="minorHAnsi" w:hAnsiTheme="minorHAnsi" w:cstheme="minorHAnsi"/>
                <w:b/>
              </w:rPr>
              <w:t>In progress</w:t>
            </w:r>
          </w:p>
        </w:tc>
        <w:tc>
          <w:tcPr>
            <w:tcW w:w="1012" w:type="dxa"/>
            <w:tcBorders>
              <w:top w:val="nil"/>
              <w:left w:val="nil"/>
              <w:bottom w:val="single" w:sz="8" w:space="0" w:color="000000"/>
              <w:right w:val="single" w:sz="8" w:space="0" w:color="000000"/>
            </w:tcBorders>
            <w:shd w:val="clear" w:color="auto" w:fill="F2F2F2"/>
            <w:vAlign w:val="center"/>
          </w:tcPr>
          <w:p w14:paraId="299DF527" w14:textId="77777777" w:rsidR="009D6595" w:rsidRPr="00674402" w:rsidRDefault="009D6595">
            <w:pPr>
              <w:spacing w:after="0" w:line="240" w:lineRule="auto"/>
              <w:jc w:val="right"/>
              <w:rPr>
                <w:rFonts w:asciiTheme="minorHAnsi" w:hAnsiTheme="minorHAnsi" w:cstheme="minorHAnsi"/>
                <w:b/>
              </w:rPr>
            </w:pPr>
          </w:p>
        </w:tc>
      </w:tr>
      <w:tr w:rsidR="009D6595" w14:paraId="2FE7245A" w14:textId="77777777" w:rsidTr="00674402">
        <w:trPr>
          <w:trHeight w:val="530"/>
          <w:jc w:val="center"/>
        </w:trPr>
        <w:tc>
          <w:tcPr>
            <w:tcW w:w="3945" w:type="dxa"/>
            <w:tcBorders>
              <w:top w:val="nil"/>
              <w:left w:val="single" w:sz="8" w:space="0" w:color="000000"/>
              <w:bottom w:val="single" w:sz="8" w:space="0" w:color="000000"/>
              <w:right w:val="single" w:sz="8" w:space="0" w:color="000000"/>
            </w:tcBorders>
            <w:shd w:val="clear" w:color="auto" w:fill="FFFFFF"/>
            <w:vAlign w:val="center"/>
          </w:tcPr>
          <w:p w14:paraId="4ABD4155" w14:textId="77777777" w:rsidR="009D6595" w:rsidRPr="00674402" w:rsidRDefault="00957CBF">
            <w:pPr>
              <w:spacing w:after="0" w:line="240" w:lineRule="auto"/>
              <w:jc w:val="both"/>
              <w:rPr>
                <w:rFonts w:asciiTheme="minorHAnsi" w:hAnsiTheme="minorHAnsi" w:cstheme="minorHAnsi"/>
                <w:color w:val="000000"/>
              </w:rPr>
            </w:pPr>
            <w:r w:rsidRPr="00674402">
              <w:rPr>
                <w:rFonts w:asciiTheme="minorHAnsi" w:hAnsiTheme="minorHAnsi" w:cstheme="minorHAnsi"/>
                <w:color w:val="000000"/>
              </w:rPr>
              <w:t>Capacity building action plan for PWP adopted and implemented</w:t>
            </w:r>
          </w:p>
        </w:tc>
        <w:tc>
          <w:tcPr>
            <w:tcW w:w="883" w:type="dxa"/>
            <w:tcBorders>
              <w:top w:val="nil"/>
              <w:left w:val="nil"/>
              <w:bottom w:val="single" w:sz="8" w:space="0" w:color="000000"/>
              <w:right w:val="single" w:sz="8" w:space="0" w:color="000000"/>
            </w:tcBorders>
            <w:shd w:val="clear" w:color="auto" w:fill="FFFFFF"/>
            <w:vAlign w:val="center"/>
          </w:tcPr>
          <w:p w14:paraId="59803B0F"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UNDP</w:t>
            </w:r>
          </w:p>
        </w:tc>
        <w:tc>
          <w:tcPr>
            <w:tcW w:w="834" w:type="dxa"/>
            <w:tcBorders>
              <w:top w:val="nil"/>
              <w:left w:val="nil"/>
              <w:bottom w:val="single" w:sz="8" w:space="0" w:color="000000"/>
              <w:right w:val="single" w:sz="8" w:space="0" w:color="000000"/>
            </w:tcBorders>
            <w:shd w:val="clear" w:color="auto" w:fill="FFFFFF"/>
            <w:vAlign w:val="center"/>
          </w:tcPr>
          <w:p w14:paraId="27669ED8"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Yes/No</w:t>
            </w:r>
          </w:p>
        </w:tc>
        <w:tc>
          <w:tcPr>
            <w:tcW w:w="902" w:type="dxa"/>
            <w:tcBorders>
              <w:top w:val="nil"/>
              <w:left w:val="nil"/>
              <w:bottom w:val="single" w:sz="8" w:space="0" w:color="000000"/>
              <w:right w:val="single" w:sz="8" w:space="0" w:color="000000"/>
            </w:tcBorders>
            <w:shd w:val="clear" w:color="auto" w:fill="FFFFFF"/>
            <w:vAlign w:val="center"/>
          </w:tcPr>
          <w:p w14:paraId="26E889A1"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No</w:t>
            </w:r>
          </w:p>
        </w:tc>
        <w:tc>
          <w:tcPr>
            <w:tcW w:w="1173" w:type="dxa"/>
            <w:tcBorders>
              <w:top w:val="nil"/>
              <w:left w:val="nil"/>
              <w:bottom w:val="single" w:sz="8" w:space="0" w:color="000000"/>
              <w:right w:val="single" w:sz="8" w:space="0" w:color="000000"/>
            </w:tcBorders>
            <w:shd w:val="clear" w:color="auto" w:fill="FFFFFF"/>
            <w:vAlign w:val="center"/>
          </w:tcPr>
          <w:p w14:paraId="41F4B211" w14:textId="77777777" w:rsidR="009D6595" w:rsidRPr="00674402" w:rsidRDefault="00957CBF">
            <w:pPr>
              <w:spacing w:after="0" w:line="240" w:lineRule="auto"/>
              <w:jc w:val="center"/>
              <w:rPr>
                <w:rFonts w:asciiTheme="minorHAnsi" w:hAnsiTheme="minorHAnsi" w:cstheme="minorHAnsi"/>
                <w:color w:val="000000"/>
              </w:rPr>
            </w:pPr>
            <w:r w:rsidRPr="00674402">
              <w:rPr>
                <w:rFonts w:asciiTheme="minorHAnsi" w:hAnsiTheme="minorHAnsi" w:cstheme="minorHAnsi"/>
                <w:color w:val="000000"/>
              </w:rPr>
              <w:t>Yes</w:t>
            </w:r>
          </w:p>
        </w:tc>
        <w:tc>
          <w:tcPr>
            <w:tcW w:w="1331" w:type="dxa"/>
            <w:tcBorders>
              <w:top w:val="nil"/>
              <w:left w:val="nil"/>
              <w:bottom w:val="single" w:sz="8" w:space="0" w:color="000000"/>
              <w:right w:val="single" w:sz="8" w:space="0" w:color="000000"/>
            </w:tcBorders>
            <w:shd w:val="clear" w:color="auto" w:fill="FFC000"/>
            <w:vAlign w:val="center"/>
          </w:tcPr>
          <w:p w14:paraId="63600214" w14:textId="77777777" w:rsidR="009D6595" w:rsidRPr="00674402" w:rsidRDefault="00957CBF">
            <w:pPr>
              <w:spacing w:after="0" w:line="240" w:lineRule="auto"/>
              <w:jc w:val="center"/>
              <w:rPr>
                <w:rFonts w:asciiTheme="minorHAnsi" w:hAnsiTheme="minorHAnsi" w:cstheme="minorHAnsi"/>
                <w:b/>
              </w:rPr>
            </w:pPr>
            <w:r w:rsidRPr="00674402">
              <w:rPr>
                <w:rFonts w:asciiTheme="minorHAnsi" w:hAnsiTheme="minorHAnsi" w:cstheme="minorHAnsi"/>
                <w:b/>
              </w:rPr>
              <w:t>In progress</w:t>
            </w:r>
          </w:p>
        </w:tc>
        <w:tc>
          <w:tcPr>
            <w:tcW w:w="1012" w:type="dxa"/>
            <w:tcBorders>
              <w:top w:val="nil"/>
              <w:left w:val="nil"/>
              <w:bottom w:val="single" w:sz="8" w:space="0" w:color="000000"/>
              <w:right w:val="single" w:sz="8" w:space="0" w:color="000000"/>
            </w:tcBorders>
            <w:shd w:val="clear" w:color="auto" w:fill="F2F2F2"/>
            <w:vAlign w:val="center"/>
          </w:tcPr>
          <w:p w14:paraId="753C932D" w14:textId="77777777" w:rsidR="009D6595" w:rsidRPr="00674402" w:rsidRDefault="009D6595">
            <w:pPr>
              <w:spacing w:after="0" w:line="240" w:lineRule="auto"/>
              <w:jc w:val="right"/>
              <w:rPr>
                <w:rFonts w:asciiTheme="minorHAnsi" w:hAnsiTheme="minorHAnsi" w:cstheme="minorHAnsi"/>
                <w:b/>
              </w:rPr>
            </w:pPr>
          </w:p>
        </w:tc>
      </w:tr>
    </w:tbl>
    <w:p w14:paraId="516A660A" w14:textId="77777777" w:rsidR="009D6595" w:rsidRDefault="009D6595">
      <w:pPr>
        <w:spacing w:line="240" w:lineRule="auto"/>
        <w:jc w:val="both"/>
      </w:pPr>
    </w:p>
    <w:p w14:paraId="79D96333" w14:textId="77777777" w:rsidR="009D6595" w:rsidRDefault="00957CBF">
      <w:pPr>
        <w:spacing w:line="240" w:lineRule="auto"/>
        <w:rPr>
          <w:b/>
          <w:color w:val="2F5496"/>
          <w:sz w:val="24"/>
          <w:szCs w:val="24"/>
        </w:rPr>
      </w:pPr>
      <w:r>
        <w:br w:type="page"/>
      </w:r>
    </w:p>
    <w:p w14:paraId="23BF8601" w14:textId="738CBAA6" w:rsidR="009D6595" w:rsidRDefault="00957CBF" w:rsidP="00B676A0">
      <w:pPr>
        <w:pStyle w:val="Heading2"/>
        <w:spacing w:line="240" w:lineRule="auto"/>
        <w:ind w:left="-900"/>
        <w:rPr>
          <w:rFonts w:ascii="Calibri" w:eastAsia="Calibri" w:hAnsi="Calibri" w:cs="Calibri"/>
          <w:b/>
          <w:bCs/>
          <w:sz w:val="24"/>
          <w:szCs w:val="24"/>
        </w:rPr>
      </w:pPr>
      <w:bookmarkStart w:id="57" w:name="_Toc189867666"/>
      <w:r>
        <w:rPr>
          <w:rFonts w:ascii="Calibri" w:eastAsia="Calibri" w:hAnsi="Calibri" w:cs="Calibri"/>
          <w:b/>
          <w:sz w:val="24"/>
          <w:szCs w:val="24"/>
        </w:rPr>
        <w:lastRenderedPageBreak/>
        <w:t>Annex 2:</w:t>
      </w:r>
      <w:r>
        <w:rPr>
          <w:rFonts w:ascii="Calibri" w:eastAsia="Calibri" w:hAnsi="Calibri" w:cs="Calibri"/>
          <w:sz w:val="24"/>
          <w:szCs w:val="24"/>
        </w:rPr>
        <w:t xml:space="preserve"> </w:t>
      </w:r>
      <w:r w:rsidR="007E6B88">
        <w:rPr>
          <w:rFonts w:ascii="Calibri" w:eastAsia="Calibri" w:hAnsi="Calibri" w:cs="Calibri"/>
          <w:b/>
          <w:bCs/>
          <w:sz w:val="24"/>
          <w:szCs w:val="24"/>
        </w:rPr>
        <w:t xml:space="preserve">Annual Progress </w:t>
      </w:r>
      <w:r w:rsidR="00BE779A">
        <w:rPr>
          <w:rFonts w:ascii="Calibri" w:eastAsia="Calibri" w:hAnsi="Calibri" w:cs="Calibri"/>
          <w:b/>
          <w:bCs/>
          <w:sz w:val="24"/>
          <w:szCs w:val="24"/>
        </w:rPr>
        <w:t xml:space="preserve">(Expenses and Direct Beneficiaries) </w:t>
      </w:r>
      <w:r w:rsidR="007E6B88">
        <w:rPr>
          <w:rFonts w:ascii="Calibri" w:eastAsia="Calibri" w:hAnsi="Calibri" w:cs="Calibri"/>
          <w:b/>
          <w:bCs/>
          <w:sz w:val="24"/>
          <w:szCs w:val="24"/>
        </w:rPr>
        <w:t>per Subcomponent</w:t>
      </w:r>
      <w:bookmarkEnd w:id="57"/>
      <w:r w:rsidR="00BE779A">
        <w:rPr>
          <w:rFonts w:ascii="Calibri" w:eastAsia="Calibri" w:hAnsi="Calibri" w:cs="Calibri"/>
          <w:b/>
          <w:bCs/>
          <w:sz w:val="24"/>
          <w:szCs w:val="24"/>
        </w:rPr>
        <w:t xml:space="preserve"> </w:t>
      </w:r>
    </w:p>
    <w:p w14:paraId="4CDC9B34" w14:textId="77777777" w:rsidR="007E6B88" w:rsidRDefault="007E6B88" w:rsidP="00B676A0">
      <w:pPr>
        <w:spacing w:after="0"/>
      </w:pPr>
    </w:p>
    <w:tbl>
      <w:tblPr>
        <w:tblW w:w="6215" w:type="pct"/>
        <w:tblInd w:w="-910" w:type="dxa"/>
        <w:tblLayout w:type="fixed"/>
        <w:tblLook w:val="04A0" w:firstRow="1" w:lastRow="0" w:firstColumn="1" w:lastColumn="0" w:noHBand="0" w:noVBand="1"/>
      </w:tblPr>
      <w:tblGrid>
        <w:gridCol w:w="2341"/>
        <w:gridCol w:w="1080"/>
        <w:gridCol w:w="1170"/>
        <w:gridCol w:w="1180"/>
        <w:gridCol w:w="1170"/>
        <w:gridCol w:w="1163"/>
        <w:gridCol w:w="1170"/>
        <w:gridCol w:w="1166"/>
        <w:gridCol w:w="1170"/>
      </w:tblGrid>
      <w:tr w:rsidR="00BE779A" w:rsidRPr="002C42D5" w14:paraId="3CD983D2" w14:textId="77777777" w:rsidTr="00B676A0">
        <w:trPr>
          <w:trHeight w:val="290"/>
        </w:trPr>
        <w:tc>
          <w:tcPr>
            <w:tcW w:w="1008" w:type="pct"/>
            <w:vMerge w:val="restart"/>
            <w:tcBorders>
              <w:top w:val="single" w:sz="8" w:space="0" w:color="auto"/>
              <w:left w:val="single" w:sz="8" w:space="0" w:color="auto"/>
              <w:bottom w:val="single" w:sz="8" w:space="0" w:color="000000"/>
              <w:right w:val="single" w:sz="8" w:space="0" w:color="auto"/>
            </w:tcBorders>
            <w:shd w:val="clear" w:color="auto" w:fill="00B0F0"/>
            <w:noWrap/>
            <w:vAlign w:val="center"/>
            <w:hideMark/>
          </w:tcPr>
          <w:p w14:paraId="7755A752" w14:textId="77777777"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Subcomponent</w:t>
            </w:r>
          </w:p>
        </w:tc>
        <w:tc>
          <w:tcPr>
            <w:tcW w:w="969" w:type="pct"/>
            <w:gridSpan w:val="2"/>
            <w:tcBorders>
              <w:top w:val="single" w:sz="8" w:space="0" w:color="auto"/>
              <w:left w:val="nil"/>
              <w:bottom w:val="single" w:sz="8" w:space="0" w:color="auto"/>
              <w:right w:val="single" w:sz="8" w:space="0" w:color="000000"/>
            </w:tcBorders>
            <w:shd w:val="clear" w:color="auto" w:fill="00B0F0"/>
            <w:vAlign w:val="center"/>
            <w:hideMark/>
          </w:tcPr>
          <w:p w14:paraId="2C00F046" w14:textId="77777777"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2021</w:t>
            </w:r>
          </w:p>
        </w:tc>
        <w:tc>
          <w:tcPr>
            <w:tcW w:w="1012" w:type="pct"/>
            <w:gridSpan w:val="2"/>
            <w:tcBorders>
              <w:top w:val="single" w:sz="8" w:space="0" w:color="auto"/>
              <w:left w:val="nil"/>
              <w:bottom w:val="single" w:sz="8" w:space="0" w:color="auto"/>
              <w:right w:val="single" w:sz="8" w:space="0" w:color="000000"/>
            </w:tcBorders>
            <w:shd w:val="clear" w:color="auto" w:fill="00B0F0"/>
            <w:vAlign w:val="center"/>
            <w:hideMark/>
          </w:tcPr>
          <w:p w14:paraId="3B0E6E18" w14:textId="77777777"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2022</w:t>
            </w:r>
          </w:p>
        </w:tc>
        <w:tc>
          <w:tcPr>
            <w:tcW w:w="1005" w:type="pct"/>
            <w:gridSpan w:val="2"/>
            <w:tcBorders>
              <w:top w:val="single" w:sz="8" w:space="0" w:color="auto"/>
              <w:left w:val="nil"/>
              <w:bottom w:val="single" w:sz="8" w:space="0" w:color="auto"/>
              <w:right w:val="single" w:sz="8" w:space="0" w:color="000000"/>
            </w:tcBorders>
            <w:shd w:val="clear" w:color="auto" w:fill="00B0F0"/>
            <w:vAlign w:val="center"/>
            <w:hideMark/>
          </w:tcPr>
          <w:p w14:paraId="33A25F31" w14:textId="77777777"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2023</w:t>
            </w:r>
          </w:p>
        </w:tc>
        <w:tc>
          <w:tcPr>
            <w:tcW w:w="1006" w:type="pct"/>
            <w:gridSpan w:val="2"/>
            <w:tcBorders>
              <w:top w:val="single" w:sz="8" w:space="0" w:color="auto"/>
              <w:left w:val="nil"/>
              <w:bottom w:val="single" w:sz="8" w:space="0" w:color="auto"/>
              <w:right w:val="single" w:sz="8" w:space="0" w:color="000000"/>
            </w:tcBorders>
            <w:shd w:val="clear" w:color="auto" w:fill="00B0F0"/>
            <w:vAlign w:val="center"/>
            <w:hideMark/>
          </w:tcPr>
          <w:p w14:paraId="772AB7C9" w14:textId="77777777"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2024</w:t>
            </w:r>
          </w:p>
        </w:tc>
      </w:tr>
      <w:tr w:rsidR="00BE779A" w:rsidRPr="002C42D5" w14:paraId="0E12921E" w14:textId="77777777" w:rsidTr="00B676A0">
        <w:trPr>
          <w:trHeight w:val="290"/>
        </w:trPr>
        <w:tc>
          <w:tcPr>
            <w:tcW w:w="1008" w:type="pct"/>
            <w:vMerge/>
            <w:tcBorders>
              <w:top w:val="single" w:sz="8" w:space="0" w:color="auto"/>
              <w:left w:val="single" w:sz="8" w:space="0" w:color="auto"/>
              <w:bottom w:val="single" w:sz="8" w:space="0" w:color="000000"/>
              <w:right w:val="single" w:sz="8" w:space="0" w:color="auto"/>
            </w:tcBorders>
            <w:shd w:val="clear" w:color="auto" w:fill="00B0F0"/>
            <w:vAlign w:val="center"/>
            <w:hideMark/>
          </w:tcPr>
          <w:p w14:paraId="7FA2D50B" w14:textId="77777777" w:rsidR="002C42D5" w:rsidRPr="00B676A0" w:rsidRDefault="002C42D5" w:rsidP="00B676A0">
            <w:pPr>
              <w:spacing w:after="0" w:line="240" w:lineRule="auto"/>
              <w:jc w:val="center"/>
              <w:rPr>
                <w:rFonts w:asciiTheme="minorHAnsi" w:eastAsia="Times New Roman" w:hAnsiTheme="minorHAnsi" w:cstheme="minorHAnsi"/>
                <w:b/>
                <w:bCs/>
                <w:color w:val="FFFFFF"/>
              </w:rPr>
            </w:pPr>
          </w:p>
        </w:tc>
        <w:tc>
          <w:tcPr>
            <w:tcW w:w="465" w:type="pct"/>
            <w:tcBorders>
              <w:top w:val="nil"/>
              <w:left w:val="nil"/>
              <w:bottom w:val="single" w:sz="4" w:space="0" w:color="auto"/>
              <w:right w:val="single" w:sz="4" w:space="0" w:color="auto"/>
            </w:tcBorders>
            <w:shd w:val="clear" w:color="auto" w:fill="00B0F0"/>
            <w:vAlign w:val="center"/>
            <w:hideMark/>
          </w:tcPr>
          <w:p w14:paraId="24D40B52" w14:textId="77777777"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Expenses</w:t>
            </w:r>
          </w:p>
        </w:tc>
        <w:tc>
          <w:tcPr>
            <w:tcW w:w="504" w:type="pct"/>
            <w:tcBorders>
              <w:top w:val="nil"/>
              <w:left w:val="nil"/>
              <w:bottom w:val="single" w:sz="4" w:space="0" w:color="auto"/>
              <w:right w:val="single" w:sz="8" w:space="0" w:color="auto"/>
            </w:tcBorders>
            <w:shd w:val="clear" w:color="auto" w:fill="00B0F0"/>
            <w:vAlign w:val="center"/>
            <w:hideMark/>
          </w:tcPr>
          <w:p w14:paraId="75C31A3C" w14:textId="55516EEB"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Direct Benef</w:t>
            </w:r>
            <w:r w:rsidR="00BE779A" w:rsidRPr="00B676A0">
              <w:rPr>
                <w:rFonts w:asciiTheme="minorHAnsi" w:eastAsia="Times New Roman" w:hAnsiTheme="minorHAnsi" w:cstheme="minorHAnsi"/>
                <w:b/>
                <w:bCs/>
                <w:color w:val="FFFFFF"/>
              </w:rPr>
              <w:t>.</w:t>
            </w:r>
          </w:p>
        </w:tc>
        <w:tc>
          <w:tcPr>
            <w:tcW w:w="508" w:type="pct"/>
            <w:tcBorders>
              <w:top w:val="nil"/>
              <w:left w:val="nil"/>
              <w:bottom w:val="single" w:sz="4" w:space="0" w:color="auto"/>
              <w:right w:val="single" w:sz="4" w:space="0" w:color="auto"/>
            </w:tcBorders>
            <w:shd w:val="clear" w:color="auto" w:fill="00B0F0"/>
            <w:vAlign w:val="center"/>
            <w:hideMark/>
          </w:tcPr>
          <w:p w14:paraId="58D25AA5" w14:textId="77777777"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Expenses</w:t>
            </w:r>
          </w:p>
        </w:tc>
        <w:tc>
          <w:tcPr>
            <w:tcW w:w="504" w:type="pct"/>
            <w:tcBorders>
              <w:top w:val="nil"/>
              <w:left w:val="nil"/>
              <w:bottom w:val="single" w:sz="4" w:space="0" w:color="auto"/>
              <w:right w:val="single" w:sz="8" w:space="0" w:color="auto"/>
            </w:tcBorders>
            <w:shd w:val="clear" w:color="auto" w:fill="00B0F0"/>
            <w:vAlign w:val="center"/>
            <w:hideMark/>
          </w:tcPr>
          <w:p w14:paraId="18EC46AF" w14:textId="35A095F2"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Direct Benef</w:t>
            </w:r>
            <w:r w:rsidR="00BE779A" w:rsidRPr="00B676A0">
              <w:rPr>
                <w:rFonts w:asciiTheme="minorHAnsi" w:eastAsia="Times New Roman" w:hAnsiTheme="minorHAnsi" w:cstheme="minorHAnsi"/>
                <w:b/>
                <w:bCs/>
                <w:color w:val="FFFFFF"/>
              </w:rPr>
              <w:t>.</w:t>
            </w:r>
          </w:p>
        </w:tc>
        <w:tc>
          <w:tcPr>
            <w:tcW w:w="501" w:type="pct"/>
            <w:tcBorders>
              <w:top w:val="nil"/>
              <w:left w:val="nil"/>
              <w:bottom w:val="single" w:sz="4" w:space="0" w:color="auto"/>
              <w:right w:val="single" w:sz="4" w:space="0" w:color="auto"/>
            </w:tcBorders>
            <w:shd w:val="clear" w:color="auto" w:fill="00B0F0"/>
            <w:vAlign w:val="center"/>
            <w:hideMark/>
          </w:tcPr>
          <w:p w14:paraId="3B6059C7" w14:textId="77777777"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Expenses</w:t>
            </w:r>
          </w:p>
        </w:tc>
        <w:tc>
          <w:tcPr>
            <w:tcW w:w="504" w:type="pct"/>
            <w:tcBorders>
              <w:top w:val="nil"/>
              <w:left w:val="nil"/>
              <w:bottom w:val="single" w:sz="4" w:space="0" w:color="auto"/>
              <w:right w:val="single" w:sz="8" w:space="0" w:color="auto"/>
            </w:tcBorders>
            <w:shd w:val="clear" w:color="auto" w:fill="00B0F0"/>
            <w:vAlign w:val="center"/>
            <w:hideMark/>
          </w:tcPr>
          <w:p w14:paraId="7A60F597" w14:textId="10A03107"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Direct Benef</w:t>
            </w:r>
            <w:r w:rsidR="00BE779A" w:rsidRPr="00B676A0">
              <w:rPr>
                <w:rFonts w:asciiTheme="minorHAnsi" w:eastAsia="Times New Roman" w:hAnsiTheme="minorHAnsi" w:cstheme="minorHAnsi"/>
                <w:b/>
                <w:bCs/>
                <w:color w:val="FFFFFF"/>
              </w:rPr>
              <w:t>.</w:t>
            </w:r>
          </w:p>
        </w:tc>
        <w:tc>
          <w:tcPr>
            <w:tcW w:w="502" w:type="pct"/>
            <w:tcBorders>
              <w:top w:val="nil"/>
              <w:left w:val="nil"/>
              <w:bottom w:val="single" w:sz="4" w:space="0" w:color="auto"/>
              <w:right w:val="single" w:sz="4" w:space="0" w:color="auto"/>
            </w:tcBorders>
            <w:shd w:val="clear" w:color="auto" w:fill="00B0F0"/>
            <w:vAlign w:val="center"/>
            <w:hideMark/>
          </w:tcPr>
          <w:p w14:paraId="74BA9AF0" w14:textId="77777777"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Expenses</w:t>
            </w:r>
          </w:p>
        </w:tc>
        <w:tc>
          <w:tcPr>
            <w:tcW w:w="504" w:type="pct"/>
            <w:tcBorders>
              <w:top w:val="nil"/>
              <w:left w:val="nil"/>
              <w:bottom w:val="single" w:sz="4" w:space="0" w:color="auto"/>
              <w:right w:val="single" w:sz="8" w:space="0" w:color="auto"/>
            </w:tcBorders>
            <w:shd w:val="clear" w:color="auto" w:fill="00B0F0"/>
            <w:vAlign w:val="center"/>
            <w:hideMark/>
          </w:tcPr>
          <w:p w14:paraId="35D6D768" w14:textId="2B5E7E26" w:rsidR="002C42D5" w:rsidRPr="00B676A0" w:rsidRDefault="002C42D5" w:rsidP="00B676A0">
            <w:pPr>
              <w:spacing w:after="0" w:line="240" w:lineRule="auto"/>
              <w:jc w:val="center"/>
              <w:rPr>
                <w:rFonts w:asciiTheme="minorHAnsi" w:eastAsia="Times New Roman" w:hAnsiTheme="minorHAnsi" w:cstheme="minorHAnsi"/>
                <w:b/>
                <w:bCs/>
                <w:color w:val="FFFFFF"/>
              </w:rPr>
            </w:pPr>
            <w:r w:rsidRPr="00B676A0">
              <w:rPr>
                <w:rFonts w:asciiTheme="minorHAnsi" w:eastAsia="Times New Roman" w:hAnsiTheme="minorHAnsi" w:cstheme="minorHAnsi"/>
                <w:b/>
                <w:bCs/>
                <w:color w:val="FFFFFF"/>
              </w:rPr>
              <w:t>Direct Benef</w:t>
            </w:r>
            <w:r w:rsidR="00BE779A" w:rsidRPr="00B676A0">
              <w:rPr>
                <w:rFonts w:asciiTheme="minorHAnsi" w:eastAsia="Times New Roman" w:hAnsiTheme="minorHAnsi" w:cstheme="minorHAnsi"/>
                <w:b/>
                <w:bCs/>
                <w:color w:val="FFFFFF"/>
              </w:rPr>
              <w:t>.</w:t>
            </w:r>
          </w:p>
        </w:tc>
      </w:tr>
      <w:tr w:rsidR="00BE779A" w:rsidRPr="002C42D5" w14:paraId="3C9FEE7B" w14:textId="77777777" w:rsidTr="00B676A0">
        <w:trPr>
          <w:trHeight w:val="520"/>
        </w:trPr>
        <w:tc>
          <w:tcPr>
            <w:tcW w:w="1008" w:type="pct"/>
            <w:tcBorders>
              <w:top w:val="nil"/>
              <w:left w:val="single" w:sz="8" w:space="0" w:color="auto"/>
              <w:bottom w:val="single" w:sz="4" w:space="0" w:color="auto"/>
              <w:right w:val="single" w:sz="8" w:space="0" w:color="auto"/>
            </w:tcBorders>
            <w:shd w:val="clear" w:color="auto" w:fill="auto"/>
            <w:noWrap/>
            <w:vAlign w:val="bottom"/>
            <w:hideMark/>
          </w:tcPr>
          <w:p w14:paraId="797C3A7F" w14:textId="77777777" w:rsidR="002C42D5" w:rsidRPr="00B676A0" w:rsidRDefault="002C42D5" w:rsidP="002C42D5">
            <w:pPr>
              <w:spacing w:after="0" w:line="240" w:lineRule="auto"/>
              <w:rPr>
                <w:rFonts w:asciiTheme="minorHAnsi" w:eastAsia="Times New Roman" w:hAnsiTheme="minorHAnsi" w:cstheme="minorHAnsi"/>
                <w:b/>
                <w:bCs/>
                <w:color w:val="000000"/>
              </w:rPr>
            </w:pPr>
            <w:r w:rsidRPr="00B676A0">
              <w:rPr>
                <w:rFonts w:asciiTheme="minorHAnsi" w:eastAsia="Times New Roman" w:hAnsiTheme="minorHAnsi" w:cstheme="minorHAnsi"/>
                <w:b/>
                <w:bCs/>
                <w:color w:val="000000"/>
              </w:rPr>
              <w:t xml:space="preserve">CfN </w:t>
            </w:r>
          </w:p>
        </w:tc>
        <w:tc>
          <w:tcPr>
            <w:tcW w:w="465" w:type="pct"/>
            <w:tcBorders>
              <w:top w:val="nil"/>
              <w:left w:val="nil"/>
              <w:bottom w:val="single" w:sz="4" w:space="0" w:color="auto"/>
              <w:right w:val="single" w:sz="4" w:space="0" w:color="auto"/>
            </w:tcBorders>
            <w:shd w:val="clear" w:color="auto" w:fill="auto"/>
            <w:noWrap/>
            <w:vAlign w:val="bottom"/>
            <w:hideMark/>
          </w:tcPr>
          <w:p w14:paraId="2DDD23C8"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2,729,294 </w:t>
            </w:r>
          </w:p>
        </w:tc>
        <w:tc>
          <w:tcPr>
            <w:tcW w:w="504" w:type="pct"/>
            <w:tcBorders>
              <w:top w:val="nil"/>
              <w:left w:val="nil"/>
              <w:bottom w:val="single" w:sz="4" w:space="0" w:color="auto"/>
              <w:right w:val="single" w:sz="8" w:space="0" w:color="auto"/>
            </w:tcBorders>
            <w:shd w:val="clear" w:color="auto" w:fill="auto"/>
            <w:vAlign w:val="bottom"/>
            <w:hideMark/>
          </w:tcPr>
          <w:p w14:paraId="17B27D0F" w14:textId="61B37682"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Mothers=</w:t>
            </w:r>
            <w:r w:rsidR="00BE779A" w:rsidRPr="00B676A0">
              <w:rPr>
                <w:rFonts w:asciiTheme="minorHAnsi" w:eastAsia="Times New Roman" w:hAnsiTheme="minorHAnsi" w:cstheme="minorHAnsi"/>
              </w:rPr>
              <w:t xml:space="preserve"> </w:t>
            </w:r>
            <w:r w:rsidRPr="00B676A0">
              <w:rPr>
                <w:rFonts w:asciiTheme="minorHAnsi" w:eastAsia="Times New Roman" w:hAnsiTheme="minorHAnsi" w:cstheme="minorHAnsi"/>
              </w:rPr>
              <w:t>24036</w:t>
            </w:r>
            <w:r w:rsidRPr="00B676A0">
              <w:rPr>
                <w:rFonts w:asciiTheme="minorHAnsi" w:eastAsia="Times New Roman" w:hAnsiTheme="minorHAnsi" w:cstheme="minorHAnsi"/>
              </w:rPr>
              <w:br/>
              <w:t>CHEs=484</w:t>
            </w:r>
          </w:p>
        </w:tc>
        <w:tc>
          <w:tcPr>
            <w:tcW w:w="508" w:type="pct"/>
            <w:tcBorders>
              <w:top w:val="nil"/>
              <w:left w:val="nil"/>
              <w:bottom w:val="single" w:sz="4" w:space="0" w:color="auto"/>
              <w:right w:val="single" w:sz="4" w:space="0" w:color="auto"/>
            </w:tcBorders>
            <w:shd w:val="clear" w:color="auto" w:fill="auto"/>
            <w:noWrap/>
            <w:vAlign w:val="bottom"/>
            <w:hideMark/>
          </w:tcPr>
          <w:p w14:paraId="35747447"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10,967,321 </w:t>
            </w:r>
          </w:p>
        </w:tc>
        <w:tc>
          <w:tcPr>
            <w:tcW w:w="504" w:type="pct"/>
            <w:tcBorders>
              <w:top w:val="nil"/>
              <w:left w:val="nil"/>
              <w:bottom w:val="single" w:sz="4" w:space="0" w:color="auto"/>
              <w:right w:val="single" w:sz="8" w:space="0" w:color="auto"/>
            </w:tcBorders>
            <w:shd w:val="clear" w:color="auto" w:fill="auto"/>
            <w:vAlign w:val="bottom"/>
            <w:hideMark/>
          </w:tcPr>
          <w:p w14:paraId="4F9D9ABD" w14:textId="66641B2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Mothers=</w:t>
            </w:r>
            <w:r w:rsidR="00BE779A" w:rsidRPr="00B676A0">
              <w:rPr>
                <w:rFonts w:asciiTheme="minorHAnsi" w:eastAsia="Times New Roman" w:hAnsiTheme="minorHAnsi" w:cstheme="minorHAnsi"/>
              </w:rPr>
              <w:t xml:space="preserve"> </w:t>
            </w:r>
            <w:r w:rsidRPr="00B676A0">
              <w:rPr>
                <w:rFonts w:asciiTheme="minorHAnsi" w:eastAsia="Times New Roman" w:hAnsiTheme="minorHAnsi" w:cstheme="minorHAnsi"/>
              </w:rPr>
              <w:t>41101</w:t>
            </w:r>
            <w:r w:rsidRPr="00B676A0">
              <w:rPr>
                <w:rFonts w:asciiTheme="minorHAnsi" w:eastAsia="Times New Roman" w:hAnsiTheme="minorHAnsi" w:cstheme="minorHAnsi"/>
              </w:rPr>
              <w:br/>
              <w:t>CHEs=1252</w:t>
            </w:r>
          </w:p>
        </w:tc>
        <w:tc>
          <w:tcPr>
            <w:tcW w:w="501" w:type="pct"/>
            <w:tcBorders>
              <w:top w:val="nil"/>
              <w:left w:val="nil"/>
              <w:bottom w:val="single" w:sz="4" w:space="0" w:color="auto"/>
              <w:right w:val="single" w:sz="4" w:space="0" w:color="auto"/>
            </w:tcBorders>
            <w:shd w:val="clear" w:color="auto" w:fill="auto"/>
            <w:noWrap/>
            <w:vAlign w:val="bottom"/>
            <w:hideMark/>
          </w:tcPr>
          <w:p w14:paraId="6C46216B"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11,526,193 </w:t>
            </w:r>
          </w:p>
        </w:tc>
        <w:tc>
          <w:tcPr>
            <w:tcW w:w="504" w:type="pct"/>
            <w:tcBorders>
              <w:top w:val="nil"/>
              <w:left w:val="nil"/>
              <w:bottom w:val="single" w:sz="4" w:space="0" w:color="auto"/>
              <w:right w:val="single" w:sz="8" w:space="0" w:color="auto"/>
            </w:tcBorders>
            <w:shd w:val="clear" w:color="auto" w:fill="auto"/>
            <w:vAlign w:val="bottom"/>
            <w:hideMark/>
          </w:tcPr>
          <w:p w14:paraId="597D0120" w14:textId="4C88F74F"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Mothers=</w:t>
            </w:r>
            <w:r w:rsidR="00BE779A" w:rsidRPr="00B676A0">
              <w:rPr>
                <w:rFonts w:asciiTheme="minorHAnsi" w:eastAsia="Times New Roman" w:hAnsiTheme="minorHAnsi" w:cstheme="minorHAnsi"/>
              </w:rPr>
              <w:t xml:space="preserve"> </w:t>
            </w:r>
            <w:r w:rsidRPr="00B676A0">
              <w:rPr>
                <w:rFonts w:asciiTheme="minorHAnsi" w:eastAsia="Times New Roman" w:hAnsiTheme="minorHAnsi" w:cstheme="minorHAnsi"/>
              </w:rPr>
              <w:t>32096</w:t>
            </w:r>
            <w:r w:rsidRPr="00B676A0">
              <w:rPr>
                <w:rFonts w:asciiTheme="minorHAnsi" w:eastAsia="Times New Roman" w:hAnsiTheme="minorHAnsi" w:cstheme="minorHAnsi"/>
              </w:rPr>
              <w:br/>
              <w:t>CHEs=1216</w:t>
            </w:r>
          </w:p>
        </w:tc>
        <w:tc>
          <w:tcPr>
            <w:tcW w:w="502" w:type="pct"/>
            <w:tcBorders>
              <w:top w:val="nil"/>
              <w:left w:val="nil"/>
              <w:bottom w:val="single" w:sz="4" w:space="0" w:color="auto"/>
              <w:right w:val="single" w:sz="4" w:space="0" w:color="auto"/>
            </w:tcBorders>
            <w:shd w:val="clear" w:color="auto" w:fill="auto"/>
            <w:noWrap/>
            <w:vAlign w:val="bottom"/>
            <w:hideMark/>
          </w:tcPr>
          <w:p w14:paraId="2BA12130"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10,172,943 </w:t>
            </w:r>
          </w:p>
        </w:tc>
        <w:tc>
          <w:tcPr>
            <w:tcW w:w="504" w:type="pct"/>
            <w:tcBorders>
              <w:top w:val="nil"/>
              <w:left w:val="nil"/>
              <w:bottom w:val="single" w:sz="4" w:space="0" w:color="auto"/>
              <w:right w:val="single" w:sz="8" w:space="0" w:color="auto"/>
            </w:tcBorders>
            <w:shd w:val="clear" w:color="auto" w:fill="auto"/>
            <w:vAlign w:val="bottom"/>
            <w:hideMark/>
          </w:tcPr>
          <w:p w14:paraId="5F82EBE1" w14:textId="3D5DE6A2"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Mothers=</w:t>
            </w:r>
            <w:r w:rsidR="00BE779A" w:rsidRPr="00B676A0">
              <w:rPr>
                <w:rFonts w:asciiTheme="minorHAnsi" w:eastAsia="Times New Roman" w:hAnsiTheme="minorHAnsi" w:cstheme="minorHAnsi"/>
              </w:rPr>
              <w:t xml:space="preserve"> </w:t>
            </w:r>
            <w:r w:rsidRPr="00B676A0">
              <w:rPr>
                <w:rFonts w:asciiTheme="minorHAnsi" w:eastAsia="Times New Roman" w:hAnsiTheme="minorHAnsi" w:cstheme="minorHAnsi"/>
              </w:rPr>
              <w:t>39565</w:t>
            </w:r>
            <w:r w:rsidRPr="00B676A0">
              <w:rPr>
                <w:rFonts w:asciiTheme="minorHAnsi" w:eastAsia="Times New Roman" w:hAnsiTheme="minorHAnsi" w:cstheme="minorHAnsi"/>
              </w:rPr>
              <w:br/>
              <w:t>CHEs=1583</w:t>
            </w:r>
          </w:p>
        </w:tc>
      </w:tr>
      <w:tr w:rsidR="00BE779A" w:rsidRPr="002C42D5" w14:paraId="74DAF20F" w14:textId="77777777" w:rsidTr="00B676A0">
        <w:trPr>
          <w:trHeight w:val="280"/>
        </w:trPr>
        <w:tc>
          <w:tcPr>
            <w:tcW w:w="1008" w:type="pct"/>
            <w:tcBorders>
              <w:top w:val="nil"/>
              <w:left w:val="single" w:sz="8" w:space="0" w:color="auto"/>
              <w:bottom w:val="single" w:sz="4" w:space="0" w:color="auto"/>
              <w:right w:val="single" w:sz="8" w:space="0" w:color="auto"/>
            </w:tcBorders>
            <w:shd w:val="clear" w:color="auto" w:fill="auto"/>
            <w:noWrap/>
            <w:vAlign w:val="bottom"/>
            <w:hideMark/>
          </w:tcPr>
          <w:p w14:paraId="5E8CB30F" w14:textId="77777777" w:rsidR="002C42D5" w:rsidRPr="00B676A0" w:rsidRDefault="002C42D5" w:rsidP="002C42D5">
            <w:pPr>
              <w:spacing w:after="0" w:line="240" w:lineRule="auto"/>
              <w:rPr>
                <w:rFonts w:asciiTheme="minorHAnsi" w:eastAsia="Times New Roman" w:hAnsiTheme="minorHAnsi" w:cstheme="minorHAnsi"/>
                <w:b/>
                <w:bCs/>
                <w:color w:val="000000"/>
              </w:rPr>
            </w:pPr>
            <w:r w:rsidRPr="00B676A0">
              <w:rPr>
                <w:rFonts w:asciiTheme="minorHAnsi" w:eastAsia="Times New Roman" w:hAnsiTheme="minorHAnsi" w:cstheme="minorHAnsi"/>
                <w:b/>
                <w:bCs/>
                <w:color w:val="000000"/>
              </w:rPr>
              <w:t>CfW</w:t>
            </w:r>
          </w:p>
        </w:tc>
        <w:tc>
          <w:tcPr>
            <w:tcW w:w="465" w:type="pct"/>
            <w:tcBorders>
              <w:top w:val="nil"/>
              <w:left w:val="nil"/>
              <w:bottom w:val="single" w:sz="4" w:space="0" w:color="auto"/>
              <w:right w:val="single" w:sz="4" w:space="0" w:color="auto"/>
            </w:tcBorders>
            <w:shd w:val="clear" w:color="auto" w:fill="auto"/>
            <w:noWrap/>
            <w:vAlign w:val="bottom"/>
            <w:hideMark/>
          </w:tcPr>
          <w:p w14:paraId="56BE2023"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66,129 </w:t>
            </w:r>
          </w:p>
        </w:tc>
        <w:tc>
          <w:tcPr>
            <w:tcW w:w="504" w:type="pct"/>
            <w:tcBorders>
              <w:top w:val="nil"/>
              <w:left w:val="nil"/>
              <w:bottom w:val="single" w:sz="4" w:space="0" w:color="auto"/>
              <w:right w:val="single" w:sz="8" w:space="0" w:color="auto"/>
            </w:tcBorders>
            <w:shd w:val="clear" w:color="auto" w:fill="auto"/>
            <w:noWrap/>
            <w:vAlign w:val="bottom"/>
            <w:hideMark/>
          </w:tcPr>
          <w:p w14:paraId="56E3C8D0"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0</w:t>
            </w:r>
          </w:p>
        </w:tc>
        <w:tc>
          <w:tcPr>
            <w:tcW w:w="508" w:type="pct"/>
            <w:tcBorders>
              <w:top w:val="nil"/>
              <w:left w:val="nil"/>
              <w:bottom w:val="single" w:sz="4" w:space="0" w:color="auto"/>
              <w:right w:val="single" w:sz="4" w:space="0" w:color="auto"/>
            </w:tcBorders>
            <w:shd w:val="clear" w:color="auto" w:fill="auto"/>
            <w:noWrap/>
            <w:vAlign w:val="bottom"/>
            <w:hideMark/>
          </w:tcPr>
          <w:p w14:paraId="7B9BB531"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9,932,831 </w:t>
            </w:r>
          </w:p>
        </w:tc>
        <w:tc>
          <w:tcPr>
            <w:tcW w:w="504" w:type="pct"/>
            <w:tcBorders>
              <w:top w:val="nil"/>
              <w:left w:val="nil"/>
              <w:bottom w:val="single" w:sz="4" w:space="0" w:color="auto"/>
              <w:right w:val="single" w:sz="8" w:space="0" w:color="auto"/>
            </w:tcBorders>
            <w:shd w:val="clear" w:color="auto" w:fill="auto"/>
            <w:noWrap/>
            <w:vAlign w:val="bottom"/>
            <w:hideMark/>
          </w:tcPr>
          <w:p w14:paraId="1F830CA4"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19813</w:t>
            </w:r>
          </w:p>
        </w:tc>
        <w:tc>
          <w:tcPr>
            <w:tcW w:w="501" w:type="pct"/>
            <w:tcBorders>
              <w:top w:val="nil"/>
              <w:left w:val="nil"/>
              <w:bottom w:val="single" w:sz="4" w:space="0" w:color="auto"/>
              <w:right w:val="single" w:sz="4" w:space="0" w:color="auto"/>
            </w:tcBorders>
            <w:shd w:val="clear" w:color="auto" w:fill="auto"/>
            <w:noWrap/>
            <w:vAlign w:val="bottom"/>
            <w:hideMark/>
          </w:tcPr>
          <w:p w14:paraId="0188C287"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1,792,662 </w:t>
            </w:r>
          </w:p>
        </w:tc>
        <w:tc>
          <w:tcPr>
            <w:tcW w:w="504" w:type="pct"/>
            <w:tcBorders>
              <w:top w:val="nil"/>
              <w:left w:val="nil"/>
              <w:bottom w:val="single" w:sz="4" w:space="0" w:color="auto"/>
              <w:right w:val="single" w:sz="8" w:space="0" w:color="auto"/>
            </w:tcBorders>
            <w:shd w:val="clear" w:color="auto" w:fill="auto"/>
            <w:noWrap/>
            <w:vAlign w:val="bottom"/>
            <w:hideMark/>
          </w:tcPr>
          <w:p w14:paraId="769B6B70"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3720</w:t>
            </w:r>
          </w:p>
        </w:tc>
        <w:tc>
          <w:tcPr>
            <w:tcW w:w="502" w:type="pct"/>
            <w:tcBorders>
              <w:top w:val="nil"/>
              <w:left w:val="nil"/>
              <w:bottom w:val="single" w:sz="4" w:space="0" w:color="auto"/>
              <w:right w:val="single" w:sz="4" w:space="0" w:color="auto"/>
            </w:tcBorders>
            <w:shd w:val="clear" w:color="auto" w:fill="auto"/>
            <w:noWrap/>
            <w:vAlign w:val="bottom"/>
            <w:hideMark/>
          </w:tcPr>
          <w:p w14:paraId="4375A2F2"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7,887,379 </w:t>
            </w:r>
          </w:p>
        </w:tc>
        <w:tc>
          <w:tcPr>
            <w:tcW w:w="504" w:type="pct"/>
            <w:tcBorders>
              <w:top w:val="nil"/>
              <w:left w:val="nil"/>
              <w:bottom w:val="single" w:sz="4" w:space="0" w:color="auto"/>
              <w:right w:val="single" w:sz="8" w:space="0" w:color="auto"/>
            </w:tcBorders>
            <w:shd w:val="clear" w:color="auto" w:fill="auto"/>
            <w:noWrap/>
            <w:vAlign w:val="bottom"/>
            <w:hideMark/>
          </w:tcPr>
          <w:p w14:paraId="12F8FBA7"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19476</w:t>
            </w:r>
          </w:p>
        </w:tc>
      </w:tr>
      <w:tr w:rsidR="00BE779A" w:rsidRPr="002C42D5" w14:paraId="47EE4FB1" w14:textId="77777777" w:rsidTr="00B676A0">
        <w:trPr>
          <w:trHeight w:val="280"/>
        </w:trPr>
        <w:tc>
          <w:tcPr>
            <w:tcW w:w="1008" w:type="pct"/>
            <w:tcBorders>
              <w:top w:val="nil"/>
              <w:left w:val="single" w:sz="8" w:space="0" w:color="auto"/>
              <w:bottom w:val="single" w:sz="4" w:space="0" w:color="auto"/>
              <w:right w:val="single" w:sz="8" w:space="0" w:color="auto"/>
            </w:tcBorders>
            <w:shd w:val="clear" w:color="auto" w:fill="auto"/>
            <w:noWrap/>
            <w:vAlign w:val="bottom"/>
            <w:hideMark/>
          </w:tcPr>
          <w:p w14:paraId="0E8512BA" w14:textId="531B8EF5" w:rsidR="002C42D5" w:rsidRPr="00B676A0" w:rsidRDefault="00BE779A" w:rsidP="002C42D5">
            <w:pPr>
              <w:spacing w:after="0" w:line="240" w:lineRule="auto"/>
              <w:rPr>
                <w:rFonts w:asciiTheme="minorHAnsi" w:eastAsia="Times New Roman" w:hAnsiTheme="minorHAnsi" w:cstheme="minorHAnsi"/>
                <w:b/>
                <w:bCs/>
                <w:color w:val="000000"/>
              </w:rPr>
            </w:pPr>
            <w:r w:rsidRPr="00B676A0">
              <w:rPr>
                <w:rFonts w:asciiTheme="minorHAnsi" w:eastAsia="Times New Roman" w:hAnsiTheme="minorHAnsi" w:cstheme="minorHAnsi"/>
                <w:b/>
                <w:bCs/>
                <w:color w:val="000000"/>
              </w:rPr>
              <w:t xml:space="preserve"> </w:t>
            </w:r>
            <w:r w:rsidR="002C42D5" w:rsidRPr="00B676A0">
              <w:rPr>
                <w:rFonts w:asciiTheme="minorHAnsi" w:eastAsia="Times New Roman" w:hAnsiTheme="minorHAnsi" w:cstheme="minorHAnsi"/>
                <w:b/>
                <w:bCs/>
                <w:color w:val="000000"/>
              </w:rPr>
              <w:t>Community Assets</w:t>
            </w:r>
          </w:p>
        </w:tc>
        <w:tc>
          <w:tcPr>
            <w:tcW w:w="465" w:type="pct"/>
            <w:tcBorders>
              <w:top w:val="nil"/>
              <w:left w:val="nil"/>
              <w:bottom w:val="single" w:sz="4" w:space="0" w:color="auto"/>
              <w:right w:val="single" w:sz="4" w:space="0" w:color="auto"/>
            </w:tcBorders>
            <w:shd w:val="clear" w:color="auto" w:fill="auto"/>
            <w:noWrap/>
            <w:vAlign w:val="bottom"/>
            <w:hideMark/>
          </w:tcPr>
          <w:p w14:paraId="222C24FE"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1,069,093 </w:t>
            </w:r>
          </w:p>
        </w:tc>
        <w:tc>
          <w:tcPr>
            <w:tcW w:w="504" w:type="pct"/>
            <w:tcBorders>
              <w:top w:val="nil"/>
              <w:left w:val="nil"/>
              <w:bottom w:val="single" w:sz="4" w:space="0" w:color="auto"/>
              <w:right w:val="single" w:sz="8" w:space="0" w:color="auto"/>
            </w:tcBorders>
            <w:shd w:val="clear" w:color="auto" w:fill="auto"/>
            <w:noWrap/>
            <w:vAlign w:val="bottom"/>
            <w:hideMark/>
          </w:tcPr>
          <w:p w14:paraId="1293D953"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1372</w:t>
            </w:r>
          </w:p>
        </w:tc>
        <w:tc>
          <w:tcPr>
            <w:tcW w:w="508" w:type="pct"/>
            <w:tcBorders>
              <w:top w:val="nil"/>
              <w:left w:val="nil"/>
              <w:bottom w:val="single" w:sz="4" w:space="0" w:color="auto"/>
              <w:right w:val="single" w:sz="4" w:space="0" w:color="auto"/>
            </w:tcBorders>
            <w:shd w:val="clear" w:color="auto" w:fill="auto"/>
            <w:noWrap/>
            <w:vAlign w:val="bottom"/>
            <w:hideMark/>
          </w:tcPr>
          <w:p w14:paraId="4D050FB5"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8,641,279 </w:t>
            </w:r>
          </w:p>
        </w:tc>
        <w:tc>
          <w:tcPr>
            <w:tcW w:w="504" w:type="pct"/>
            <w:tcBorders>
              <w:top w:val="nil"/>
              <w:left w:val="nil"/>
              <w:bottom w:val="single" w:sz="4" w:space="0" w:color="auto"/>
              <w:right w:val="single" w:sz="8" w:space="0" w:color="auto"/>
            </w:tcBorders>
            <w:shd w:val="clear" w:color="auto" w:fill="auto"/>
            <w:noWrap/>
            <w:vAlign w:val="bottom"/>
            <w:hideMark/>
          </w:tcPr>
          <w:p w14:paraId="56386254"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8931</w:t>
            </w:r>
          </w:p>
        </w:tc>
        <w:tc>
          <w:tcPr>
            <w:tcW w:w="501" w:type="pct"/>
            <w:tcBorders>
              <w:top w:val="nil"/>
              <w:left w:val="nil"/>
              <w:bottom w:val="single" w:sz="4" w:space="0" w:color="auto"/>
              <w:right w:val="single" w:sz="4" w:space="0" w:color="auto"/>
            </w:tcBorders>
            <w:shd w:val="clear" w:color="auto" w:fill="auto"/>
            <w:noWrap/>
            <w:vAlign w:val="bottom"/>
            <w:hideMark/>
          </w:tcPr>
          <w:p w14:paraId="4C21069C"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3,402,319 </w:t>
            </w:r>
          </w:p>
        </w:tc>
        <w:tc>
          <w:tcPr>
            <w:tcW w:w="504" w:type="pct"/>
            <w:tcBorders>
              <w:top w:val="nil"/>
              <w:left w:val="nil"/>
              <w:bottom w:val="single" w:sz="4" w:space="0" w:color="auto"/>
              <w:right w:val="single" w:sz="8" w:space="0" w:color="auto"/>
            </w:tcBorders>
            <w:shd w:val="clear" w:color="auto" w:fill="auto"/>
            <w:noWrap/>
            <w:vAlign w:val="bottom"/>
            <w:hideMark/>
          </w:tcPr>
          <w:p w14:paraId="2A075D33"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3723</w:t>
            </w:r>
          </w:p>
        </w:tc>
        <w:tc>
          <w:tcPr>
            <w:tcW w:w="502" w:type="pct"/>
            <w:tcBorders>
              <w:top w:val="nil"/>
              <w:left w:val="nil"/>
              <w:bottom w:val="single" w:sz="4" w:space="0" w:color="auto"/>
              <w:right w:val="single" w:sz="4" w:space="0" w:color="auto"/>
            </w:tcBorders>
            <w:shd w:val="clear" w:color="auto" w:fill="auto"/>
            <w:noWrap/>
            <w:vAlign w:val="bottom"/>
            <w:hideMark/>
          </w:tcPr>
          <w:p w14:paraId="778F2EC9"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4,586,327 </w:t>
            </w:r>
          </w:p>
        </w:tc>
        <w:tc>
          <w:tcPr>
            <w:tcW w:w="504" w:type="pct"/>
            <w:tcBorders>
              <w:top w:val="nil"/>
              <w:left w:val="nil"/>
              <w:bottom w:val="single" w:sz="4" w:space="0" w:color="auto"/>
              <w:right w:val="single" w:sz="8" w:space="0" w:color="auto"/>
            </w:tcBorders>
            <w:shd w:val="clear" w:color="auto" w:fill="auto"/>
            <w:noWrap/>
            <w:vAlign w:val="bottom"/>
            <w:hideMark/>
          </w:tcPr>
          <w:p w14:paraId="4B02DD3D"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4900</w:t>
            </w:r>
          </w:p>
        </w:tc>
      </w:tr>
      <w:tr w:rsidR="00BE779A" w:rsidRPr="002C42D5" w14:paraId="4C6371B6" w14:textId="77777777" w:rsidTr="00B676A0">
        <w:trPr>
          <w:trHeight w:val="520"/>
        </w:trPr>
        <w:tc>
          <w:tcPr>
            <w:tcW w:w="1008" w:type="pct"/>
            <w:tcBorders>
              <w:top w:val="nil"/>
              <w:left w:val="single" w:sz="8" w:space="0" w:color="auto"/>
              <w:bottom w:val="single" w:sz="4" w:space="0" w:color="auto"/>
              <w:right w:val="single" w:sz="8" w:space="0" w:color="auto"/>
            </w:tcBorders>
            <w:shd w:val="clear" w:color="auto" w:fill="auto"/>
            <w:noWrap/>
            <w:vAlign w:val="bottom"/>
            <w:hideMark/>
          </w:tcPr>
          <w:p w14:paraId="1C740DAC" w14:textId="77777777" w:rsidR="002C42D5" w:rsidRPr="00B676A0" w:rsidRDefault="002C42D5" w:rsidP="002C42D5">
            <w:pPr>
              <w:spacing w:after="0" w:line="240" w:lineRule="auto"/>
              <w:rPr>
                <w:rFonts w:asciiTheme="minorHAnsi" w:eastAsia="Times New Roman" w:hAnsiTheme="minorHAnsi" w:cstheme="minorHAnsi"/>
                <w:b/>
                <w:bCs/>
                <w:color w:val="000000"/>
              </w:rPr>
            </w:pPr>
            <w:r w:rsidRPr="00B676A0">
              <w:rPr>
                <w:rFonts w:asciiTheme="minorHAnsi" w:eastAsia="Times New Roman" w:hAnsiTheme="minorHAnsi" w:cstheme="minorHAnsi"/>
                <w:b/>
                <w:bCs/>
                <w:color w:val="000000"/>
              </w:rPr>
              <w:t>YLG/VSLAs/MFIs/MSMEs</w:t>
            </w:r>
          </w:p>
        </w:tc>
        <w:tc>
          <w:tcPr>
            <w:tcW w:w="465" w:type="pct"/>
            <w:tcBorders>
              <w:top w:val="nil"/>
              <w:left w:val="nil"/>
              <w:bottom w:val="single" w:sz="4" w:space="0" w:color="auto"/>
              <w:right w:val="single" w:sz="4" w:space="0" w:color="auto"/>
            </w:tcBorders>
            <w:shd w:val="clear" w:color="auto" w:fill="auto"/>
            <w:noWrap/>
            <w:vAlign w:val="bottom"/>
            <w:hideMark/>
          </w:tcPr>
          <w:p w14:paraId="2B3D4731"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2,529,217 </w:t>
            </w:r>
          </w:p>
        </w:tc>
        <w:tc>
          <w:tcPr>
            <w:tcW w:w="504" w:type="pct"/>
            <w:tcBorders>
              <w:top w:val="nil"/>
              <w:left w:val="nil"/>
              <w:bottom w:val="single" w:sz="4" w:space="0" w:color="auto"/>
              <w:right w:val="single" w:sz="8" w:space="0" w:color="auto"/>
            </w:tcBorders>
            <w:shd w:val="clear" w:color="auto" w:fill="auto"/>
            <w:vAlign w:val="bottom"/>
            <w:hideMark/>
          </w:tcPr>
          <w:p w14:paraId="68E0F61E" w14:textId="1FF8E0DB"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MSMEs=</w:t>
            </w:r>
            <w:r w:rsidR="00BE779A" w:rsidRPr="00B676A0">
              <w:rPr>
                <w:rFonts w:asciiTheme="minorHAnsi" w:eastAsia="Times New Roman" w:hAnsiTheme="minorHAnsi" w:cstheme="minorHAnsi"/>
              </w:rPr>
              <w:t xml:space="preserve"> </w:t>
            </w:r>
            <w:r w:rsidRPr="00B676A0">
              <w:rPr>
                <w:rFonts w:asciiTheme="minorHAnsi" w:eastAsia="Times New Roman" w:hAnsiTheme="minorHAnsi" w:cstheme="minorHAnsi"/>
              </w:rPr>
              <w:t>267</w:t>
            </w:r>
            <w:r w:rsidRPr="00B676A0">
              <w:rPr>
                <w:rFonts w:asciiTheme="minorHAnsi" w:eastAsia="Times New Roman" w:hAnsiTheme="minorHAnsi" w:cstheme="minorHAnsi"/>
              </w:rPr>
              <w:br/>
              <w:t>VSLAs=31</w:t>
            </w:r>
          </w:p>
        </w:tc>
        <w:tc>
          <w:tcPr>
            <w:tcW w:w="508" w:type="pct"/>
            <w:tcBorders>
              <w:top w:val="nil"/>
              <w:left w:val="nil"/>
              <w:bottom w:val="single" w:sz="4" w:space="0" w:color="auto"/>
              <w:right w:val="single" w:sz="4" w:space="0" w:color="auto"/>
            </w:tcBorders>
            <w:shd w:val="clear" w:color="auto" w:fill="auto"/>
            <w:noWrap/>
            <w:vAlign w:val="bottom"/>
            <w:hideMark/>
          </w:tcPr>
          <w:p w14:paraId="194EDC81"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4,177,026 </w:t>
            </w:r>
          </w:p>
        </w:tc>
        <w:tc>
          <w:tcPr>
            <w:tcW w:w="504" w:type="pct"/>
            <w:tcBorders>
              <w:top w:val="nil"/>
              <w:left w:val="nil"/>
              <w:bottom w:val="single" w:sz="4" w:space="0" w:color="auto"/>
              <w:right w:val="single" w:sz="8" w:space="0" w:color="auto"/>
            </w:tcBorders>
            <w:shd w:val="clear" w:color="auto" w:fill="auto"/>
            <w:vAlign w:val="bottom"/>
            <w:hideMark/>
          </w:tcPr>
          <w:p w14:paraId="016E0128" w14:textId="7F5C95FC"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MSMEs=</w:t>
            </w:r>
            <w:r w:rsidR="00BE779A" w:rsidRPr="00B676A0">
              <w:rPr>
                <w:rFonts w:asciiTheme="minorHAnsi" w:eastAsia="Times New Roman" w:hAnsiTheme="minorHAnsi" w:cstheme="minorHAnsi"/>
              </w:rPr>
              <w:t xml:space="preserve"> </w:t>
            </w:r>
            <w:r w:rsidRPr="00B676A0">
              <w:rPr>
                <w:rFonts w:asciiTheme="minorHAnsi" w:eastAsia="Times New Roman" w:hAnsiTheme="minorHAnsi" w:cstheme="minorHAnsi"/>
              </w:rPr>
              <w:t>3397</w:t>
            </w:r>
            <w:r w:rsidRPr="00B676A0">
              <w:rPr>
                <w:rFonts w:asciiTheme="minorHAnsi" w:eastAsia="Times New Roman" w:hAnsiTheme="minorHAnsi" w:cstheme="minorHAnsi"/>
              </w:rPr>
              <w:br/>
              <w:t>VSLAs=0</w:t>
            </w:r>
          </w:p>
        </w:tc>
        <w:tc>
          <w:tcPr>
            <w:tcW w:w="501" w:type="pct"/>
            <w:tcBorders>
              <w:top w:val="nil"/>
              <w:left w:val="nil"/>
              <w:bottom w:val="single" w:sz="4" w:space="0" w:color="auto"/>
              <w:right w:val="single" w:sz="4" w:space="0" w:color="auto"/>
            </w:tcBorders>
            <w:shd w:val="clear" w:color="auto" w:fill="auto"/>
            <w:noWrap/>
            <w:vAlign w:val="bottom"/>
            <w:hideMark/>
          </w:tcPr>
          <w:p w14:paraId="742F0929"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2,088,991 </w:t>
            </w:r>
          </w:p>
        </w:tc>
        <w:tc>
          <w:tcPr>
            <w:tcW w:w="504" w:type="pct"/>
            <w:tcBorders>
              <w:top w:val="nil"/>
              <w:left w:val="nil"/>
              <w:bottom w:val="single" w:sz="4" w:space="0" w:color="auto"/>
              <w:right w:val="single" w:sz="8" w:space="0" w:color="auto"/>
            </w:tcBorders>
            <w:shd w:val="clear" w:color="auto" w:fill="auto"/>
            <w:vAlign w:val="bottom"/>
            <w:hideMark/>
          </w:tcPr>
          <w:p w14:paraId="4B7F5B7D" w14:textId="510FC25B"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MSMEs=</w:t>
            </w:r>
            <w:r w:rsidR="00BE779A" w:rsidRPr="00B676A0">
              <w:rPr>
                <w:rFonts w:asciiTheme="minorHAnsi" w:eastAsia="Times New Roman" w:hAnsiTheme="minorHAnsi" w:cstheme="minorHAnsi"/>
              </w:rPr>
              <w:t xml:space="preserve"> </w:t>
            </w:r>
            <w:r w:rsidRPr="00B676A0">
              <w:rPr>
                <w:rFonts w:asciiTheme="minorHAnsi" w:eastAsia="Times New Roman" w:hAnsiTheme="minorHAnsi" w:cstheme="minorHAnsi"/>
              </w:rPr>
              <w:t>1435</w:t>
            </w:r>
            <w:r w:rsidRPr="00B676A0">
              <w:rPr>
                <w:rFonts w:asciiTheme="minorHAnsi" w:eastAsia="Times New Roman" w:hAnsiTheme="minorHAnsi" w:cstheme="minorHAnsi"/>
              </w:rPr>
              <w:br/>
              <w:t>VSLAs=223</w:t>
            </w:r>
          </w:p>
        </w:tc>
        <w:tc>
          <w:tcPr>
            <w:tcW w:w="502" w:type="pct"/>
            <w:tcBorders>
              <w:top w:val="nil"/>
              <w:left w:val="nil"/>
              <w:bottom w:val="single" w:sz="4" w:space="0" w:color="auto"/>
              <w:right w:val="single" w:sz="4" w:space="0" w:color="auto"/>
            </w:tcBorders>
            <w:shd w:val="clear" w:color="auto" w:fill="auto"/>
            <w:noWrap/>
            <w:vAlign w:val="bottom"/>
            <w:hideMark/>
          </w:tcPr>
          <w:p w14:paraId="6FE59782"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3,530,461 </w:t>
            </w:r>
          </w:p>
        </w:tc>
        <w:tc>
          <w:tcPr>
            <w:tcW w:w="504" w:type="pct"/>
            <w:tcBorders>
              <w:top w:val="nil"/>
              <w:left w:val="nil"/>
              <w:bottom w:val="single" w:sz="4" w:space="0" w:color="auto"/>
              <w:right w:val="single" w:sz="8" w:space="0" w:color="auto"/>
            </w:tcBorders>
            <w:shd w:val="clear" w:color="auto" w:fill="auto"/>
            <w:vAlign w:val="bottom"/>
            <w:hideMark/>
          </w:tcPr>
          <w:p w14:paraId="55F252E8" w14:textId="2B63A29A"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MSMEs=</w:t>
            </w:r>
            <w:r w:rsidR="00BE779A" w:rsidRPr="00B676A0">
              <w:rPr>
                <w:rFonts w:asciiTheme="minorHAnsi" w:eastAsia="Times New Roman" w:hAnsiTheme="minorHAnsi" w:cstheme="minorHAnsi"/>
              </w:rPr>
              <w:t xml:space="preserve"> </w:t>
            </w:r>
            <w:r w:rsidRPr="00B676A0">
              <w:rPr>
                <w:rFonts w:asciiTheme="minorHAnsi" w:eastAsia="Times New Roman" w:hAnsiTheme="minorHAnsi" w:cstheme="minorHAnsi"/>
              </w:rPr>
              <w:t>2749</w:t>
            </w:r>
            <w:r w:rsidRPr="00B676A0">
              <w:rPr>
                <w:rFonts w:asciiTheme="minorHAnsi" w:eastAsia="Times New Roman" w:hAnsiTheme="minorHAnsi" w:cstheme="minorHAnsi"/>
              </w:rPr>
              <w:br/>
              <w:t>VSLAs=343</w:t>
            </w:r>
          </w:p>
        </w:tc>
      </w:tr>
      <w:tr w:rsidR="00BE779A" w:rsidRPr="002C42D5" w14:paraId="259F3D9E" w14:textId="77777777" w:rsidTr="00B676A0">
        <w:trPr>
          <w:trHeight w:val="530"/>
        </w:trPr>
        <w:tc>
          <w:tcPr>
            <w:tcW w:w="1008" w:type="pct"/>
            <w:tcBorders>
              <w:top w:val="nil"/>
              <w:left w:val="single" w:sz="8" w:space="0" w:color="auto"/>
              <w:bottom w:val="single" w:sz="8" w:space="0" w:color="auto"/>
              <w:right w:val="single" w:sz="8" w:space="0" w:color="auto"/>
            </w:tcBorders>
            <w:shd w:val="clear" w:color="auto" w:fill="auto"/>
            <w:vAlign w:val="bottom"/>
            <w:hideMark/>
          </w:tcPr>
          <w:p w14:paraId="1E0E2E62" w14:textId="24548399" w:rsidR="002C42D5" w:rsidRPr="00B676A0" w:rsidRDefault="002C42D5" w:rsidP="002C42D5">
            <w:pPr>
              <w:spacing w:after="0" w:line="240" w:lineRule="auto"/>
              <w:rPr>
                <w:rFonts w:asciiTheme="minorHAnsi" w:eastAsia="Times New Roman" w:hAnsiTheme="minorHAnsi" w:cstheme="minorHAnsi"/>
                <w:b/>
                <w:bCs/>
                <w:color w:val="000000"/>
              </w:rPr>
            </w:pPr>
            <w:r w:rsidRPr="00B676A0">
              <w:rPr>
                <w:rFonts w:asciiTheme="minorHAnsi" w:eastAsia="Times New Roman" w:hAnsiTheme="minorHAnsi" w:cstheme="minorHAnsi"/>
                <w:b/>
                <w:bCs/>
                <w:color w:val="000000"/>
              </w:rPr>
              <w:t>Goods, works, consulting, non</w:t>
            </w:r>
            <w:r w:rsidR="00BE779A" w:rsidRPr="00B676A0">
              <w:rPr>
                <w:rFonts w:asciiTheme="minorHAnsi" w:eastAsia="Times New Roman" w:hAnsiTheme="minorHAnsi" w:cstheme="minorHAnsi"/>
                <w:b/>
                <w:bCs/>
                <w:color w:val="000000"/>
              </w:rPr>
              <w:t>-</w:t>
            </w:r>
            <w:r w:rsidRPr="00B676A0">
              <w:rPr>
                <w:rFonts w:asciiTheme="minorHAnsi" w:eastAsia="Times New Roman" w:hAnsiTheme="minorHAnsi" w:cstheme="minorHAnsi"/>
                <w:b/>
                <w:bCs/>
                <w:color w:val="000000"/>
              </w:rPr>
              <w:t>consulting, Operating Costs</w:t>
            </w:r>
          </w:p>
        </w:tc>
        <w:tc>
          <w:tcPr>
            <w:tcW w:w="465" w:type="pct"/>
            <w:tcBorders>
              <w:top w:val="nil"/>
              <w:left w:val="nil"/>
              <w:bottom w:val="single" w:sz="8" w:space="0" w:color="auto"/>
              <w:right w:val="single" w:sz="4" w:space="0" w:color="auto"/>
            </w:tcBorders>
            <w:shd w:val="clear" w:color="auto" w:fill="auto"/>
            <w:noWrap/>
            <w:vAlign w:val="center"/>
            <w:hideMark/>
          </w:tcPr>
          <w:p w14:paraId="21162239"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4,916,050 </w:t>
            </w:r>
          </w:p>
        </w:tc>
        <w:tc>
          <w:tcPr>
            <w:tcW w:w="504" w:type="pct"/>
            <w:tcBorders>
              <w:top w:val="nil"/>
              <w:left w:val="nil"/>
              <w:bottom w:val="single" w:sz="8" w:space="0" w:color="auto"/>
              <w:right w:val="single" w:sz="8" w:space="0" w:color="auto"/>
            </w:tcBorders>
            <w:shd w:val="clear" w:color="auto" w:fill="auto"/>
            <w:noWrap/>
            <w:vAlign w:val="center"/>
            <w:hideMark/>
          </w:tcPr>
          <w:p w14:paraId="692B9628"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w:t>
            </w:r>
          </w:p>
        </w:tc>
        <w:tc>
          <w:tcPr>
            <w:tcW w:w="508" w:type="pct"/>
            <w:tcBorders>
              <w:top w:val="nil"/>
              <w:left w:val="nil"/>
              <w:bottom w:val="single" w:sz="8" w:space="0" w:color="auto"/>
              <w:right w:val="single" w:sz="4" w:space="0" w:color="auto"/>
            </w:tcBorders>
            <w:shd w:val="clear" w:color="auto" w:fill="auto"/>
            <w:noWrap/>
            <w:vAlign w:val="center"/>
            <w:hideMark/>
          </w:tcPr>
          <w:p w14:paraId="482C783D"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8,014,521 </w:t>
            </w:r>
          </w:p>
        </w:tc>
        <w:tc>
          <w:tcPr>
            <w:tcW w:w="504" w:type="pct"/>
            <w:tcBorders>
              <w:top w:val="nil"/>
              <w:left w:val="nil"/>
              <w:bottom w:val="single" w:sz="8" w:space="0" w:color="auto"/>
              <w:right w:val="single" w:sz="8" w:space="0" w:color="auto"/>
            </w:tcBorders>
            <w:shd w:val="clear" w:color="auto" w:fill="auto"/>
            <w:noWrap/>
            <w:vAlign w:val="center"/>
            <w:hideMark/>
          </w:tcPr>
          <w:p w14:paraId="6D0D91BA"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w:t>
            </w:r>
          </w:p>
        </w:tc>
        <w:tc>
          <w:tcPr>
            <w:tcW w:w="501" w:type="pct"/>
            <w:tcBorders>
              <w:top w:val="nil"/>
              <w:left w:val="nil"/>
              <w:bottom w:val="single" w:sz="8" w:space="0" w:color="auto"/>
              <w:right w:val="single" w:sz="4" w:space="0" w:color="auto"/>
            </w:tcBorders>
            <w:shd w:val="clear" w:color="auto" w:fill="auto"/>
            <w:noWrap/>
            <w:vAlign w:val="center"/>
            <w:hideMark/>
          </w:tcPr>
          <w:p w14:paraId="3C9C770B"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10,671,443 </w:t>
            </w:r>
          </w:p>
        </w:tc>
        <w:tc>
          <w:tcPr>
            <w:tcW w:w="504" w:type="pct"/>
            <w:tcBorders>
              <w:top w:val="nil"/>
              <w:left w:val="nil"/>
              <w:bottom w:val="single" w:sz="8" w:space="0" w:color="auto"/>
              <w:right w:val="single" w:sz="8" w:space="0" w:color="auto"/>
            </w:tcBorders>
            <w:shd w:val="clear" w:color="auto" w:fill="auto"/>
            <w:noWrap/>
            <w:vAlign w:val="center"/>
            <w:hideMark/>
          </w:tcPr>
          <w:p w14:paraId="598FBF2E"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w:t>
            </w:r>
          </w:p>
        </w:tc>
        <w:tc>
          <w:tcPr>
            <w:tcW w:w="502" w:type="pct"/>
            <w:tcBorders>
              <w:top w:val="nil"/>
              <w:left w:val="nil"/>
              <w:bottom w:val="single" w:sz="8" w:space="0" w:color="auto"/>
              <w:right w:val="single" w:sz="4" w:space="0" w:color="auto"/>
            </w:tcBorders>
            <w:shd w:val="clear" w:color="auto" w:fill="auto"/>
            <w:noWrap/>
            <w:vAlign w:val="center"/>
            <w:hideMark/>
          </w:tcPr>
          <w:p w14:paraId="7AA62DE9" w14:textId="77777777" w:rsidR="002C42D5" w:rsidRPr="00B676A0" w:rsidRDefault="002C42D5" w:rsidP="002C42D5">
            <w:pPr>
              <w:spacing w:after="0" w:line="240" w:lineRule="auto"/>
              <w:jc w:val="center"/>
              <w:rPr>
                <w:rFonts w:asciiTheme="minorHAnsi" w:eastAsia="Times New Roman" w:hAnsiTheme="minorHAnsi" w:cstheme="minorHAnsi"/>
              </w:rPr>
            </w:pPr>
            <w:r w:rsidRPr="00B676A0">
              <w:rPr>
                <w:rFonts w:asciiTheme="minorHAnsi" w:eastAsia="Times New Roman" w:hAnsiTheme="minorHAnsi" w:cstheme="minorHAnsi"/>
              </w:rPr>
              <w:t xml:space="preserve">       11,041,446 </w:t>
            </w:r>
          </w:p>
        </w:tc>
        <w:tc>
          <w:tcPr>
            <w:tcW w:w="504" w:type="pct"/>
            <w:tcBorders>
              <w:top w:val="nil"/>
              <w:left w:val="nil"/>
              <w:bottom w:val="single" w:sz="8" w:space="0" w:color="auto"/>
              <w:right w:val="single" w:sz="8" w:space="0" w:color="auto"/>
            </w:tcBorders>
            <w:shd w:val="clear" w:color="auto" w:fill="auto"/>
            <w:noWrap/>
            <w:vAlign w:val="center"/>
            <w:hideMark/>
          </w:tcPr>
          <w:p w14:paraId="543C3A8E" w14:textId="77777777" w:rsidR="002C42D5" w:rsidRPr="00B676A0" w:rsidRDefault="002C42D5" w:rsidP="002C42D5">
            <w:pPr>
              <w:spacing w:after="0" w:line="240" w:lineRule="auto"/>
              <w:jc w:val="center"/>
              <w:rPr>
                <w:rFonts w:asciiTheme="minorHAnsi" w:eastAsia="Times New Roman" w:hAnsiTheme="minorHAnsi" w:cstheme="minorHAnsi"/>
                <w:color w:val="000000" w:themeColor="text1"/>
              </w:rPr>
            </w:pPr>
            <w:r w:rsidRPr="00B676A0">
              <w:rPr>
                <w:rFonts w:asciiTheme="minorHAnsi" w:eastAsia="Times New Roman" w:hAnsiTheme="minorHAnsi" w:cstheme="minorHAnsi"/>
                <w:color w:val="000000" w:themeColor="text1"/>
              </w:rPr>
              <w:t> </w:t>
            </w:r>
          </w:p>
        </w:tc>
      </w:tr>
    </w:tbl>
    <w:p w14:paraId="0A960CB8" w14:textId="77777777" w:rsidR="007E6B88" w:rsidRPr="007E6B88" w:rsidRDefault="007E6B88" w:rsidP="007E6B88"/>
    <w:p w14:paraId="5F23B220" w14:textId="77777777" w:rsidR="007E6B88" w:rsidRDefault="007E6B88">
      <w:pPr>
        <w:rPr>
          <w:b/>
          <w:color w:val="2F5496" w:themeColor="accent1" w:themeShade="BF"/>
          <w:sz w:val="24"/>
          <w:szCs w:val="24"/>
        </w:rPr>
      </w:pPr>
      <w:bookmarkStart w:id="58" w:name="_heading=h.111kx3o" w:colFirst="0" w:colLast="0"/>
      <w:bookmarkEnd w:id="58"/>
      <w:r>
        <w:rPr>
          <w:b/>
          <w:sz w:val="24"/>
          <w:szCs w:val="24"/>
        </w:rPr>
        <w:br w:type="page"/>
      </w:r>
    </w:p>
    <w:p w14:paraId="090DB47B" w14:textId="0197DC9B" w:rsidR="007E6B88" w:rsidRDefault="007E6B88" w:rsidP="00B676A0">
      <w:pPr>
        <w:pStyle w:val="Heading2"/>
        <w:spacing w:line="240" w:lineRule="auto"/>
        <w:ind w:left="-900"/>
        <w:rPr>
          <w:rFonts w:ascii="Calibri" w:eastAsia="Calibri" w:hAnsi="Calibri" w:cs="Calibri"/>
          <w:b/>
          <w:sz w:val="24"/>
          <w:szCs w:val="24"/>
        </w:rPr>
      </w:pPr>
      <w:bookmarkStart w:id="59" w:name="_Toc189867667"/>
      <w:r>
        <w:rPr>
          <w:rFonts w:ascii="Calibri" w:eastAsia="Calibri" w:hAnsi="Calibri" w:cs="Calibri"/>
          <w:b/>
          <w:sz w:val="24"/>
          <w:szCs w:val="24"/>
        </w:rPr>
        <w:lastRenderedPageBreak/>
        <w:t>Annex 3:</w:t>
      </w:r>
      <w:r>
        <w:rPr>
          <w:rFonts w:ascii="Calibri" w:eastAsia="Calibri" w:hAnsi="Calibri" w:cs="Calibri"/>
          <w:sz w:val="24"/>
          <w:szCs w:val="24"/>
        </w:rPr>
        <w:t xml:space="preserve"> </w:t>
      </w:r>
      <w:r w:rsidRPr="003633C5">
        <w:rPr>
          <w:rFonts w:ascii="Calibri" w:eastAsia="Calibri" w:hAnsi="Calibri" w:cs="Calibri"/>
          <w:b/>
          <w:bCs/>
          <w:sz w:val="24"/>
          <w:szCs w:val="24"/>
        </w:rPr>
        <w:t xml:space="preserve">ESPECRP </w:t>
      </w:r>
      <w:r>
        <w:rPr>
          <w:rFonts w:ascii="Calibri" w:eastAsia="Calibri" w:hAnsi="Calibri" w:cs="Calibri"/>
          <w:b/>
          <w:sz w:val="24"/>
          <w:szCs w:val="24"/>
        </w:rPr>
        <w:t>ISM 29 – 31 October 2024:  Actions and Status of Progress</w:t>
      </w:r>
      <w:bookmarkEnd w:id="59"/>
    </w:p>
    <w:p w14:paraId="5B348276" w14:textId="77777777" w:rsidR="00B676A0" w:rsidRPr="00B676A0" w:rsidRDefault="00B676A0" w:rsidP="00B676A0">
      <w:pPr>
        <w:spacing w:after="0"/>
      </w:pPr>
    </w:p>
    <w:tbl>
      <w:tblPr>
        <w:tblStyle w:val="TableGrid"/>
        <w:tblW w:w="11250" w:type="dxa"/>
        <w:tblInd w:w="-905" w:type="dxa"/>
        <w:tblLayout w:type="fixed"/>
        <w:tblLook w:val="04A0" w:firstRow="1" w:lastRow="0" w:firstColumn="1" w:lastColumn="0" w:noHBand="0" w:noVBand="1"/>
      </w:tblPr>
      <w:tblGrid>
        <w:gridCol w:w="540"/>
        <w:gridCol w:w="5220"/>
        <w:gridCol w:w="900"/>
        <w:gridCol w:w="1080"/>
        <w:gridCol w:w="3510"/>
      </w:tblGrid>
      <w:tr w:rsidR="007E6B88" w:rsidRPr="005172D2" w14:paraId="64C65929" w14:textId="77777777" w:rsidTr="00B676A0">
        <w:tc>
          <w:tcPr>
            <w:tcW w:w="540" w:type="dxa"/>
            <w:shd w:val="clear" w:color="auto" w:fill="00B0F0"/>
            <w:vAlign w:val="center"/>
          </w:tcPr>
          <w:p w14:paraId="1B8DEBC0" w14:textId="3FC09ED6" w:rsidR="007E6B88" w:rsidRPr="00B676A0" w:rsidRDefault="00B676A0" w:rsidP="00B676A0">
            <w:pPr>
              <w:pStyle w:val="BankNormal"/>
              <w:numPr>
                <w:ilvl w:val="0"/>
                <w:numId w:val="0"/>
              </w:numPr>
              <w:tabs>
                <w:tab w:val="clear" w:pos="0"/>
              </w:tabs>
              <w:spacing w:after="0"/>
              <w:ind w:left="360" w:hanging="360"/>
              <w:jc w:val="center"/>
              <w:rPr>
                <w:rFonts w:asciiTheme="minorHAnsi" w:eastAsia="Calibri" w:hAnsiTheme="minorHAnsi" w:cstheme="minorHAnsi"/>
                <w:b/>
                <w:color w:val="FFFFFF" w:themeColor="background1"/>
              </w:rPr>
            </w:pPr>
            <w:r>
              <w:rPr>
                <w:rFonts w:asciiTheme="minorHAnsi" w:eastAsia="Calibri" w:hAnsiTheme="minorHAnsi" w:cstheme="minorHAnsi"/>
                <w:b/>
                <w:color w:val="FFFFFF" w:themeColor="background1"/>
              </w:rPr>
              <w:t>#</w:t>
            </w:r>
          </w:p>
        </w:tc>
        <w:tc>
          <w:tcPr>
            <w:tcW w:w="5220" w:type="dxa"/>
            <w:shd w:val="clear" w:color="auto" w:fill="00B0F0"/>
            <w:vAlign w:val="center"/>
          </w:tcPr>
          <w:p w14:paraId="2E99E02B" w14:textId="77777777" w:rsidR="007E6B88" w:rsidRPr="00B676A0" w:rsidRDefault="007E6B88" w:rsidP="00B676A0">
            <w:pPr>
              <w:pStyle w:val="BankNormal"/>
              <w:numPr>
                <w:ilvl w:val="0"/>
                <w:numId w:val="0"/>
              </w:numPr>
              <w:tabs>
                <w:tab w:val="clear" w:pos="0"/>
              </w:tabs>
              <w:spacing w:after="0"/>
              <w:ind w:left="360" w:hanging="360"/>
              <w:jc w:val="center"/>
              <w:rPr>
                <w:rFonts w:asciiTheme="minorHAnsi" w:eastAsia="Calibri" w:hAnsiTheme="minorHAnsi" w:cstheme="minorHAnsi"/>
                <w:b/>
                <w:color w:val="FFFFFF" w:themeColor="background1"/>
              </w:rPr>
            </w:pPr>
            <w:r w:rsidRPr="00B676A0">
              <w:rPr>
                <w:rFonts w:asciiTheme="minorHAnsi" w:eastAsia="Calibri" w:hAnsiTheme="minorHAnsi" w:cstheme="minorHAnsi"/>
                <w:b/>
                <w:color w:val="FFFFFF" w:themeColor="background1"/>
              </w:rPr>
              <w:t>Key Action</w:t>
            </w:r>
          </w:p>
        </w:tc>
        <w:tc>
          <w:tcPr>
            <w:tcW w:w="900" w:type="dxa"/>
            <w:shd w:val="clear" w:color="auto" w:fill="00B0F0"/>
            <w:vAlign w:val="center"/>
          </w:tcPr>
          <w:p w14:paraId="6039AD08" w14:textId="77777777" w:rsidR="007E6B88" w:rsidRPr="00B676A0" w:rsidRDefault="007E6B88" w:rsidP="00B676A0">
            <w:pPr>
              <w:pStyle w:val="BankNormal"/>
              <w:numPr>
                <w:ilvl w:val="0"/>
                <w:numId w:val="0"/>
              </w:numPr>
              <w:tabs>
                <w:tab w:val="clear" w:pos="0"/>
              </w:tabs>
              <w:spacing w:after="0"/>
              <w:jc w:val="center"/>
              <w:rPr>
                <w:rFonts w:asciiTheme="minorHAnsi" w:eastAsia="Calibri" w:hAnsiTheme="minorHAnsi" w:cstheme="minorHAnsi"/>
                <w:b/>
                <w:color w:val="FFFFFF" w:themeColor="background1"/>
              </w:rPr>
            </w:pPr>
            <w:r w:rsidRPr="00B676A0">
              <w:rPr>
                <w:rFonts w:asciiTheme="minorHAnsi" w:eastAsia="Calibri" w:hAnsiTheme="minorHAnsi" w:cstheme="minorHAnsi"/>
                <w:b/>
                <w:color w:val="FFFFFF" w:themeColor="background1"/>
              </w:rPr>
              <w:t>Resp.</w:t>
            </w:r>
          </w:p>
        </w:tc>
        <w:tc>
          <w:tcPr>
            <w:tcW w:w="1080" w:type="dxa"/>
            <w:shd w:val="clear" w:color="auto" w:fill="00B0F0"/>
            <w:vAlign w:val="center"/>
          </w:tcPr>
          <w:p w14:paraId="1FAFFCD3" w14:textId="77777777" w:rsidR="007E6B88" w:rsidRPr="00B676A0" w:rsidRDefault="007E6B88" w:rsidP="00B676A0">
            <w:pPr>
              <w:pStyle w:val="BankNormal"/>
              <w:numPr>
                <w:ilvl w:val="0"/>
                <w:numId w:val="0"/>
              </w:numPr>
              <w:tabs>
                <w:tab w:val="clear" w:pos="0"/>
              </w:tabs>
              <w:spacing w:after="0"/>
              <w:jc w:val="center"/>
              <w:rPr>
                <w:rFonts w:asciiTheme="minorHAnsi" w:eastAsia="Calibri" w:hAnsiTheme="minorHAnsi" w:cstheme="minorHAnsi"/>
                <w:b/>
                <w:color w:val="FFFFFF" w:themeColor="background1"/>
              </w:rPr>
            </w:pPr>
            <w:r w:rsidRPr="00B676A0">
              <w:rPr>
                <w:rFonts w:asciiTheme="minorHAnsi" w:eastAsia="Calibri" w:hAnsiTheme="minorHAnsi" w:cstheme="minorHAnsi"/>
                <w:b/>
                <w:color w:val="FFFFFF" w:themeColor="background1"/>
              </w:rPr>
              <w:t>Timeline</w:t>
            </w:r>
          </w:p>
        </w:tc>
        <w:tc>
          <w:tcPr>
            <w:tcW w:w="3510" w:type="dxa"/>
            <w:shd w:val="clear" w:color="auto" w:fill="00B0F0"/>
            <w:vAlign w:val="center"/>
          </w:tcPr>
          <w:p w14:paraId="3D82FA3A" w14:textId="77777777" w:rsidR="007E6B88" w:rsidRPr="00B676A0" w:rsidRDefault="007E6B88" w:rsidP="00B676A0">
            <w:pPr>
              <w:pStyle w:val="BankNormal"/>
              <w:numPr>
                <w:ilvl w:val="0"/>
                <w:numId w:val="0"/>
              </w:numPr>
              <w:tabs>
                <w:tab w:val="clear" w:pos="0"/>
              </w:tabs>
              <w:spacing w:after="0"/>
              <w:jc w:val="center"/>
              <w:rPr>
                <w:rFonts w:asciiTheme="minorHAnsi" w:eastAsia="Calibri" w:hAnsiTheme="minorHAnsi" w:cstheme="minorHAnsi"/>
                <w:b/>
                <w:color w:val="FFFFFF" w:themeColor="background1"/>
              </w:rPr>
            </w:pPr>
            <w:r w:rsidRPr="00B676A0">
              <w:rPr>
                <w:rFonts w:asciiTheme="minorHAnsi" w:eastAsia="Calibri" w:hAnsiTheme="minorHAnsi" w:cstheme="minorHAnsi"/>
                <w:b/>
                <w:color w:val="FFFFFF" w:themeColor="background1"/>
              </w:rPr>
              <w:t>Progress Status</w:t>
            </w:r>
          </w:p>
        </w:tc>
      </w:tr>
      <w:tr w:rsidR="00B676A0" w:rsidRPr="005172D2" w14:paraId="21C66A04" w14:textId="77777777" w:rsidTr="00B676A0">
        <w:tc>
          <w:tcPr>
            <w:tcW w:w="11250" w:type="dxa"/>
            <w:gridSpan w:val="5"/>
            <w:shd w:val="clear" w:color="auto" w:fill="BDD6EE" w:themeFill="accent5" w:themeFillTint="66"/>
            <w:vAlign w:val="center"/>
          </w:tcPr>
          <w:p w14:paraId="3D41D648" w14:textId="304D6157" w:rsidR="00B676A0" w:rsidRPr="00B676A0" w:rsidRDefault="00B676A0" w:rsidP="00B676A0">
            <w:pPr>
              <w:pStyle w:val="BankNormal"/>
              <w:numPr>
                <w:ilvl w:val="0"/>
                <w:numId w:val="0"/>
              </w:numPr>
              <w:tabs>
                <w:tab w:val="clear" w:pos="0"/>
              </w:tabs>
              <w:spacing w:after="0"/>
              <w:ind w:left="-15"/>
              <w:jc w:val="center"/>
              <w:rPr>
                <w:rFonts w:asciiTheme="minorHAnsi" w:eastAsia="Calibri" w:hAnsiTheme="minorHAnsi" w:cstheme="minorHAnsi"/>
                <w:b/>
                <w:color w:val="auto"/>
              </w:rPr>
            </w:pPr>
            <w:r w:rsidRPr="00B676A0">
              <w:rPr>
                <w:rFonts w:asciiTheme="minorHAnsi" w:eastAsia="Calibri" w:hAnsiTheme="minorHAnsi" w:cstheme="minorHAnsi"/>
                <w:b/>
                <w:color w:val="auto"/>
              </w:rPr>
              <w:t>Corporate Issues</w:t>
            </w:r>
          </w:p>
        </w:tc>
      </w:tr>
      <w:tr w:rsidR="007E6B88" w:rsidRPr="005172D2" w14:paraId="38B256F0" w14:textId="77777777" w:rsidTr="00B676A0">
        <w:trPr>
          <w:trHeight w:val="314"/>
        </w:trPr>
        <w:tc>
          <w:tcPr>
            <w:tcW w:w="540" w:type="dxa"/>
            <w:vAlign w:val="center"/>
          </w:tcPr>
          <w:p w14:paraId="53DDD778" w14:textId="77777777" w:rsidR="007E6B88" w:rsidRPr="00B676A0" w:rsidRDefault="007E6B88"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00A00365" w14:textId="77777777" w:rsidR="007E6B88" w:rsidRPr="00B676A0" w:rsidRDefault="007E6B88" w:rsidP="00663736">
            <w:pPr>
              <w:spacing w:before="100" w:beforeAutospacing="1" w:after="100" w:afterAutospacing="1"/>
              <w:rPr>
                <w:rFonts w:asciiTheme="minorHAnsi" w:hAnsiTheme="minorHAnsi" w:cstheme="minorHAnsi"/>
              </w:rPr>
            </w:pPr>
            <w:r w:rsidRPr="00B676A0">
              <w:rPr>
                <w:rFonts w:asciiTheme="minorHAnsi" w:hAnsiTheme="minorHAnsi" w:cstheme="minorHAnsi"/>
              </w:rPr>
              <w:t>Organize meeting with CCB staff for UNDP and the IPs to increase the recognition of project activities in the form of Climate Co-Benefits in future Afs</w:t>
            </w:r>
          </w:p>
        </w:tc>
        <w:tc>
          <w:tcPr>
            <w:tcW w:w="900" w:type="dxa"/>
          </w:tcPr>
          <w:p w14:paraId="15AEE348" w14:textId="77777777" w:rsidR="007E6B88" w:rsidRPr="00B676A0" w:rsidRDefault="007E6B88" w:rsidP="00663736">
            <w:pPr>
              <w:pStyle w:val="BankNormal"/>
              <w:numPr>
                <w:ilvl w:val="0"/>
                <w:numId w:val="0"/>
              </w:numPr>
              <w:tabs>
                <w:tab w:val="clear" w:pos="0"/>
              </w:tabs>
              <w:spacing w:after="0"/>
              <w:jc w:val="center"/>
              <w:rPr>
                <w:rFonts w:asciiTheme="minorHAnsi" w:eastAsia="Calibri" w:hAnsiTheme="minorHAnsi" w:cstheme="minorHAnsi"/>
                <w:color w:val="auto"/>
              </w:rPr>
            </w:pPr>
            <w:r w:rsidRPr="00B676A0">
              <w:rPr>
                <w:rFonts w:asciiTheme="minorHAnsi" w:eastAsia="Calibri" w:hAnsiTheme="minorHAnsi" w:cstheme="minorHAnsi"/>
                <w:color w:val="auto"/>
              </w:rPr>
              <w:t>WB</w:t>
            </w:r>
          </w:p>
        </w:tc>
        <w:tc>
          <w:tcPr>
            <w:tcW w:w="1080" w:type="dxa"/>
          </w:tcPr>
          <w:p w14:paraId="7151ED5D" w14:textId="77777777" w:rsidR="007E6B88" w:rsidRPr="00B676A0" w:rsidRDefault="007E6B88" w:rsidP="00663736">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January 2025</w:t>
            </w:r>
          </w:p>
        </w:tc>
        <w:tc>
          <w:tcPr>
            <w:tcW w:w="3510" w:type="dxa"/>
          </w:tcPr>
          <w:p w14:paraId="6F0BF491" w14:textId="77777777" w:rsidR="007E6B88" w:rsidRPr="00B676A0" w:rsidRDefault="007E6B88" w:rsidP="00663736">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WB to update</w:t>
            </w:r>
          </w:p>
        </w:tc>
      </w:tr>
      <w:tr w:rsidR="007E6B88" w:rsidRPr="005172D2" w14:paraId="0B08CEC1" w14:textId="77777777" w:rsidTr="00B676A0">
        <w:trPr>
          <w:trHeight w:val="314"/>
        </w:trPr>
        <w:tc>
          <w:tcPr>
            <w:tcW w:w="540" w:type="dxa"/>
            <w:vAlign w:val="center"/>
          </w:tcPr>
          <w:p w14:paraId="2CBDFD32" w14:textId="77777777" w:rsidR="007E6B88" w:rsidRPr="00B676A0" w:rsidRDefault="007E6B88"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0FA72FFF" w14:textId="77777777" w:rsidR="007E6B88" w:rsidRPr="00B676A0" w:rsidRDefault="007E6B88" w:rsidP="00663736">
            <w:pPr>
              <w:spacing w:before="100" w:beforeAutospacing="1" w:after="100" w:afterAutospacing="1"/>
              <w:rPr>
                <w:rFonts w:asciiTheme="minorHAnsi" w:hAnsiTheme="minorHAnsi" w:cstheme="minorHAnsi"/>
              </w:rPr>
            </w:pPr>
            <w:r w:rsidRPr="00B676A0">
              <w:rPr>
                <w:rFonts w:asciiTheme="minorHAnsi" w:hAnsiTheme="minorHAnsi" w:cstheme="minorHAnsi"/>
              </w:rPr>
              <w:t>Organize meeting with WB disability inclusion team to facilitate mainstreaming disability inclusion in the project design via the next AF.</w:t>
            </w:r>
          </w:p>
        </w:tc>
        <w:tc>
          <w:tcPr>
            <w:tcW w:w="900" w:type="dxa"/>
          </w:tcPr>
          <w:p w14:paraId="1BE91265" w14:textId="77777777" w:rsidR="007E6B88" w:rsidRPr="00B676A0" w:rsidRDefault="007E6B88" w:rsidP="00663736">
            <w:pPr>
              <w:pStyle w:val="BankNormal"/>
              <w:numPr>
                <w:ilvl w:val="0"/>
                <w:numId w:val="0"/>
              </w:numPr>
              <w:tabs>
                <w:tab w:val="clear" w:pos="0"/>
              </w:tabs>
              <w:spacing w:after="0"/>
              <w:jc w:val="center"/>
              <w:rPr>
                <w:rFonts w:asciiTheme="minorHAnsi" w:eastAsia="Calibri" w:hAnsiTheme="minorHAnsi" w:cstheme="minorHAnsi"/>
                <w:color w:val="auto"/>
              </w:rPr>
            </w:pPr>
            <w:r w:rsidRPr="00B676A0">
              <w:rPr>
                <w:rFonts w:asciiTheme="minorHAnsi" w:eastAsia="Calibri" w:hAnsiTheme="minorHAnsi" w:cstheme="minorHAnsi"/>
                <w:color w:val="auto"/>
              </w:rPr>
              <w:t>WB</w:t>
            </w:r>
          </w:p>
        </w:tc>
        <w:tc>
          <w:tcPr>
            <w:tcW w:w="1080" w:type="dxa"/>
          </w:tcPr>
          <w:p w14:paraId="57736E7A" w14:textId="77777777" w:rsidR="007E6B88" w:rsidRPr="00B676A0" w:rsidRDefault="007E6B88" w:rsidP="00663736">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January 2025</w:t>
            </w:r>
          </w:p>
        </w:tc>
        <w:tc>
          <w:tcPr>
            <w:tcW w:w="3510" w:type="dxa"/>
          </w:tcPr>
          <w:p w14:paraId="02622A99" w14:textId="77777777" w:rsidR="007E6B88" w:rsidRPr="00B676A0" w:rsidRDefault="007E6B88" w:rsidP="00663736">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WB to update</w:t>
            </w:r>
          </w:p>
        </w:tc>
      </w:tr>
      <w:tr w:rsidR="007E6B88" w:rsidRPr="005172D2" w14:paraId="3C1ED857" w14:textId="77777777" w:rsidTr="00B676A0">
        <w:trPr>
          <w:trHeight w:val="314"/>
        </w:trPr>
        <w:tc>
          <w:tcPr>
            <w:tcW w:w="540" w:type="dxa"/>
            <w:vAlign w:val="center"/>
          </w:tcPr>
          <w:p w14:paraId="6BF08B2B" w14:textId="77777777" w:rsidR="007E6B88" w:rsidRPr="00B676A0" w:rsidRDefault="007E6B88"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0617E547" w14:textId="77777777" w:rsidR="007E6B88" w:rsidRPr="00B676A0" w:rsidRDefault="007E6B88" w:rsidP="00663736">
            <w:pPr>
              <w:pStyle w:val="BankNormal"/>
              <w:numPr>
                <w:ilvl w:val="0"/>
                <w:numId w:val="0"/>
              </w:numPr>
              <w:tabs>
                <w:tab w:val="clear" w:pos="0"/>
              </w:tabs>
              <w:spacing w:after="0"/>
              <w:rPr>
                <w:rFonts w:asciiTheme="minorHAnsi" w:eastAsia="Calibri" w:hAnsiTheme="minorHAnsi" w:cstheme="minorHAnsi"/>
                <w:color w:val="auto"/>
              </w:rPr>
            </w:pPr>
            <w:r w:rsidRPr="00B676A0">
              <w:rPr>
                <w:rFonts w:asciiTheme="minorHAnsi" w:eastAsia="Calibri" w:hAnsiTheme="minorHAnsi" w:cstheme="minorHAnsi"/>
                <w:color w:val="auto"/>
              </w:rPr>
              <w:t xml:space="preserve">UNDP to share a revised ECA table with the WB for clearance. The approved ECA would then be reflected in the POM which would also be shared with the WB for clearance. </w:t>
            </w:r>
          </w:p>
        </w:tc>
        <w:tc>
          <w:tcPr>
            <w:tcW w:w="900" w:type="dxa"/>
          </w:tcPr>
          <w:p w14:paraId="5DC3984D" w14:textId="77777777" w:rsidR="007E6B88" w:rsidRPr="00B676A0" w:rsidRDefault="007E6B88" w:rsidP="00663736">
            <w:pPr>
              <w:pStyle w:val="BankNormal"/>
              <w:numPr>
                <w:ilvl w:val="0"/>
                <w:numId w:val="0"/>
              </w:numPr>
              <w:spacing w:after="0"/>
              <w:jc w:val="center"/>
              <w:rPr>
                <w:rFonts w:asciiTheme="minorHAnsi" w:eastAsia="Calibri" w:hAnsiTheme="minorHAnsi" w:cstheme="minorHAnsi"/>
                <w:color w:val="auto"/>
              </w:rPr>
            </w:pPr>
            <w:r w:rsidRPr="00B676A0">
              <w:rPr>
                <w:rFonts w:asciiTheme="minorHAnsi" w:eastAsia="Calibri" w:hAnsiTheme="minorHAnsi" w:cstheme="minorHAnsi"/>
                <w:color w:val="auto"/>
              </w:rPr>
              <w:t>UNDP/WB</w:t>
            </w:r>
          </w:p>
        </w:tc>
        <w:tc>
          <w:tcPr>
            <w:tcW w:w="1080" w:type="dxa"/>
          </w:tcPr>
          <w:p w14:paraId="33B6B510" w14:textId="77777777" w:rsidR="007E6B88" w:rsidRPr="00B676A0" w:rsidRDefault="007E6B88" w:rsidP="00663736">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February 2025</w:t>
            </w:r>
          </w:p>
        </w:tc>
        <w:tc>
          <w:tcPr>
            <w:tcW w:w="3510" w:type="dxa"/>
          </w:tcPr>
          <w:p w14:paraId="034D00A8" w14:textId="77777777" w:rsidR="007E6B88" w:rsidRPr="00B676A0" w:rsidRDefault="007E6B88" w:rsidP="00663736">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Ongoing. Will be submitted by end Feb</w:t>
            </w:r>
          </w:p>
        </w:tc>
      </w:tr>
      <w:tr w:rsidR="007E6B88" w:rsidRPr="005172D2" w14:paraId="4463DE2B" w14:textId="77777777" w:rsidTr="00B676A0">
        <w:trPr>
          <w:trHeight w:val="314"/>
        </w:trPr>
        <w:tc>
          <w:tcPr>
            <w:tcW w:w="540" w:type="dxa"/>
            <w:vAlign w:val="center"/>
          </w:tcPr>
          <w:p w14:paraId="065E5B00" w14:textId="77777777" w:rsidR="007E6B88" w:rsidRPr="00B676A0" w:rsidRDefault="007E6B88"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6CD5CDDD" w14:textId="77777777" w:rsidR="007E6B88" w:rsidRPr="00B676A0" w:rsidRDefault="007E6B88" w:rsidP="00663736">
            <w:pPr>
              <w:pStyle w:val="BankNormal"/>
              <w:numPr>
                <w:ilvl w:val="0"/>
                <w:numId w:val="0"/>
              </w:numPr>
              <w:tabs>
                <w:tab w:val="clear" w:pos="0"/>
              </w:tabs>
              <w:spacing w:after="0"/>
              <w:rPr>
                <w:rFonts w:asciiTheme="minorHAnsi" w:eastAsia="Calibri" w:hAnsiTheme="minorHAnsi" w:cstheme="minorHAnsi"/>
                <w:color w:val="auto"/>
              </w:rPr>
            </w:pPr>
            <w:r w:rsidRPr="00B676A0">
              <w:rPr>
                <w:rFonts w:asciiTheme="minorHAnsi" w:eastAsia="Calibri" w:hAnsiTheme="minorHAnsi" w:cstheme="minorHAnsi"/>
                <w:color w:val="auto"/>
              </w:rPr>
              <w:t>UNDP to send the WB a more detailed update on the status of detentions since June 2024.</w:t>
            </w:r>
          </w:p>
        </w:tc>
        <w:tc>
          <w:tcPr>
            <w:tcW w:w="900" w:type="dxa"/>
          </w:tcPr>
          <w:p w14:paraId="61478055" w14:textId="77777777" w:rsidR="007E6B88" w:rsidRPr="00B676A0" w:rsidRDefault="007E6B88" w:rsidP="00663736">
            <w:pPr>
              <w:pStyle w:val="BankNormal"/>
              <w:numPr>
                <w:ilvl w:val="0"/>
                <w:numId w:val="0"/>
              </w:numPr>
              <w:spacing w:after="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0F133032" w14:textId="77777777" w:rsidR="007E6B88" w:rsidRPr="00B676A0" w:rsidRDefault="007E6B88" w:rsidP="00663736">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January 2025</w:t>
            </w:r>
          </w:p>
        </w:tc>
        <w:tc>
          <w:tcPr>
            <w:tcW w:w="3510" w:type="dxa"/>
          </w:tcPr>
          <w:p w14:paraId="6E2CB68B" w14:textId="77777777" w:rsidR="007E6B88" w:rsidRPr="00B676A0" w:rsidRDefault="007E6B88" w:rsidP="00663736">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Completed </w:t>
            </w:r>
          </w:p>
        </w:tc>
      </w:tr>
      <w:tr w:rsidR="00B676A0" w:rsidRPr="005172D2" w14:paraId="15DE636F" w14:textId="77777777" w:rsidTr="00BA7B82">
        <w:trPr>
          <w:trHeight w:val="314"/>
        </w:trPr>
        <w:tc>
          <w:tcPr>
            <w:tcW w:w="11250" w:type="dxa"/>
            <w:gridSpan w:val="5"/>
            <w:shd w:val="clear" w:color="auto" w:fill="D5DCE4" w:themeFill="text2" w:themeFillTint="33"/>
          </w:tcPr>
          <w:p w14:paraId="5DAECC3F" w14:textId="0EB48E37" w:rsidR="00B676A0" w:rsidRPr="00B676A0" w:rsidRDefault="00B676A0" w:rsidP="00663736">
            <w:pPr>
              <w:pStyle w:val="BankNormal"/>
              <w:numPr>
                <w:ilvl w:val="0"/>
                <w:numId w:val="0"/>
              </w:numPr>
              <w:tabs>
                <w:tab w:val="clear" w:pos="0"/>
              </w:tabs>
              <w:spacing w:after="0"/>
              <w:ind w:left="-15"/>
              <w:jc w:val="center"/>
              <w:rPr>
                <w:rFonts w:asciiTheme="minorHAnsi" w:eastAsia="Calibri" w:hAnsiTheme="minorHAnsi" w:cstheme="minorHAnsi"/>
                <w:b/>
                <w:color w:val="auto"/>
              </w:rPr>
            </w:pPr>
            <w:r w:rsidRPr="00B676A0">
              <w:rPr>
                <w:rFonts w:asciiTheme="minorHAnsi" w:eastAsia="Calibri" w:hAnsiTheme="minorHAnsi" w:cstheme="minorHAnsi"/>
                <w:b/>
                <w:color w:val="auto"/>
              </w:rPr>
              <w:t>E&amp;S</w:t>
            </w:r>
          </w:p>
        </w:tc>
      </w:tr>
      <w:tr w:rsidR="00402F64" w:rsidRPr="005172D2" w14:paraId="711329C3" w14:textId="77777777" w:rsidTr="00B676A0">
        <w:trPr>
          <w:trHeight w:val="314"/>
        </w:trPr>
        <w:tc>
          <w:tcPr>
            <w:tcW w:w="540" w:type="dxa"/>
            <w:vAlign w:val="center"/>
          </w:tcPr>
          <w:p w14:paraId="0F9944F0"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05F653BA"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eastAsia="Calibri" w:hAnsiTheme="minorHAnsi" w:cstheme="minorHAnsi"/>
                <w:color w:val="auto"/>
              </w:rPr>
              <w:t>UNDP to ensure resolution of 49 open cases in GM</w:t>
            </w:r>
          </w:p>
        </w:tc>
        <w:tc>
          <w:tcPr>
            <w:tcW w:w="900" w:type="dxa"/>
          </w:tcPr>
          <w:p w14:paraId="55F6C44F"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76D5FE50"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January 2025</w:t>
            </w:r>
          </w:p>
        </w:tc>
        <w:tc>
          <w:tcPr>
            <w:tcW w:w="3510" w:type="dxa"/>
          </w:tcPr>
          <w:p w14:paraId="0A8A2752" w14:textId="58C1413C"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Completed. All reported complaints were closed.</w:t>
            </w:r>
          </w:p>
        </w:tc>
      </w:tr>
      <w:tr w:rsidR="00402F64" w:rsidRPr="005172D2" w14:paraId="4E22CB53" w14:textId="77777777" w:rsidTr="00B676A0">
        <w:trPr>
          <w:trHeight w:val="314"/>
        </w:trPr>
        <w:tc>
          <w:tcPr>
            <w:tcW w:w="540" w:type="dxa"/>
            <w:vAlign w:val="center"/>
          </w:tcPr>
          <w:p w14:paraId="073607CB"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3ED5A43A"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eastAsia="Calibri" w:hAnsiTheme="minorHAnsi" w:cstheme="minorHAnsi"/>
                <w:color w:val="auto"/>
              </w:rPr>
              <w:t xml:space="preserve">Simplify the site specific Environmental and Social Action Plan (ESAP) and their clearance processes by minimizing the duplicated information throughout all ESAPs and enhancing the Environmental and Social Management Framework (ESMF) of the Project. </w:t>
            </w:r>
          </w:p>
          <w:p w14:paraId="250A28BA"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p>
          <w:p w14:paraId="11C93161"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eastAsia="Calibri" w:hAnsiTheme="minorHAnsi" w:cstheme="minorHAnsi"/>
                <w:color w:val="auto"/>
              </w:rPr>
              <w:t>Revisit the risk-rating of sub-project activities related to rural road pavement and communal or household water harvesting tanks. UNDP will submit a proposal for the WB’s review and approval</w:t>
            </w:r>
          </w:p>
        </w:tc>
        <w:tc>
          <w:tcPr>
            <w:tcW w:w="900" w:type="dxa"/>
          </w:tcPr>
          <w:p w14:paraId="6E78067D"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UNDP/IPs /WB</w:t>
            </w:r>
          </w:p>
        </w:tc>
        <w:tc>
          <w:tcPr>
            <w:tcW w:w="1080" w:type="dxa"/>
          </w:tcPr>
          <w:p w14:paraId="0D9DE8B7"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December 15, 2024</w:t>
            </w:r>
          </w:p>
        </w:tc>
        <w:tc>
          <w:tcPr>
            <w:tcW w:w="3510" w:type="dxa"/>
          </w:tcPr>
          <w:p w14:paraId="03256DDF" w14:textId="4A4C9A39"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UNDP shared a proposed </w:t>
            </w:r>
            <w:r w:rsidR="00F1586B" w:rsidRPr="00B676A0">
              <w:rPr>
                <w:rFonts w:asciiTheme="minorHAnsi" w:eastAsia="Calibri" w:hAnsiTheme="minorHAnsi" w:cstheme="minorHAnsi"/>
                <w:color w:val="auto"/>
              </w:rPr>
              <w:t>ESAP</w:t>
            </w:r>
            <w:r w:rsidRPr="00B676A0">
              <w:rPr>
                <w:rFonts w:asciiTheme="minorHAnsi" w:eastAsia="Calibri" w:hAnsiTheme="minorHAnsi" w:cstheme="minorHAnsi"/>
                <w:color w:val="auto"/>
              </w:rPr>
              <w:t xml:space="preserve"> simplification </w:t>
            </w:r>
            <w:r w:rsidR="00F1586B" w:rsidRPr="00B676A0">
              <w:rPr>
                <w:rFonts w:asciiTheme="minorHAnsi" w:eastAsia="Calibri" w:hAnsiTheme="minorHAnsi" w:cstheme="minorHAnsi"/>
                <w:color w:val="auto"/>
              </w:rPr>
              <w:t>template</w:t>
            </w:r>
            <w:r w:rsidRPr="00B676A0">
              <w:rPr>
                <w:rFonts w:asciiTheme="minorHAnsi" w:eastAsia="Calibri" w:hAnsiTheme="minorHAnsi" w:cstheme="minorHAnsi"/>
                <w:color w:val="auto"/>
              </w:rPr>
              <w:t xml:space="preserve"> </w:t>
            </w:r>
            <w:r w:rsidR="00F1586B" w:rsidRPr="00B676A0">
              <w:rPr>
                <w:rFonts w:asciiTheme="minorHAnsi" w:eastAsia="Calibri" w:hAnsiTheme="minorHAnsi" w:cstheme="minorHAnsi"/>
                <w:color w:val="auto"/>
              </w:rPr>
              <w:t>with the</w:t>
            </w:r>
            <w:r w:rsidRPr="00B676A0">
              <w:rPr>
                <w:rFonts w:asciiTheme="minorHAnsi" w:eastAsia="Calibri" w:hAnsiTheme="minorHAnsi" w:cstheme="minorHAnsi"/>
                <w:color w:val="auto"/>
              </w:rPr>
              <w:t xml:space="preserve"> WB.</w:t>
            </w:r>
          </w:p>
          <w:p w14:paraId="3F6C2983"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p>
          <w:p w14:paraId="4B1664DD" w14:textId="0493FCB2" w:rsidR="00F1586B" w:rsidRPr="00B676A0" w:rsidRDefault="00F1586B" w:rsidP="00832FCA">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Regarding</w:t>
            </w:r>
            <w:r w:rsidR="00402F64" w:rsidRPr="00B676A0">
              <w:rPr>
                <w:rFonts w:asciiTheme="minorHAnsi" w:eastAsia="Calibri" w:hAnsiTheme="minorHAnsi" w:cstheme="minorHAnsi"/>
                <w:color w:val="auto"/>
              </w:rPr>
              <w:t xml:space="preserve"> risk-rating</w:t>
            </w:r>
            <w:r w:rsidRPr="00B676A0">
              <w:rPr>
                <w:rFonts w:asciiTheme="minorHAnsi" w:eastAsia="Calibri" w:hAnsiTheme="minorHAnsi" w:cstheme="minorHAnsi"/>
                <w:color w:val="auto"/>
              </w:rPr>
              <w:t>,</w:t>
            </w:r>
            <w:r w:rsidR="00402F64" w:rsidRPr="00B676A0">
              <w:rPr>
                <w:rFonts w:asciiTheme="minorHAnsi" w:eastAsia="Calibri" w:hAnsiTheme="minorHAnsi" w:cstheme="minorHAnsi"/>
                <w:color w:val="auto"/>
              </w:rPr>
              <w:t xml:space="preserve"> </w:t>
            </w:r>
            <w:r w:rsidR="00D148C6" w:rsidRPr="00B676A0">
              <w:rPr>
                <w:rFonts w:asciiTheme="minorHAnsi" w:eastAsia="Calibri" w:hAnsiTheme="minorHAnsi" w:cstheme="minorHAnsi"/>
                <w:color w:val="auto"/>
              </w:rPr>
              <w:t>UNDP, WB</w:t>
            </w:r>
            <w:r w:rsidR="00402F64" w:rsidRPr="00B676A0">
              <w:rPr>
                <w:rFonts w:asciiTheme="minorHAnsi" w:eastAsia="Calibri" w:hAnsiTheme="minorHAnsi" w:cstheme="minorHAnsi"/>
                <w:color w:val="auto"/>
              </w:rPr>
              <w:t xml:space="preserve"> and IPs presented project activities associate</w:t>
            </w:r>
            <w:r w:rsidRPr="00B676A0">
              <w:rPr>
                <w:rFonts w:asciiTheme="minorHAnsi" w:eastAsia="Calibri" w:hAnsiTheme="minorHAnsi" w:cstheme="minorHAnsi"/>
                <w:color w:val="auto"/>
              </w:rPr>
              <w:t>d</w:t>
            </w:r>
            <w:r w:rsidR="00402F64" w:rsidRPr="00B676A0">
              <w:rPr>
                <w:rFonts w:asciiTheme="minorHAnsi" w:eastAsia="Calibri" w:hAnsiTheme="minorHAnsi" w:cstheme="minorHAnsi"/>
                <w:color w:val="auto"/>
              </w:rPr>
              <w:t xml:space="preserve"> risks during a meeting in December 2024</w:t>
            </w:r>
            <w:r w:rsidRPr="00B676A0">
              <w:rPr>
                <w:rFonts w:asciiTheme="minorHAnsi" w:eastAsia="Calibri" w:hAnsiTheme="minorHAnsi" w:cstheme="minorHAnsi"/>
                <w:color w:val="auto"/>
              </w:rPr>
              <w:t>,</w:t>
            </w:r>
            <w:r w:rsidR="00402F64" w:rsidRPr="00B676A0">
              <w:rPr>
                <w:rFonts w:asciiTheme="minorHAnsi" w:eastAsia="Calibri" w:hAnsiTheme="minorHAnsi" w:cstheme="minorHAnsi"/>
                <w:color w:val="auto"/>
              </w:rPr>
              <w:t xml:space="preserve"> </w:t>
            </w:r>
            <w:r w:rsidRPr="00B676A0">
              <w:rPr>
                <w:rFonts w:asciiTheme="minorHAnsi" w:eastAsia="Calibri" w:hAnsiTheme="minorHAnsi" w:cstheme="minorHAnsi"/>
                <w:color w:val="auto"/>
              </w:rPr>
              <w:t>recommending</w:t>
            </w:r>
            <w:r w:rsidR="00402F64" w:rsidRPr="00B676A0">
              <w:rPr>
                <w:rFonts w:asciiTheme="minorHAnsi" w:eastAsia="Calibri" w:hAnsiTheme="minorHAnsi" w:cstheme="minorHAnsi"/>
                <w:color w:val="auto"/>
              </w:rPr>
              <w:t xml:space="preserve"> to revisit risk-ratings. </w:t>
            </w:r>
          </w:p>
          <w:p w14:paraId="778EC7F5" w14:textId="77777777" w:rsidR="00F1586B" w:rsidRPr="00B676A0" w:rsidRDefault="00F1586B" w:rsidP="00832FCA">
            <w:pPr>
              <w:pStyle w:val="BankNormal"/>
              <w:numPr>
                <w:ilvl w:val="0"/>
                <w:numId w:val="0"/>
              </w:numPr>
              <w:tabs>
                <w:tab w:val="clear" w:pos="0"/>
              </w:tabs>
              <w:spacing w:after="0"/>
              <w:ind w:left="-15"/>
              <w:rPr>
                <w:rFonts w:asciiTheme="minorHAnsi" w:eastAsia="Calibri" w:hAnsiTheme="minorHAnsi" w:cstheme="minorHAnsi"/>
                <w:color w:val="auto"/>
              </w:rPr>
            </w:pPr>
          </w:p>
          <w:p w14:paraId="7DF57F55" w14:textId="7E0A98A4" w:rsidR="00402F64" w:rsidRPr="00B676A0" w:rsidRDefault="00402F64" w:rsidP="00832FCA">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UNDP </w:t>
            </w:r>
            <w:r w:rsidR="00F1586B" w:rsidRPr="00B676A0">
              <w:rPr>
                <w:rFonts w:asciiTheme="minorHAnsi" w:eastAsia="Calibri" w:hAnsiTheme="minorHAnsi" w:cstheme="minorHAnsi"/>
                <w:color w:val="auto"/>
              </w:rPr>
              <w:t xml:space="preserve">is waiting for the </w:t>
            </w:r>
            <w:r w:rsidRPr="00B676A0">
              <w:rPr>
                <w:rFonts w:asciiTheme="minorHAnsi" w:eastAsia="Calibri" w:hAnsiTheme="minorHAnsi" w:cstheme="minorHAnsi"/>
                <w:color w:val="auto"/>
              </w:rPr>
              <w:t>final decision from the WB</w:t>
            </w:r>
            <w:r w:rsidR="00F1586B" w:rsidRPr="00B676A0">
              <w:rPr>
                <w:rFonts w:asciiTheme="minorHAnsi" w:eastAsia="Calibri" w:hAnsiTheme="minorHAnsi" w:cstheme="minorHAnsi"/>
                <w:color w:val="auto"/>
              </w:rPr>
              <w:t xml:space="preserve"> on both suggestions. </w:t>
            </w:r>
          </w:p>
        </w:tc>
      </w:tr>
      <w:tr w:rsidR="00402F64" w:rsidRPr="005172D2" w14:paraId="2D8D9553" w14:textId="77777777" w:rsidTr="00B676A0">
        <w:trPr>
          <w:trHeight w:val="314"/>
        </w:trPr>
        <w:tc>
          <w:tcPr>
            <w:tcW w:w="540" w:type="dxa"/>
            <w:vAlign w:val="center"/>
          </w:tcPr>
          <w:p w14:paraId="27DF1B47"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35262A64" w14:textId="324B2CAF"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eastAsia="Calibri" w:hAnsiTheme="minorHAnsi" w:cstheme="minorHAnsi"/>
                <w:color w:val="auto"/>
              </w:rPr>
              <w:t>Include in the next ES report and for next ISM, anonymous feedback from women contractors and their experiences about working conditions, information on movement restrictions for women staff and consultants, and TPM updates relating to ES to triangulate monitoring by UNDP</w:t>
            </w:r>
          </w:p>
        </w:tc>
        <w:tc>
          <w:tcPr>
            <w:tcW w:w="900" w:type="dxa"/>
          </w:tcPr>
          <w:p w14:paraId="14350FA1"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52A54A09"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Next ISM</w:t>
            </w:r>
          </w:p>
        </w:tc>
        <w:tc>
          <w:tcPr>
            <w:tcW w:w="3510" w:type="dxa"/>
          </w:tcPr>
          <w:p w14:paraId="2A161E1A" w14:textId="0DCD9F34" w:rsidR="00402F64" w:rsidRPr="00B676A0" w:rsidRDefault="001403E5"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Ongoing </w:t>
            </w:r>
          </w:p>
        </w:tc>
      </w:tr>
      <w:tr w:rsidR="00402F64" w:rsidRPr="005172D2" w14:paraId="579C9B8D" w14:textId="77777777" w:rsidTr="00B676A0">
        <w:trPr>
          <w:trHeight w:val="314"/>
        </w:trPr>
        <w:tc>
          <w:tcPr>
            <w:tcW w:w="540" w:type="dxa"/>
            <w:vAlign w:val="center"/>
          </w:tcPr>
          <w:p w14:paraId="2BA66EBD"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2AF31D7B"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eastAsia="Calibri" w:hAnsiTheme="minorHAnsi" w:cstheme="minorHAnsi"/>
                <w:color w:val="auto"/>
              </w:rPr>
              <w:t>Ensure all ESMPs that are under revision and new ESMPs include adequate documentation and consultations regarding voluntary land donation as per ESS5.</w:t>
            </w:r>
          </w:p>
        </w:tc>
        <w:tc>
          <w:tcPr>
            <w:tcW w:w="900" w:type="dxa"/>
          </w:tcPr>
          <w:p w14:paraId="4BBEC2D6"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70456CB2"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Ongoing</w:t>
            </w:r>
          </w:p>
        </w:tc>
        <w:tc>
          <w:tcPr>
            <w:tcW w:w="3510" w:type="dxa"/>
          </w:tcPr>
          <w:p w14:paraId="3267EA84" w14:textId="4B6C30C2" w:rsidR="00402F64" w:rsidRPr="00B676A0" w:rsidRDefault="001403E5"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Ongoing </w:t>
            </w:r>
          </w:p>
        </w:tc>
      </w:tr>
      <w:tr w:rsidR="00402F64" w:rsidRPr="005172D2" w14:paraId="78C06614" w14:textId="77777777" w:rsidTr="00B676A0">
        <w:trPr>
          <w:trHeight w:val="314"/>
        </w:trPr>
        <w:tc>
          <w:tcPr>
            <w:tcW w:w="540" w:type="dxa"/>
            <w:vAlign w:val="center"/>
          </w:tcPr>
          <w:p w14:paraId="2E0842A5"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0DF1864A"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eastAsia="Calibri" w:hAnsiTheme="minorHAnsi" w:cstheme="minorHAnsi"/>
                <w:color w:val="auto"/>
              </w:rPr>
              <w:t>Include monitoring evidence of primary supply workers to confirm no child workers (site engineer to go to quarries to confirm no child labor)</w:t>
            </w:r>
          </w:p>
        </w:tc>
        <w:tc>
          <w:tcPr>
            <w:tcW w:w="900" w:type="dxa"/>
          </w:tcPr>
          <w:p w14:paraId="05B99044"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3AE029D7"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Ongoing</w:t>
            </w:r>
          </w:p>
        </w:tc>
        <w:tc>
          <w:tcPr>
            <w:tcW w:w="3510" w:type="dxa"/>
          </w:tcPr>
          <w:p w14:paraId="44B1EC3B" w14:textId="14B9F873" w:rsidR="00402F64" w:rsidRPr="00B676A0" w:rsidRDefault="001403E5" w:rsidP="00832FCA">
            <w:pPr>
              <w:pStyle w:val="BankNormal"/>
              <w:numPr>
                <w:ilvl w:val="0"/>
                <w:numId w:val="0"/>
              </w:numPr>
              <w:tabs>
                <w:tab w:val="clear" w:pos="0"/>
              </w:tabs>
              <w:spacing w:after="0"/>
              <w:ind w:left="720" w:hanging="720"/>
              <w:rPr>
                <w:rFonts w:asciiTheme="minorHAnsi" w:eastAsia="Calibri" w:hAnsiTheme="minorHAnsi" w:cstheme="minorHAnsi"/>
                <w:color w:val="auto"/>
              </w:rPr>
            </w:pPr>
            <w:r w:rsidRPr="00B676A0">
              <w:rPr>
                <w:rFonts w:asciiTheme="minorHAnsi" w:eastAsia="Calibri" w:hAnsiTheme="minorHAnsi" w:cstheme="minorHAnsi"/>
                <w:color w:val="auto"/>
              </w:rPr>
              <w:t>Ongoing</w:t>
            </w:r>
          </w:p>
        </w:tc>
      </w:tr>
      <w:tr w:rsidR="00402F64" w:rsidRPr="005172D2" w14:paraId="423E33FE" w14:textId="77777777" w:rsidTr="00B676A0">
        <w:trPr>
          <w:trHeight w:val="314"/>
        </w:trPr>
        <w:tc>
          <w:tcPr>
            <w:tcW w:w="540" w:type="dxa"/>
            <w:vAlign w:val="center"/>
          </w:tcPr>
          <w:p w14:paraId="0818F485"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4069517B"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eastAsia="Calibri" w:hAnsiTheme="minorHAnsi" w:cstheme="minorHAnsi"/>
                <w:color w:val="auto"/>
              </w:rPr>
              <w:t xml:space="preserve">Discuss with UNDP the information and documentation needed to ensure voluntary land donation as per ESS5, report on the number of sub-projects that have used </w:t>
            </w:r>
            <w:r w:rsidRPr="00B676A0">
              <w:rPr>
                <w:rFonts w:asciiTheme="minorHAnsi" w:eastAsia="Calibri" w:hAnsiTheme="minorHAnsi" w:cstheme="minorHAnsi"/>
                <w:color w:val="auto"/>
              </w:rPr>
              <w:lastRenderedPageBreak/>
              <w:t>voluntary land donation for activities and provide confirmation that no informal land use existed on lands.</w:t>
            </w:r>
          </w:p>
        </w:tc>
        <w:tc>
          <w:tcPr>
            <w:tcW w:w="900" w:type="dxa"/>
          </w:tcPr>
          <w:p w14:paraId="2367BA3F"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lastRenderedPageBreak/>
              <w:t>UNDP/WB</w:t>
            </w:r>
          </w:p>
        </w:tc>
        <w:tc>
          <w:tcPr>
            <w:tcW w:w="1080" w:type="dxa"/>
          </w:tcPr>
          <w:p w14:paraId="5D60BF34"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January 2025</w:t>
            </w:r>
          </w:p>
        </w:tc>
        <w:tc>
          <w:tcPr>
            <w:tcW w:w="3510" w:type="dxa"/>
          </w:tcPr>
          <w:p w14:paraId="63941032" w14:textId="1DB5396B" w:rsidR="00402F64" w:rsidRPr="00B676A0" w:rsidRDefault="001403E5"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Delayed to May 2025 along with the delay in the WB’s training</w:t>
            </w:r>
          </w:p>
        </w:tc>
      </w:tr>
      <w:tr w:rsidR="00402F64" w:rsidRPr="005172D2" w14:paraId="25E2D935" w14:textId="77777777" w:rsidTr="00B676A0">
        <w:trPr>
          <w:trHeight w:val="314"/>
        </w:trPr>
        <w:tc>
          <w:tcPr>
            <w:tcW w:w="540" w:type="dxa"/>
            <w:vAlign w:val="center"/>
          </w:tcPr>
          <w:p w14:paraId="675D6B57"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05EBE12B"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eastAsia="Calibri" w:hAnsiTheme="minorHAnsi" w:cstheme="minorHAnsi"/>
                <w:color w:val="auto"/>
              </w:rPr>
              <w:t>Include a module on voluntary land donation in the pending ESF training planned to be held in Cairo in January 2025</w:t>
            </w:r>
          </w:p>
        </w:tc>
        <w:tc>
          <w:tcPr>
            <w:tcW w:w="900" w:type="dxa"/>
          </w:tcPr>
          <w:p w14:paraId="4529EC10"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WB</w:t>
            </w:r>
          </w:p>
        </w:tc>
        <w:tc>
          <w:tcPr>
            <w:tcW w:w="1080" w:type="dxa"/>
          </w:tcPr>
          <w:p w14:paraId="7451F98D"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January 2025</w:t>
            </w:r>
          </w:p>
        </w:tc>
        <w:tc>
          <w:tcPr>
            <w:tcW w:w="3510" w:type="dxa"/>
          </w:tcPr>
          <w:p w14:paraId="07DF8AF7" w14:textId="70B238B6" w:rsidR="00402F64" w:rsidRPr="00B676A0" w:rsidRDefault="001403E5"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Delayed to May 2025 tentatively due to developments in the region. </w:t>
            </w:r>
          </w:p>
        </w:tc>
      </w:tr>
      <w:tr w:rsidR="00402F64" w:rsidRPr="005172D2" w14:paraId="43FE4E6C" w14:textId="77777777" w:rsidTr="00B676A0">
        <w:trPr>
          <w:trHeight w:val="314"/>
        </w:trPr>
        <w:tc>
          <w:tcPr>
            <w:tcW w:w="540" w:type="dxa"/>
            <w:vAlign w:val="center"/>
          </w:tcPr>
          <w:p w14:paraId="0AB397EE"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26D8387D"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eastAsia="Calibri" w:hAnsiTheme="minorHAnsi" w:cstheme="minorHAnsi"/>
                <w:color w:val="auto"/>
              </w:rPr>
              <w:t xml:space="preserve">Develop a capacity building plan for the national IPs including strengthening reporting on incidents. </w:t>
            </w:r>
          </w:p>
        </w:tc>
        <w:tc>
          <w:tcPr>
            <w:tcW w:w="900" w:type="dxa"/>
          </w:tcPr>
          <w:p w14:paraId="4FFBE1A2"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0D0BF5F9"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January 2025</w:t>
            </w:r>
          </w:p>
        </w:tc>
        <w:tc>
          <w:tcPr>
            <w:tcW w:w="3510" w:type="dxa"/>
          </w:tcPr>
          <w:p w14:paraId="1EE7F713" w14:textId="240DAAFE"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An assessment is </w:t>
            </w:r>
            <w:r w:rsidR="00F1586B" w:rsidRPr="00B676A0">
              <w:rPr>
                <w:rFonts w:asciiTheme="minorHAnsi" w:eastAsia="Calibri" w:hAnsiTheme="minorHAnsi" w:cstheme="minorHAnsi"/>
                <w:color w:val="auto"/>
              </w:rPr>
              <w:t>underway, and a</w:t>
            </w:r>
            <w:r w:rsidRPr="00B676A0">
              <w:rPr>
                <w:rFonts w:asciiTheme="minorHAnsi" w:eastAsia="Calibri" w:hAnsiTheme="minorHAnsi" w:cstheme="minorHAnsi"/>
                <w:color w:val="auto"/>
              </w:rPr>
              <w:t xml:space="preserve"> training plan will be developed based on </w:t>
            </w:r>
            <w:r w:rsidR="00F1586B" w:rsidRPr="00B676A0">
              <w:rPr>
                <w:rFonts w:asciiTheme="minorHAnsi" w:eastAsia="Calibri" w:hAnsiTheme="minorHAnsi" w:cstheme="minorHAnsi"/>
                <w:color w:val="auto"/>
              </w:rPr>
              <w:t xml:space="preserve">its findings. </w:t>
            </w:r>
          </w:p>
        </w:tc>
      </w:tr>
      <w:tr w:rsidR="00402F64" w:rsidRPr="005172D2" w14:paraId="7CAA5F3C" w14:textId="77777777" w:rsidTr="00B676A0">
        <w:trPr>
          <w:trHeight w:val="314"/>
        </w:trPr>
        <w:tc>
          <w:tcPr>
            <w:tcW w:w="540" w:type="dxa"/>
            <w:vAlign w:val="center"/>
          </w:tcPr>
          <w:p w14:paraId="0E1359C2"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176716C2"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eastAsia="Calibri" w:hAnsiTheme="minorHAnsi" w:cstheme="minorHAnsi"/>
                <w:color w:val="auto"/>
              </w:rPr>
              <w:t>Enhance in-house monitoring and reporting capabilities including complaints handling mechanism</w:t>
            </w:r>
          </w:p>
        </w:tc>
        <w:tc>
          <w:tcPr>
            <w:tcW w:w="900" w:type="dxa"/>
          </w:tcPr>
          <w:p w14:paraId="68E0DB8D"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1553B094"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March 2025</w:t>
            </w:r>
          </w:p>
        </w:tc>
        <w:tc>
          <w:tcPr>
            <w:tcW w:w="3510" w:type="dxa"/>
          </w:tcPr>
          <w:p w14:paraId="46A9D703" w14:textId="4DD8569C"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Ongoing</w:t>
            </w:r>
          </w:p>
        </w:tc>
      </w:tr>
      <w:tr w:rsidR="00B676A0" w:rsidRPr="005172D2" w14:paraId="394E9B78" w14:textId="77777777" w:rsidTr="002C3016">
        <w:trPr>
          <w:trHeight w:val="314"/>
        </w:trPr>
        <w:tc>
          <w:tcPr>
            <w:tcW w:w="11250" w:type="dxa"/>
            <w:gridSpan w:val="5"/>
            <w:shd w:val="clear" w:color="auto" w:fill="D5DCE4" w:themeFill="text2" w:themeFillTint="33"/>
          </w:tcPr>
          <w:p w14:paraId="3F04E193" w14:textId="720D88BC" w:rsidR="00B676A0" w:rsidRPr="00B676A0" w:rsidRDefault="00B676A0" w:rsidP="00402F64">
            <w:pPr>
              <w:pStyle w:val="BankNormal"/>
              <w:numPr>
                <w:ilvl w:val="0"/>
                <w:numId w:val="0"/>
              </w:numPr>
              <w:tabs>
                <w:tab w:val="clear" w:pos="0"/>
              </w:tabs>
              <w:spacing w:after="0"/>
              <w:ind w:left="360"/>
              <w:jc w:val="center"/>
              <w:rPr>
                <w:rFonts w:asciiTheme="minorHAnsi" w:eastAsia="Calibri" w:hAnsiTheme="minorHAnsi" w:cstheme="minorHAnsi"/>
                <w:b/>
                <w:color w:val="auto"/>
              </w:rPr>
            </w:pPr>
            <w:r w:rsidRPr="00B676A0">
              <w:rPr>
                <w:rFonts w:asciiTheme="minorHAnsi" w:eastAsia="Calibri" w:hAnsiTheme="minorHAnsi" w:cstheme="minorHAnsi"/>
                <w:b/>
                <w:color w:val="auto"/>
              </w:rPr>
              <w:t>Financial Management</w:t>
            </w:r>
          </w:p>
        </w:tc>
      </w:tr>
      <w:tr w:rsidR="00402F64" w:rsidRPr="005172D2" w14:paraId="79491695" w14:textId="77777777" w:rsidTr="00B676A0">
        <w:trPr>
          <w:trHeight w:val="314"/>
        </w:trPr>
        <w:tc>
          <w:tcPr>
            <w:tcW w:w="540" w:type="dxa"/>
            <w:vAlign w:val="center"/>
          </w:tcPr>
          <w:p w14:paraId="17AF26FC"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3577439A"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hAnsiTheme="minorHAnsi" w:cstheme="minorHAnsi"/>
              </w:rPr>
              <w:t>Provide information on fixed assets and aging advances in the IFR</w:t>
            </w:r>
          </w:p>
        </w:tc>
        <w:tc>
          <w:tcPr>
            <w:tcW w:w="900" w:type="dxa"/>
          </w:tcPr>
          <w:p w14:paraId="3B692B4F"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4CAF50A9"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February 15, 2025</w:t>
            </w:r>
          </w:p>
        </w:tc>
        <w:tc>
          <w:tcPr>
            <w:tcW w:w="3510" w:type="dxa"/>
          </w:tcPr>
          <w:p w14:paraId="7CB650DD" w14:textId="5EABEFCF" w:rsidR="00402F64" w:rsidRPr="00B676A0" w:rsidRDefault="001403E5"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Ongoing </w:t>
            </w:r>
          </w:p>
        </w:tc>
      </w:tr>
      <w:tr w:rsidR="00402F64" w:rsidRPr="005172D2" w14:paraId="6477686B" w14:textId="77777777" w:rsidTr="00B676A0">
        <w:trPr>
          <w:trHeight w:val="314"/>
        </w:trPr>
        <w:tc>
          <w:tcPr>
            <w:tcW w:w="540" w:type="dxa"/>
            <w:vAlign w:val="center"/>
          </w:tcPr>
          <w:p w14:paraId="03F44C57"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4E2162F9"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hAnsiTheme="minorHAnsi" w:cstheme="minorHAnsi"/>
              </w:rPr>
              <w:t>Share with the WB spot-checks report.</w:t>
            </w:r>
          </w:p>
        </w:tc>
        <w:tc>
          <w:tcPr>
            <w:tcW w:w="900" w:type="dxa"/>
          </w:tcPr>
          <w:p w14:paraId="71DEBB3A"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08C198EF"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January 2025</w:t>
            </w:r>
          </w:p>
        </w:tc>
        <w:tc>
          <w:tcPr>
            <w:tcW w:w="3510" w:type="dxa"/>
          </w:tcPr>
          <w:p w14:paraId="0614BBDB"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Completed</w:t>
            </w:r>
          </w:p>
        </w:tc>
      </w:tr>
      <w:tr w:rsidR="00402F64" w:rsidRPr="005172D2" w14:paraId="78E1552E" w14:textId="77777777" w:rsidTr="00B676A0">
        <w:trPr>
          <w:trHeight w:val="314"/>
        </w:trPr>
        <w:tc>
          <w:tcPr>
            <w:tcW w:w="540" w:type="dxa"/>
            <w:vAlign w:val="center"/>
          </w:tcPr>
          <w:p w14:paraId="53EDC2FC"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635E2FE3"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hAnsiTheme="minorHAnsi" w:cstheme="minorHAnsi"/>
              </w:rPr>
              <w:t>Provide training to IP staff on risk management</w:t>
            </w:r>
          </w:p>
        </w:tc>
        <w:tc>
          <w:tcPr>
            <w:tcW w:w="900" w:type="dxa"/>
          </w:tcPr>
          <w:p w14:paraId="2F5FF859"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0FC742DB"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April 2025</w:t>
            </w:r>
          </w:p>
        </w:tc>
        <w:tc>
          <w:tcPr>
            <w:tcW w:w="3510" w:type="dxa"/>
          </w:tcPr>
          <w:p w14:paraId="6A5C7AD6"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Ongoing </w:t>
            </w:r>
          </w:p>
        </w:tc>
      </w:tr>
      <w:tr w:rsidR="00B676A0" w:rsidRPr="005172D2" w14:paraId="77686753" w14:textId="77777777" w:rsidTr="005366F9">
        <w:trPr>
          <w:trHeight w:val="314"/>
        </w:trPr>
        <w:tc>
          <w:tcPr>
            <w:tcW w:w="11250" w:type="dxa"/>
            <w:gridSpan w:val="5"/>
            <w:shd w:val="clear" w:color="auto" w:fill="D5DCE4" w:themeFill="text2" w:themeFillTint="33"/>
          </w:tcPr>
          <w:p w14:paraId="14F43380" w14:textId="1E29CDBB" w:rsidR="00B676A0" w:rsidRPr="00B676A0" w:rsidRDefault="00B676A0" w:rsidP="00402F64">
            <w:pPr>
              <w:pStyle w:val="BankNormal"/>
              <w:numPr>
                <w:ilvl w:val="0"/>
                <w:numId w:val="0"/>
              </w:numPr>
              <w:tabs>
                <w:tab w:val="clear" w:pos="0"/>
              </w:tabs>
              <w:spacing w:after="0"/>
              <w:ind w:left="-15"/>
              <w:jc w:val="center"/>
              <w:rPr>
                <w:rFonts w:asciiTheme="minorHAnsi" w:eastAsia="Calibri" w:hAnsiTheme="minorHAnsi" w:cstheme="minorHAnsi"/>
                <w:b/>
                <w:color w:val="auto"/>
              </w:rPr>
            </w:pPr>
            <w:r w:rsidRPr="00B676A0">
              <w:rPr>
                <w:rFonts w:asciiTheme="minorHAnsi" w:eastAsia="Calibri" w:hAnsiTheme="minorHAnsi" w:cstheme="minorHAnsi"/>
                <w:b/>
                <w:color w:val="auto"/>
              </w:rPr>
              <w:t>Component Specific</w:t>
            </w:r>
          </w:p>
        </w:tc>
      </w:tr>
      <w:tr w:rsidR="00402F64" w:rsidRPr="005172D2" w14:paraId="5BB63577" w14:textId="77777777" w:rsidTr="00B676A0">
        <w:trPr>
          <w:trHeight w:val="314"/>
        </w:trPr>
        <w:tc>
          <w:tcPr>
            <w:tcW w:w="540" w:type="dxa"/>
            <w:vAlign w:val="center"/>
          </w:tcPr>
          <w:p w14:paraId="7B50D356"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r w:rsidRPr="00B676A0">
              <w:rPr>
                <w:rFonts w:asciiTheme="minorHAnsi" w:eastAsia="Calibri" w:hAnsiTheme="minorHAnsi" w:cstheme="minorHAnsi"/>
                <w:color w:val="auto"/>
              </w:rPr>
              <w:t>on</w:t>
            </w:r>
          </w:p>
        </w:tc>
        <w:tc>
          <w:tcPr>
            <w:tcW w:w="5220" w:type="dxa"/>
          </w:tcPr>
          <w:p w14:paraId="66C87191" w14:textId="77777777" w:rsidR="00402F64" w:rsidRPr="00B676A0" w:rsidRDefault="00402F64" w:rsidP="00402F64">
            <w:pPr>
              <w:pStyle w:val="BankNormal"/>
              <w:numPr>
                <w:ilvl w:val="0"/>
                <w:numId w:val="0"/>
              </w:numPr>
              <w:tabs>
                <w:tab w:val="clear" w:pos="0"/>
              </w:tabs>
              <w:spacing w:after="0"/>
              <w:ind w:left="-14" w:firstLine="14"/>
              <w:rPr>
                <w:rFonts w:asciiTheme="minorHAnsi" w:eastAsia="Calibri" w:hAnsiTheme="minorHAnsi" w:cstheme="minorHAnsi"/>
                <w:color w:val="auto"/>
              </w:rPr>
            </w:pPr>
            <w:r w:rsidRPr="00B676A0">
              <w:rPr>
                <w:rFonts w:asciiTheme="minorHAnsi" w:eastAsia="Calibri" w:hAnsiTheme="minorHAnsi" w:cstheme="minorHAnsi"/>
                <w:color w:val="auto"/>
              </w:rPr>
              <w:t>(Cash-for-Nutrition) Explore enabling digital payment options for Cash for Nutrition Beneficiaries</w:t>
            </w:r>
          </w:p>
        </w:tc>
        <w:tc>
          <w:tcPr>
            <w:tcW w:w="900" w:type="dxa"/>
          </w:tcPr>
          <w:p w14:paraId="32B9B419"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UNDP/WB/ SFD</w:t>
            </w:r>
          </w:p>
        </w:tc>
        <w:tc>
          <w:tcPr>
            <w:tcW w:w="1080" w:type="dxa"/>
          </w:tcPr>
          <w:p w14:paraId="193EF68E"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February 15, 2025</w:t>
            </w:r>
          </w:p>
        </w:tc>
        <w:tc>
          <w:tcPr>
            <w:tcW w:w="3510" w:type="dxa"/>
          </w:tcPr>
          <w:p w14:paraId="1F856667"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Ongoing</w:t>
            </w:r>
          </w:p>
        </w:tc>
      </w:tr>
      <w:tr w:rsidR="00402F64" w:rsidRPr="005172D2" w14:paraId="65DB486F" w14:textId="77777777" w:rsidTr="00B676A0">
        <w:trPr>
          <w:trHeight w:val="314"/>
        </w:trPr>
        <w:tc>
          <w:tcPr>
            <w:tcW w:w="540" w:type="dxa"/>
            <w:vAlign w:val="center"/>
          </w:tcPr>
          <w:p w14:paraId="782DEAF9"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149C3D02" w14:textId="77777777" w:rsidR="00402F64" w:rsidRPr="00B676A0" w:rsidRDefault="00402F64" w:rsidP="00402F64">
            <w:pPr>
              <w:pStyle w:val="BankNormal"/>
              <w:numPr>
                <w:ilvl w:val="0"/>
                <w:numId w:val="0"/>
              </w:numPr>
              <w:tabs>
                <w:tab w:val="clear" w:pos="0"/>
              </w:tabs>
              <w:spacing w:after="0"/>
              <w:ind w:left="-14" w:firstLine="14"/>
              <w:rPr>
                <w:rFonts w:asciiTheme="minorHAnsi" w:eastAsia="Calibri" w:hAnsiTheme="minorHAnsi" w:cstheme="minorHAnsi"/>
                <w:color w:val="auto"/>
              </w:rPr>
            </w:pPr>
            <w:r w:rsidRPr="00B676A0">
              <w:rPr>
                <w:rFonts w:asciiTheme="minorHAnsi" w:eastAsia="Calibri" w:hAnsiTheme="minorHAnsi" w:cstheme="minorHAnsi"/>
                <w:color w:val="auto"/>
              </w:rPr>
              <w:t>(Cash for Work) SFD to share with UNDP and the WB a brief outlining disability inclusion considerations, contributions and opportunities.</w:t>
            </w:r>
            <w:r w:rsidRPr="00B676A0">
              <w:rPr>
                <w:rFonts w:asciiTheme="minorHAnsi" w:eastAsia="Calibri" w:hAnsiTheme="minorHAnsi" w:cstheme="minorHAnsi"/>
                <w:color w:val="auto"/>
              </w:rPr>
              <w:tab/>
            </w:r>
          </w:p>
        </w:tc>
        <w:tc>
          <w:tcPr>
            <w:tcW w:w="900" w:type="dxa"/>
          </w:tcPr>
          <w:p w14:paraId="48DD3497"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69376DE7"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Next ISM</w:t>
            </w:r>
          </w:p>
        </w:tc>
        <w:tc>
          <w:tcPr>
            <w:tcW w:w="3510" w:type="dxa"/>
          </w:tcPr>
          <w:p w14:paraId="0E802A16"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Next ISM</w:t>
            </w:r>
          </w:p>
        </w:tc>
      </w:tr>
      <w:tr w:rsidR="00402F64" w:rsidRPr="005172D2" w14:paraId="0B962539" w14:textId="77777777" w:rsidTr="00B676A0">
        <w:trPr>
          <w:trHeight w:val="314"/>
        </w:trPr>
        <w:tc>
          <w:tcPr>
            <w:tcW w:w="540" w:type="dxa"/>
            <w:vAlign w:val="center"/>
          </w:tcPr>
          <w:p w14:paraId="2876BE3D"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6E6D03EC" w14:textId="77777777" w:rsidR="00402F64" w:rsidRPr="00B676A0" w:rsidRDefault="00402F64" w:rsidP="00402F64">
            <w:pPr>
              <w:pStyle w:val="BankNormal"/>
              <w:numPr>
                <w:ilvl w:val="0"/>
                <w:numId w:val="0"/>
              </w:numPr>
              <w:tabs>
                <w:tab w:val="clear" w:pos="0"/>
              </w:tabs>
              <w:spacing w:after="0"/>
              <w:rPr>
                <w:rFonts w:asciiTheme="minorHAnsi" w:eastAsia="Calibri" w:hAnsiTheme="minorHAnsi" w:cstheme="minorHAnsi"/>
                <w:color w:val="auto"/>
              </w:rPr>
            </w:pPr>
            <w:r w:rsidRPr="00B676A0">
              <w:rPr>
                <w:rFonts w:asciiTheme="minorHAnsi" w:eastAsia="Calibri" w:hAnsiTheme="minorHAnsi" w:cstheme="minorHAnsi"/>
                <w:color w:val="auto"/>
              </w:rPr>
              <w:t>(Cash for Work) UNDP and IPs to intensify efforts to increase gender participation in CfW activities and in the blue economy</w:t>
            </w:r>
          </w:p>
        </w:tc>
        <w:tc>
          <w:tcPr>
            <w:tcW w:w="900" w:type="dxa"/>
          </w:tcPr>
          <w:p w14:paraId="673C65CD"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131A4710"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Next ISM</w:t>
            </w:r>
          </w:p>
        </w:tc>
        <w:tc>
          <w:tcPr>
            <w:tcW w:w="3510" w:type="dxa"/>
          </w:tcPr>
          <w:p w14:paraId="7224DF44"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Ongoing </w:t>
            </w:r>
          </w:p>
        </w:tc>
      </w:tr>
      <w:tr w:rsidR="00402F64" w:rsidRPr="005172D2" w14:paraId="3BB5BE89" w14:textId="77777777" w:rsidTr="00B676A0">
        <w:trPr>
          <w:trHeight w:val="314"/>
        </w:trPr>
        <w:tc>
          <w:tcPr>
            <w:tcW w:w="540" w:type="dxa"/>
            <w:vAlign w:val="center"/>
          </w:tcPr>
          <w:p w14:paraId="1A1EB661"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27476355" w14:textId="77777777" w:rsidR="00402F64" w:rsidRPr="00B676A0" w:rsidRDefault="00402F64" w:rsidP="00402F64">
            <w:pPr>
              <w:pStyle w:val="BankNormal"/>
              <w:numPr>
                <w:ilvl w:val="0"/>
                <w:numId w:val="0"/>
              </w:numPr>
              <w:tabs>
                <w:tab w:val="clear" w:pos="0"/>
              </w:tabs>
              <w:spacing w:after="0"/>
              <w:ind w:left="-14"/>
              <w:rPr>
                <w:rFonts w:asciiTheme="minorHAnsi" w:eastAsia="Calibri" w:hAnsiTheme="minorHAnsi" w:cstheme="minorHAnsi"/>
                <w:color w:val="auto"/>
              </w:rPr>
            </w:pPr>
            <w:r w:rsidRPr="00B676A0">
              <w:rPr>
                <w:rFonts w:asciiTheme="minorHAnsi" w:eastAsia="Calibri" w:hAnsiTheme="minorHAnsi" w:cstheme="minorHAnsi"/>
                <w:color w:val="auto"/>
              </w:rPr>
              <w:t>UNDP and IPs to analyze costs and benefits of supporting water barriers above 6 meters, but not greater than 15 meters, to facilitate deliberation on whether these may be supported under the project</w:t>
            </w:r>
          </w:p>
        </w:tc>
        <w:tc>
          <w:tcPr>
            <w:tcW w:w="900" w:type="dxa"/>
          </w:tcPr>
          <w:p w14:paraId="78BA8147"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25FE72FC"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January 31, 2025</w:t>
            </w:r>
          </w:p>
        </w:tc>
        <w:tc>
          <w:tcPr>
            <w:tcW w:w="3510" w:type="dxa"/>
          </w:tcPr>
          <w:p w14:paraId="2D8E007E"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Ongoing. The draft will be shared by mid February</w:t>
            </w:r>
          </w:p>
        </w:tc>
      </w:tr>
      <w:tr w:rsidR="00402F64" w:rsidRPr="005172D2" w14:paraId="7DC1F06A" w14:textId="77777777" w:rsidTr="00B676A0">
        <w:trPr>
          <w:trHeight w:val="314"/>
        </w:trPr>
        <w:tc>
          <w:tcPr>
            <w:tcW w:w="540" w:type="dxa"/>
            <w:vAlign w:val="center"/>
          </w:tcPr>
          <w:p w14:paraId="465B62AA"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3AE4E5E1" w14:textId="77777777" w:rsidR="00402F64" w:rsidRPr="00B676A0" w:rsidRDefault="00402F64" w:rsidP="00402F64">
            <w:pPr>
              <w:pStyle w:val="BankNormal"/>
              <w:numPr>
                <w:ilvl w:val="0"/>
                <w:numId w:val="0"/>
              </w:numPr>
              <w:tabs>
                <w:tab w:val="clear" w:pos="0"/>
              </w:tabs>
              <w:spacing w:after="0"/>
              <w:rPr>
                <w:rFonts w:asciiTheme="minorHAnsi" w:eastAsia="Calibri" w:hAnsiTheme="minorHAnsi" w:cstheme="minorHAnsi"/>
                <w:color w:val="auto"/>
              </w:rPr>
            </w:pPr>
            <w:r w:rsidRPr="00B676A0">
              <w:rPr>
                <w:rFonts w:asciiTheme="minorHAnsi" w:eastAsia="Calibri" w:hAnsiTheme="minorHAnsi" w:cstheme="minorHAnsi"/>
                <w:color w:val="auto"/>
              </w:rPr>
              <w:t>UNDP will prepare and send the WB actual IPs operating costs over the project lifespan, along with projected shortfall and develop options for responding to any potential deficit</w:t>
            </w:r>
          </w:p>
        </w:tc>
        <w:tc>
          <w:tcPr>
            <w:tcW w:w="900" w:type="dxa"/>
          </w:tcPr>
          <w:p w14:paraId="7A53C592"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 WB</w:t>
            </w:r>
          </w:p>
        </w:tc>
        <w:tc>
          <w:tcPr>
            <w:tcW w:w="1080" w:type="dxa"/>
          </w:tcPr>
          <w:p w14:paraId="7ACF7443"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December 20, 2024</w:t>
            </w:r>
          </w:p>
        </w:tc>
        <w:tc>
          <w:tcPr>
            <w:tcW w:w="3510" w:type="dxa"/>
          </w:tcPr>
          <w:p w14:paraId="03AC22DB" w14:textId="25EB5267" w:rsidR="00402F64" w:rsidRPr="00B676A0" w:rsidRDefault="00F1586B" w:rsidP="00F1586B">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Initial attempts to address this action indicated that further work was needed. It’s proposed now to be submitted by the end of February 2025.</w:t>
            </w:r>
          </w:p>
        </w:tc>
      </w:tr>
      <w:tr w:rsidR="00402F64" w:rsidRPr="005172D2" w14:paraId="1CB8D292" w14:textId="77777777" w:rsidTr="00B676A0">
        <w:trPr>
          <w:trHeight w:val="314"/>
        </w:trPr>
        <w:tc>
          <w:tcPr>
            <w:tcW w:w="540" w:type="dxa"/>
            <w:vAlign w:val="center"/>
          </w:tcPr>
          <w:p w14:paraId="14310FF1"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393D46BA" w14:textId="77777777" w:rsidR="00402F64" w:rsidRPr="00B676A0" w:rsidRDefault="00402F64" w:rsidP="00402F64">
            <w:pPr>
              <w:pStyle w:val="BankNormal"/>
              <w:numPr>
                <w:ilvl w:val="0"/>
                <w:numId w:val="0"/>
              </w:numPr>
              <w:tabs>
                <w:tab w:val="clear" w:pos="0"/>
              </w:tabs>
              <w:spacing w:after="0"/>
              <w:rPr>
                <w:rFonts w:asciiTheme="minorHAnsi" w:eastAsia="Calibri" w:hAnsiTheme="minorHAnsi" w:cstheme="minorHAnsi"/>
                <w:color w:val="auto"/>
              </w:rPr>
            </w:pPr>
            <w:r w:rsidRPr="00B676A0">
              <w:rPr>
                <w:rFonts w:asciiTheme="minorHAnsi" w:eastAsia="Calibri" w:hAnsiTheme="minorHAnsi" w:cstheme="minorHAnsi"/>
                <w:color w:val="auto"/>
              </w:rPr>
              <w:t>(Community Assets) Expedite the completion of pending sub-projects under AF and the initiation of sub-projects under AF2</w:t>
            </w:r>
          </w:p>
        </w:tc>
        <w:tc>
          <w:tcPr>
            <w:tcW w:w="900" w:type="dxa"/>
          </w:tcPr>
          <w:p w14:paraId="7ECF0D8E"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6848056F"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Next ISM</w:t>
            </w:r>
          </w:p>
        </w:tc>
        <w:tc>
          <w:tcPr>
            <w:tcW w:w="3510" w:type="dxa"/>
          </w:tcPr>
          <w:p w14:paraId="2E054F1D"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Ongoing</w:t>
            </w:r>
          </w:p>
        </w:tc>
      </w:tr>
      <w:tr w:rsidR="00402F64" w:rsidRPr="005172D2" w14:paraId="385FA842" w14:textId="77777777" w:rsidTr="00B676A0">
        <w:trPr>
          <w:trHeight w:val="314"/>
        </w:trPr>
        <w:tc>
          <w:tcPr>
            <w:tcW w:w="540" w:type="dxa"/>
            <w:vAlign w:val="center"/>
          </w:tcPr>
          <w:p w14:paraId="7972E601"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47EEB2B1" w14:textId="77777777" w:rsidR="00402F64" w:rsidRPr="00B676A0" w:rsidRDefault="00402F64" w:rsidP="00402F64">
            <w:pPr>
              <w:pStyle w:val="BankNormal"/>
              <w:numPr>
                <w:ilvl w:val="0"/>
                <w:numId w:val="0"/>
              </w:numPr>
              <w:tabs>
                <w:tab w:val="clear" w:pos="0"/>
              </w:tabs>
              <w:spacing w:after="0"/>
              <w:rPr>
                <w:rFonts w:asciiTheme="minorHAnsi" w:eastAsia="Calibri" w:hAnsiTheme="minorHAnsi" w:cstheme="minorHAnsi"/>
                <w:color w:val="auto"/>
              </w:rPr>
            </w:pPr>
            <w:r w:rsidRPr="00B676A0">
              <w:rPr>
                <w:rFonts w:asciiTheme="minorHAnsi" w:eastAsia="Calibri" w:hAnsiTheme="minorHAnsi" w:cstheme="minorHAnsi"/>
                <w:color w:val="auto"/>
              </w:rPr>
              <w:t>(Community Assets) UNDP to further investigate the status of PWP’s vehicle fleet alongside options for addressing concerns regarding their age, operability, and high maintenance requirements.</w:t>
            </w:r>
          </w:p>
        </w:tc>
        <w:tc>
          <w:tcPr>
            <w:tcW w:w="900" w:type="dxa"/>
          </w:tcPr>
          <w:p w14:paraId="2B4A13BB"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53E3C832"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Next ISM</w:t>
            </w:r>
          </w:p>
        </w:tc>
        <w:tc>
          <w:tcPr>
            <w:tcW w:w="3510" w:type="dxa"/>
          </w:tcPr>
          <w:p w14:paraId="64840924"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Ongoing </w:t>
            </w:r>
          </w:p>
        </w:tc>
      </w:tr>
      <w:tr w:rsidR="00402F64" w:rsidRPr="005172D2" w14:paraId="43BCE51B" w14:textId="77777777" w:rsidTr="00B676A0">
        <w:trPr>
          <w:trHeight w:val="314"/>
        </w:trPr>
        <w:tc>
          <w:tcPr>
            <w:tcW w:w="540" w:type="dxa"/>
            <w:vAlign w:val="center"/>
          </w:tcPr>
          <w:p w14:paraId="48C6C152"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0BF33C5C" w14:textId="77777777" w:rsidR="00402F64" w:rsidRPr="00B676A0" w:rsidRDefault="00402F64" w:rsidP="00402F64">
            <w:pPr>
              <w:pStyle w:val="BankNormal"/>
              <w:numPr>
                <w:ilvl w:val="0"/>
                <w:numId w:val="0"/>
              </w:numPr>
              <w:tabs>
                <w:tab w:val="clear" w:pos="0"/>
              </w:tabs>
              <w:spacing w:after="0"/>
              <w:rPr>
                <w:rFonts w:asciiTheme="minorHAnsi" w:eastAsia="Calibri" w:hAnsiTheme="minorHAnsi" w:cstheme="minorHAnsi"/>
                <w:color w:val="auto"/>
              </w:rPr>
            </w:pPr>
            <w:r w:rsidRPr="00B676A0">
              <w:rPr>
                <w:rFonts w:asciiTheme="minorHAnsi" w:eastAsia="Calibri" w:hAnsiTheme="minorHAnsi" w:cstheme="minorHAnsi"/>
                <w:color w:val="auto"/>
              </w:rPr>
              <w:t>(Community Assets) Additional PWP capacity building opportunities to be explored and programmed, including on risk management</w:t>
            </w:r>
          </w:p>
        </w:tc>
        <w:tc>
          <w:tcPr>
            <w:tcW w:w="900" w:type="dxa"/>
          </w:tcPr>
          <w:p w14:paraId="0D5F5989"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1DFA9485"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Next ISM</w:t>
            </w:r>
          </w:p>
        </w:tc>
        <w:tc>
          <w:tcPr>
            <w:tcW w:w="3510" w:type="dxa"/>
          </w:tcPr>
          <w:p w14:paraId="31206B30"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Ongoing </w:t>
            </w:r>
          </w:p>
        </w:tc>
      </w:tr>
      <w:tr w:rsidR="00402F64" w:rsidRPr="005172D2" w14:paraId="54313869" w14:textId="77777777" w:rsidTr="00B676A0">
        <w:trPr>
          <w:trHeight w:val="314"/>
        </w:trPr>
        <w:tc>
          <w:tcPr>
            <w:tcW w:w="540" w:type="dxa"/>
            <w:vAlign w:val="center"/>
          </w:tcPr>
          <w:p w14:paraId="40AE2063" w14:textId="77777777" w:rsidR="00402F64" w:rsidRPr="00B676A0" w:rsidRDefault="00402F64" w:rsidP="00B676A0">
            <w:pPr>
              <w:pStyle w:val="BankNormal"/>
              <w:numPr>
                <w:ilvl w:val="0"/>
                <w:numId w:val="21"/>
              </w:numPr>
              <w:tabs>
                <w:tab w:val="clear" w:pos="0"/>
              </w:tabs>
              <w:spacing w:after="0"/>
              <w:jc w:val="center"/>
              <w:rPr>
                <w:rFonts w:asciiTheme="minorHAnsi" w:eastAsia="Calibri" w:hAnsiTheme="minorHAnsi" w:cstheme="minorHAnsi"/>
                <w:color w:val="auto"/>
              </w:rPr>
            </w:pPr>
          </w:p>
        </w:tc>
        <w:tc>
          <w:tcPr>
            <w:tcW w:w="5220" w:type="dxa"/>
          </w:tcPr>
          <w:p w14:paraId="731D5F29" w14:textId="77777777" w:rsidR="00402F64" w:rsidRPr="00B676A0" w:rsidRDefault="00402F64" w:rsidP="00402F64">
            <w:pPr>
              <w:pStyle w:val="BankNormal"/>
              <w:numPr>
                <w:ilvl w:val="0"/>
                <w:numId w:val="0"/>
              </w:numPr>
              <w:tabs>
                <w:tab w:val="clear" w:pos="0"/>
              </w:tabs>
              <w:spacing w:after="0"/>
              <w:rPr>
                <w:rFonts w:asciiTheme="minorHAnsi" w:eastAsia="Calibri" w:hAnsiTheme="minorHAnsi" w:cstheme="minorHAnsi"/>
                <w:color w:val="auto"/>
              </w:rPr>
            </w:pPr>
            <w:r w:rsidRPr="00B676A0">
              <w:rPr>
                <w:rFonts w:asciiTheme="minorHAnsi" w:eastAsia="Calibri" w:hAnsiTheme="minorHAnsi" w:cstheme="minorHAnsi"/>
                <w:color w:val="auto"/>
              </w:rPr>
              <w:t xml:space="preserve">(Economic Opportunities) SFD to update POMs for SMED and YLG to reflect changes introduced under AF and AF2 </w:t>
            </w:r>
          </w:p>
        </w:tc>
        <w:tc>
          <w:tcPr>
            <w:tcW w:w="900" w:type="dxa"/>
          </w:tcPr>
          <w:p w14:paraId="48D8A8FF"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3AD81747"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January 31, 2024</w:t>
            </w:r>
          </w:p>
        </w:tc>
        <w:tc>
          <w:tcPr>
            <w:tcW w:w="3510" w:type="dxa"/>
          </w:tcPr>
          <w:p w14:paraId="0F01D411"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Ongoing </w:t>
            </w:r>
          </w:p>
        </w:tc>
      </w:tr>
      <w:tr w:rsidR="00402F64" w:rsidRPr="005172D2" w14:paraId="78C7767A" w14:textId="77777777" w:rsidTr="00663736">
        <w:trPr>
          <w:trHeight w:val="314"/>
        </w:trPr>
        <w:tc>
          <w:tcPr>
            <w:tcW w:w="540" w:type="dxa"/>
          </w:tcPr>
          <w:p w14:paraId="7F4E02BC" w14:textId="77777777" w:rsidR="00402F64" w:rsidRPr="00B676A0" w:rsidRDefault="00402F64" w:rsidP="00402F64">
            <w:pPr>
              <w:pStyle w:val="BankNormal"/>
              <w:numPr>
                <w:ilvl w:val="0"/>
                <w:numId w:val="21"/>
              </w:numPr>
              <w:tabs>
                <w:tab w:val="clear" w:pos="0"/>
              </w:tabs>
              <w:spacing w:after="0"/>
              <w:rPr>
                <w:rFonts w:asciiTheme="minorHAnsi" w:eastAsia="Calibri" w:hAnsiTheme="minorHAnsi" w:cstheme="minorHAnsi"/>
                <w:color w:val="auto"/>
              </w:rPr>
            </w:pPr>
          </w:p>
        </w:tc>
        <w:tc>
          <w:tcPr>
            <w:tcW w:w="5220" w:type="dxa"/>
          </w:tcPr>
          <w:p w14:paraId="6ECBEA65" w14:textId="77777777" w:rsidR="00402F64" w:rsidRPr="00B676A0" w:rsidRDefault="00402F64" w:rsidP="00402F64">
            <w:pPr>
              <w:pStyle w:val="BankNormal"/>
              <w:numPr>
                <w:ilvl w:val="0"/>
                <w:numId w:val="0"/>
              </w:numPr>
              <w:tabs>
                <w:tab w:val="clear" w:pos="0"/>
              </w:tabs>
              <w:spacing w:after="0"/>
              <w:rPr>
                <w:rFonts w:asciiTheme="minorHAnsi" w:eastAsia="Calibri" w:hAnsiTheme="minorHAnsi" w:cstheme="minorHAnsi"/>
                <w:color w:val="auto"/>
              </w:rPr>
            </w:pPr>
            <w:r w:rsidRPr="00B676A0">
              <w:rPr>
                <w:rFonts w:asciiTheme="minorHAnsi" w:eastAsia="Calibri" w:hAnsiTheme="minorHAnsi" w:cstheme="minorHAnsi"/>
                <w:color w:val="auto"/>
              </w:rPr>
              <w:t>(Economic Opportunities) SMEPs to submit the annual activities planned under the Yemen Private Sector Cluster activity for WB approval</w:t>
            </w:r>
          </w:p>
        </w:tc>
        <w:tc>
          <w:tcPr>
            <w:tcW w:w="900" w:type="dxa"/>
          </w:tcPr>
          <w:p w14:paraId="1FEC0786"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3CE969A2"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December 15, 2024</w:t>
            </w:r>
          </w:p>
        </w:tc>
        <w:tc>
          <w:tcPr>
            <w:tcW w:w="3510" w:type="dxa"/>
          </w:tcPr>
          <w:p w14:paraId="61865067"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Completed. If any new activities, the revised plan will be shared.</w:t>
            </w:r>
          </w:p>
        </w:tc>
      </w:tr>
      <w:tr w:rsidR="00402F64" w:rsidRPr="005172D2" w14:paraId="68B71BEE" w14:textId="77777777" w:rsidTr="00663736">
        <w:trPr>
          <w:trHeight w:val="314"/>
        </w:trPr>
        <w:tc>
          <w:tcPr>
            <w:tcW w:w="540" w:type="dxa"/>
          </w:tcPr>
          <w:p w14:paraId="17191837" w14:textId="77777777" w:rsidR="00402F64" w:rsidRPr="00B676A0" w:rsidRDefault="00402F64" w:rsidP="00402F64">
            <w:pPr>
              <w:pStyle w:val="BankNormal"/>
              <w:numPr>
                <w:ilvl w:val="0"/>
                <w:numId w:val="21"/>
              </w:numPr>
              <w:tabs>
                <w:tab w:val="clear" w:pos="0"/>
              </w:tabs>
              <w:spacing w:after="0"/>
              <w:rPr>
                <w:rFonts w:asciiTheme="minorHAnsi" w:eastAsia="Calibri" w:hAnsiTheme="minorHAnsi" w:cstheme="minorHAnsi"/>
                <w:color w:val="auto"/>
              </w:rPr>
            </w:pPr>
          </w:p>
        </w:tc>
        <w:tc>
          <w:tcPr>
            <w:tcW w:w="5220" w:type="dxa"/>
          </w:tcPr>
          <w:p w14:paraId="38C2AD0E" w14:textId="77777777" w:rsidR="00402F64" w:rsidRPr="00B676A0" w:rsidRDefault="00402F64" w:rsidP="00402F64">
            <w:pPr>
              <w:pStyle w:val="BankNormal"/>
              <w:numPr>
                <w:ilvl w:val="0"/>
                <w:numId w:val="0"/>
              </w:numPr>
              <w:tabs>
                <w:tab w:val="clear" w:pos="0"/>
              </w:tabs>
              <w:spacing w:after="0"/>
              <w:rPr>
                <w:rFonts w:asciiTheme="minorHAnsi" w:eastAsia="Calibri" w:hAnsiTheme="minorHAnsi" w:cstheme="minorHAnsi"/>
                <w:color w:val="auto"/>
              </w:rPr>
            </w:pPr>
            <w:r w:rsidRPr="00B676A0">
              <w:rPr>
                <w:rFonts w:asciiTheme="minorHAnsi" w:eastAsia="Calibri" w:hAnsiTheme="minorHAnsi" w:cstheme="minorHAnsi"/>
                <w:color w:val="auto"/>
              </w:rPr>
              <w:t>(Economic Opportunities) Finalize and implement a follow-up mechanism for action and course correction related to TPM reporting and findings</w:t>
            </w:r>
          </w:p>
        </w:tc>
        <w:tc>
          <w:tcPr>
            <w:tcW w:w="900" w:type="dxa"/>
          </w:tcPr>
          <w:p w14:paraId="1F75B8F8"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0245D57E"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February 2025</w:t>
            </w:r>
          </w:p>
        </w:tc>
        <w:tc>
          <w:tcPr>
            <w:tcW w:w="3510" w:type="dxa"/>
          </w:tcPr>
          <w:p w14:paraId="4C1BFC9E"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Ongoing</w:t>
            </w:r>
          </w:p>
        </w:tc>
      </w:tr>
      <w:tr w:rsidR="00B676A0" w:rsidRPr="005172D2" w14:paraId="5D1497BF" w14:textId="77777777" w:rsidTr="0028493A">
        <w:trPr>
          <w:trHeight w:val="314"/>
        </w:trPr>
        <w:tc>
          <w:tcPr>
            <w:tcW w:w="11250" w:type="dxa"/>
            <w:gridSpan w:val="5"/>
            <w:shd w:val="clear" w:color="auto" w:fill="D5DCE4" w:themeFill="text2" w:themeFillTint="33"/>
          </w:tcPr>
          <w:p w14:paraId="3DA42462" w14:textId="70C282DC" w:rsidR="00B676A0" w:rsidRPr="00B676A0" w:rsidRDefault="00B676A0" w:rsidP="00402F64">
            <w:pPr>
              <w:pStyle w:val="BankNormal"/>
              <w:numPr>
                <w:ilvl w:val="0"/>
                <w:numId w:val="0"/>
              </w:numPr>
              <w:tabs>
                <w:tab w:val="clear" w:pos="0"/>
              </w:tabs>
              <w:spacing w:after="0"/>
              <w:ind w:left="-15"/>
              <w:jc w:val="center"/>
              <w:rPr>
                <w:rFonts w:asciiTheme="minorHAnsi" w:eastAsia="Calibri" w:hAnsiTheme="minorHAnsi" w:cstheme="minorHAnsi"/>
                <w:b/>
                <w:color w:val="auto"/>
              </w:rPr>
            </w:pPr>
            <w:r w:rsidRPr="00B676A0">
              <w:rPr>
                <w:rFonts w:asciiTheme="minorHAnsi" w:eastAsia="Calibri" w:hAnsiTheme="minorHAnsi" w:cstheme="minorHAnsi"/>
                <w:b/>
                <w:color w:val="auto"/>
              </w:rPr>
              <w:t>Procurement</w:t>
            </w:r>
          </w:p>
        </w:tc>
      </w:tr>
      <w:tr w:rsidR="00402F64" w:rsidRPr="005172D2" w14:paraId="539A7CD2" w14:textId="77777777" w:rsidTr="00663736">
        <w:trPr>
          <w:trHeight w:val="314"/>
        </w:trPr>
        <w:tc>
          <w:tcPr>
            <w:tcW w:w="540" w:type="dxa"/>
          </w:tcPr>
          <w:p w14:paraId="7A0E538C" w14:textId="77777777" w:rsidR="00402F64" w:rsidRPr="00B676A0" w:rsidRDefault="00402F64" w:rsidP="00402F64">
            <w:pPr>
              <w:pStyle w:val="BankNormal"/>
              <w:numPr>
                <w:ilvl w:val="0"/>
                <w:numId w:val="21"/>
              </w:numPr>
              <w:tabs>
                <w:tab w:val="clear" w:pos="0"/>
              </w:tabs>
              <w:spacing w:after="0"/>
              <w:rPr>
                <w:rFonts w:asciiTheme="minorHAnsi" w:eastAsia="Calibri" w:hAnsiTheme="minorHAnsi" w:cstheme="minorHAnsi"/>
                <w:color w:val="auto"/>
              </w:rPr>
            </w:pPr>
          </w:p>
        </w:tc>
        <w:tc>
          <w:tcPr>
            <w:tcW w:w="5220" w:type="dxa"/>
          </w:tcPr>
          <w:p w14:paraId="12A827E9" w14:textId="77777777" w:rsidR="00402F64" w:rsidRPr="00B676A0" w:rsidRDefault="00402F64" w:rsidP="00402F64">
            <w:pPr>
              <w:pStyle w:val="BankNormal"/>
              <w:numPr>
                <w:ilvl w:val="0"/>
                <w:numId w:val="0"/>
              </w:numPr>
              <w:tabs>
                <w:tab w:val="clear" w:pos="0"/>
              </w:tabs>
              <w:spacing w:after="0"/>
              <w:ind w:left="89"/>
              <w:rPr>
                <w:rFonts w:asciiTheme="minorHAnsi" w:hAnsiTheme="minorHAnsi" w:cstheme="minorHAnsi"/>
              </w:rPr>
            </w:pPr>
            <w:r w:rsidRPr="00B676A0">
              <w:rPr>
                <w:rFonts w:asciiTheme="minorHAnsi" w:hAnsiTheme="minorHAnsi" w:cstheme="minorHAnsi"/>
              </w:rPr>
              <w:t>UNDP to share with the WB the procurement monitoring table and dashboard data on a quarterly basis. This table would be also included in the bi-annual progress reports.</w:t>
            </w:r>
          </w:p>
        </w:tc>
        <w:tc>
          <w:tcPr>
            <w:tcW w:w="900" w:type="dxa"/>
          </w:tcPr>
          <w:p w14:paraId="580FC779"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70643EC7"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Quarterly</w:t>
            </w:r>
          </w:p>
        </w:tc>
        <w:tc>
          <w:tcPr>
            <w:tcW w:w="3510" w:type="dxa"/>
          </w:tcPr>
          <w:p w14:paraId="50C93F9E"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included in the procurement link in the procurement section</w:t>
            </w:r>
          </w:p>
        </w:tc>
      </w:tr>
      <w:tr w:rsidR="00402F64" w:rsidRPr="005172D2" w14:paraId="56041E82" w14:textId="77777777" w:rsidTr="00663736">
        <w:trPr>
          <w:trHeight w:val="314"/>
        </w:trPr>
        <w:tc>
          <w:tcPr>
            <w:tcW w:w="540" w:type="dxa"/>
          </w:tcPr>
          <w:p w14:paraId="68B357C2" w14:textId="77777777" w:rsidR="00402F64" w:rsidRPr="00B676A0" w:rsidRDefault="00402F64" w:rsidP="00402F64">
            <w:pPr>
              <w:pStyle w:val="BankNormal"/>
              <w:numPr>
                <w:ilvl w:val="0"/>
                <w:numId w:val="21"/>
              </w:numPr>
              <w:tabs>
                <w:tab w:val="clear" w:pos="0"/>
              </w:tabs>
              <w:spacing w:after="0"/>
              <w:rPr>
                <w:rFonts w:asciiTheme="minorHAnsi" w:eastAsia="Calibri" w:hAnsiTheme="minorHAnsi" w:cstheme="minorHAnsi"/>
                <w:color w:val="auto"/>
              </w:rPr>
            </w:pPr>
          </w:p>
        </w:tc>
        <w:tc>
          <w:tcPr>
            <w:tcW w:w="5220" w:type="dxa"/>
          </w:tcPr>
          <w:p w14:paraId="433A94A7" w14:textId="77777777" w:rsidR="00402F64" w:rsidRPr="00B676A0" w:rsidRDefault="00402F64" w:rsidP="00402F64">
            <w:pPr>
              <w:pStyle w:val="BankNormal"/>
              <w:numPr>
                <w:ilvl w:val="0"/>
                <w:numId w:val="0"/>
              </w:numPr>
              <w:tabs>
                <w:tab w:val="clear" w:pos="0"/>
              </w:tabs>
              <w:spacing w:after="0"/>
              <w:ind w:left="89"/>
              <w:rPr>
                <w:rFonts w:asciiTheme="minorHAnsi" w:hAnsiTheme="minorHAnsi" w:cstheme="minorHAnsi"/>
              </w:rPr>
            </w:pPr>
            <w:r w:rsidRPr="00B676A0">
              <w:rPr>
                <w:rFonts w:asciiTheme="minorHAnsi" w:hAnsiTheme="minorHAnsi" w:cstheme="minorHAnsi"/>
              </w:rPr>
              <w:t>UNDP to share the details of the procurement complaints presented during the mission along with their resolutions with the WB.</w:t>
            </w:r>
          </w:p>
        </w:tc>
        <w:tc>
          <w:tcPr>
            <w:tcW w:w="900" w:type="dxa"/>
          </w:tcPr>
          <w:p w14:paraId="3965A914"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UNDP</w:t>
            </w:r>
          </w:p>
        </w:tc>
        <w:tc>
          <w:tcPr>
            <w:tcW w:w="1080" w:type="dxa"/>
          </w:tcPr>
          <w:p w14:paraId="0C143903"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January 2025</w:t>
            </w:r>
          </w:p>
        </w:tc>
        <w:tc>
          <w:tcPr>
            <w:tcW w:w="3510" w:type="dxa"/>
          </w:tcPr>
          <w:p w14:paraId="7EDBEC45"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Included in the procurement link above</w:t>
            </w:r>
          </w:p>
        </w:tc>
      </w:tr>
      <w:tr w:rsidR="00B676A0" w:rsidRPr="005172D2" w14:paraId="2E2BEC41" w14:textId="77777777" w:rsidTr="003E6190">
        <w:trPr>
          <w:trHeight w:val="314"/>
        </w:trPr>
        <w:tc>
          <w:tcPr>
            <w:tcW w:w="11250" w:type="dxa"/>
            <w:gridSpan w:val="5"/>
            <w:shd w:val="clear" w:color="auto" w:fill="D5DCE4" w:themeFill="text2" w:themeFillTint="33"/>
          </w:tcPr>
          <w:p w14:paraId="38018A85" w14:textId="192BDA19" w:rsidR="00B676A0" w:rsidRPr="00B676A0" w:rsidRDefault="00B676A0" w:rsidP="00402F64">
            <w:pPr>
              <w:pStyle w:val="BankNormal"/>
              <w:numPr>
                <w:ilvl w:val="0"/>
                <w:numId w:val="0"/>
              </w:numPr>
              <w:tabs>
                <w:tab w:val="clear" w:pos="0"/>
              </w:tabs>
              <w:spacing w:after="0"/>
              <w:ind w:left="-15"/>
              <w:jc w:val="center"/>
              <w:rPr>
                <w:rFonts w:asciiTheme="minorHAnsi" w:eastAsia="Calibri" w:hAnsiTheme="minorHAnsi" w:cstheme="minorHAnsi"/>
                <w:b/>
                <w:color w:val="auto"/>
              </w:rPr>
            </w:pPr>
            <w:r w:rsidRPr="00B676A0">
              <w:rPr>
                <w:rFonts w:asciiTheme="minorHAnsi" w:eastAsia="Calibri" w:hAnsiTheme="minorHAnsi" w:cstheme="minorHAnsi"/>
                <w:b/>
                <w:color w:val="auto"/>
              </w:rPr>
              <w:t>Communication and Outreach</w:t>
            </w:r>
          </w:p>
        </w:tc>
      </w:tr>
      <w:tr w:rsidR="00402F64" w:rsidRPr="005172D2" w14:paraId="596A6A7A" w14:textId="77777777" w:rsidTr="00663736">
        <w:trPr>
          <w:trHeight w:val="314"/>
        </w:trPr>
        <w:tc>
          <w:tcPr>
            <w:tcW w:w="540" w:type="dxa"/>
          </w:tcPr>
          <w:p w14:paraId="66134E94" w14:textId="77777777" w:rsidR="00402F64" w:rsidRPr="00B676A0" w:rsidRDefault="00402F64" w:rsidP="00402F64">
            <w:pPr>
              <w:pStyle w:val="BankNormal"/>
              <w:numPr>
                <w:ilvl w:val="0"/>
                <w:numId w:val="21"/>
              </w:numPr>
              <w:tabs>
                <w:tab w:val="clear" w:pos="0"/>
              </w:tabs>
              <w:spacing w:after="0"/>
              <w:rPr>
                <w:rFonts w:asciiTheme="minorHAnsi" w:eastAsia="Calibri" w:hAnsiTheme="minorHAnsi" w:cstheme="minorHAnsi"/>
                <w:color w:val="auto"/>
              </w:rPr>
            </w:pPr>
          </w:p>
        </w:tc>
        <w:tc>
          <w:tcPr>
            <w:tcW w:w="5220" w:type="dxa"/>
          </w:tcPr>
          <w:p w14:paraId="0DBA8339"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eastAsia="Calibri" w:hAnsiTheme="minorHAnsi" w:cstheme="minorHAnsi"/>
                <w:color w:val="auto"/>
              </w:rPr>
              <w:t>UNDP to connect with WB’s new communications staff based in Amman</w:t>
            </w:r>
          </w:p>
        </w:tc>
        <w:tc>
          <w:tcPr>
            <w:tcW w:w="900" w:type="dxa"/>
          </w:tcPr>
          <w:p w14:paraId="4748D40F" w14:textId="77777777" w:rsidR="00402F64" w:rsidRPr="00B676A0" w:rsidRDefault="00402F64" w:rsidP="00402F64">
            <w:pPr>
              <w:pStyle w:val="BankNormal"/>
              <w:numPr>
                <w:ilvl w:val="0"/>
                <w:numId w:val="0"/>
              </w:numPr>
              <w:tabs>
                <w:tab w:val="clear" w:pos="0"/>
              </w:tabs>
              <w:spacing w:after="0"/>
              <w:ind w:left="140"/>
              <w:jc w:val="center"/>
              <w:rPr>
                <w:rFonts w:asciiTheme="minorHAnsi" w:eastAsia="Calibri" w:hAnsiTheme="minorHAnsi" w:cstheme="minorHAnsi"/>
                <w:color w:val="auto"/>
              </w:rPr>
            </w:pPr>
            <w:r w:rsidRPr="00B676A0">
              <w:rPr>
                <w:rFonts w:asciiTheme="minorHAnsi" w:eastAsia="Calibri" w:hAnsiTheme="minorHAnsi" w:cstheme="minorHAnsi"/>
                <w:color w:val="auto"/>
              </w:rPr>
              <w:t>WB/ UNDP</w:t>
            </w:r>
          </w:p>
        </w:tc>
        <w:tc>
          <w:tcPr>
            <w:tcW w:w="1080" w:type="dxa"/>
          </w:tcPr>
          <w:p w14:paraId="4FFC1FAF"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November 30, 2024, </w:t>
            </w:r>
          </w:p>
        </w:tc>
        <w:tc>
          <w:tcPr>
            <w:tcW w:w="3510" w:type="dxa"/>
          </w:tcPr>
          <w:p w14:paraId="16586D6B"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Completed</w:t>
            </w:r>
          </w:p>
        </w:tc>
      </w:tr>
      <w:tr w:rsidR="00402F64" w:rsidRPr="005172D2" w14:paraId="01332D48" w14:textId="77777777" w:rsidTr="00663736">
        <w:trPr>
          <w:trHeight w:val="314"/>
        </w:trPr>
        <w:tc>
          <w:tcPr>
            <w:tcW w:w="540" w:type="dxa"/>
          </w:tcPr>
          <w:p w14:paraId="6283A488" w14:textId="77777777" w:rsidR="00402F64" w:rsidRPr="00B676A0" w:rsidRDefault="00402F64" w:rsidP="00402F64">
            <w:pPr>
              <w:pStyle w:val="BankNormal"/>
              <w:numPr>
                <w:ilvl w:val="0"/>
                <w:numId w:val="21"/>
              </w:numPr>
              <w:tabs>
                <w:tab w:val="clear" w:pos="0"/>
              </w:tabs>
              <w:spacing w:after="0"/>
              <w:rPr>
                <w:rFonts w:asciiTheme="minorHAnsi" w:eastAsia="Calibri" w:hAnsiTheme="minorHAnsi" w:cstheme="minorHAnsi"/>
                <w:color w:val="auto"/>
              </w:rPr>
            </w:pPr>
          </w:p>
        </w:tc>
        <w:tc>
          <w:tcPr>
            <w:tcW w:w="5220" w:type="dxa"/>
          </w:tcPr>
          <w:p w14:paraId="6F4BE9EB" w14:textId="77777777" w:rsidR="00402F64" w:rsidRPr="00B676A0" w:rsidRDefault="00402F64" w:rsidP="00402F64">
            <w:pPr>
              <w:pStyle w:val="BankNormal"/>
              <w:numPr>
                <w:ilvl w:val="0"/>
                <w:numId w:val="0"/>
              </w:numPr>
              <w:tabs>
                <w:tab w:val="clear" w:pos="0"/>
              </w:tabs>
              <w:spacing w:after="0"/>
              <w:ind w:left="89"/>
              <w:rPr>
                <w:rFonts w:asciiTheme="minorHAnsi" w:eastAsia="Calibri" w:hAnsiTheme="minorHAnsi" w:cstheme="minorHAnsi"/>
                <w:color w:val="auto"/>
              </w:rPr>
            </w:pPr>
            <w:r w:rsidRPr="00B676A0">
              <w:rPr>
                <w:rFonts w:asciiTheme="minorHAnsi" w:eastAsia="Calibri" w:hAnsiTheme="minorHAnsi" w:cstheme="minorHAnsi"/>
                <w:color w:val="auto"/>
              </w:rPr>
              <w:t>UNDP to share draft Communications Strategy with the WB communication staff</w:t>
            </w:r>
          </w:p>
        </w:tc>
        <w:tc>
          <w:tcPr>
            <w:tcW w:w="900" w:type="dxa"/>
          </w:tcPr>
          <w:p w14:paraId="4E59C785" w14:textId="77777777" w:rsidR="00402F64" w:rsidRPr="00B676A0" w:rsidRDefault="00402F64" w:rsidP="00402F64">
            <w:pPr>
              <w:jc w:val="center"/>
              <w:rPr>
                <w:rFonts w:asciiTheme="minorHAnsi" w:hAnsiTheme="minorHAnsi" w:cstheme="minorHAnsi"/>
              </w:rPr>
            </w:pPr>
            <w:r w:rsidRPr="00B676A0">
              <w:rPr>
                <w:rFonts w:asciiTheme="minorHAnsi" w:hAnsiTheme="minorHAnsi" w:cstheme="minorHAnsi"/>
              </w:rPr>
              <w:t>UNDP</w:t>
            </w:r>
          </w:p>
        </w:tc>
        <w:tc>
          <w:tcPr>
            <w:tcW w:w="1080" w:type="dxa"/>
          </w:tcPr>
          <w:p w14:paraId="65480990"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 xml:space="preserve">December 20, 2024, </w:t>
            </w:r>
          </w:p>
        </w:tc>
        <w:tc>
          <w:tcPr>
            <w:tcW w:w="3510" w:type="dxa"/>
          </w:tcPr>
          <w:p w14:paraId="17A3C7C2" w14:textId="77777777" w:rsidR="00402F64" w:rsidRPr="00B676A0" w:rsidRDefault="00402F64" w:rsidP="00402F64">
            <w:pPr>
              <w:pStyle w:val="BankNormal"/>
              <w:numPr>
                <w:ilvl w:val="0"/>
                <w:numId w:val="0"/>
              </w:numPr>
              <w:tabs>
                <w:tab w:val="clear" w:pos="0"/>
              </w:tabs>
              <w:spacing w:after="0"/>
              <w:ind w:left="-15"/>
              <w:rPr>
                <w:rFonts w:asciiTheme="minorHAnsi" w:eastAsia="Calibri" w:hAnsiTheme="minorHAnsi" w:cstheme="minorHAnsi"/>
                <w:color w:val="auto"/>
              </w:rPr>
            </w:pPr>
            <w:r w:rsidRPr="00B676A0">
              <w:rPr>
                <w:rFonts w:asciiTheme="minorHAnsi" w:eastAsia="Calibri" w:hAnsiTheme="minorHAnsi" w:cstheme="minorHAnsi"/>
                <w:color w:val="auto"/>
              </w:rPr>
              <w:t>Completed</w:t>
            </w:r>
          </w:p>
        </w:tc>
      </w:tr>
    </w:tbl>
    <w:p w14:paraId="0F4BA42D" w14:textId="77777777" w:rsidR="00B676A0" w:rsidRDefault="00B676A0">
      <w:pPr>
        <w:pStyle w:val="Heading2"/>
        <w:spacing w:line="240" w:lineRule="auto"/>
        <w:rPr>
          <w:rFonts w:ascii="Calibri" w:eastAsia="Calibri" w:hAnsi="Calibri" w:cs="Calibri"/>
          <w:b/>
          <w:sz w:val="24"/>
          <w:szCs w:val="24"/>
        </w:rPr>
      </w:pPr>
      <w:bookmarkStart w:id="60" w:name="_Toc189867668"/>
    </w:p>
    <w:p w14:paraId="05D59B42" w14:textId="0EF95C03" w:rsidR="009D6595" w:rsidRDefault="00957CBF">
      <w:pPr>
        <w:pStyle w:val="Heading2"/>
        <w:spacing w:line="240" w:lineRule="auto"/>
        <w:rPr>
          <w:rFonts w:ascii="Calibri" w:eastAsia="Calibri" w:hAnsi="Calibri" w:cs="Calibri"/>
          <w:b/>
          <w:sz w:val="24"/>
          <w:szCs w:val="24"/>
        </w:rPr>
      </w:pPr>
      <w:r>
        <w:rPr>
          <w:rFonts w:ascii="Calibri" w:eastAsia="Calibri" w:hAnsi="Calibri" w:cs="Calibri"/>
          <w:b/>
          <w:sz w:val="24"/>
          <w:szCs w:val="24"/>
        </w:rPr>
        <w:t xml:space="preserve">Annex </w:t>
      </w:r>
      <w:r w:rsidR="007E6B88">
        <w:rPr>
          <w:rFonts w:ascii="Calibri" w:eastAsia="Calibri" w:hAnsi="Calibri" w:cs="Calibri"/>
          <w:b/>
          <w:sz w:val="24"/>
          <w:szCs w:val="24"/>
        </w:rPr>
        <w:t>4</w:t>
      </w:r>
      <w:r>
        <w:rPr>
          <w:rFonts w:ascii="Calibri" w:eastAsia="Calibri" w:hAnsi="Calibri" w:cs="Calibri"/>
          <w:b/>
          <w:sz w:val="24"/>
          <w:szCs w:val="24"/>
        </w:rPr>
        <w:t>:</w:t>
      </w:r>
      <w:r>
        <w:rPr>
          <w:rFonts w:ascii="Calibri" w:eastAsia="Calibri" w:hAnsi="Calibri" w:cs="Calibri"/>
          <w:sz w:val="24"/>
          <w:szCs w:val="24"/>
        </w:rPr>
        <w:t xml:space="preserve"> </w:t>
      </w:r>
      <w:r>
        <w:rPr>
          <w:rFonts w:ascii="Calibri" w:eastAsia="Calibri" w:hAnsi="Calibri" w:cs="Calibri"/>
          <w:b/>
          <w:sz w:val="24"/>
          <w:szCs w:val="24"/>
        </w:rPr>
        <w:t>Communication and Visibility Reference Links</w:t>
      </w:r>
      <w:bookmarkEnd w:id="60"/>
    </w:p>
    <w:p w14:paraId="6EB1D9C9" w14:textId="77777777" w:rsidR="009D6595" w:rsidRDefault="009D6595" w:rsidP="00B676A0">
      <w:pPr>
        <w:spacing w:after="0" w:line="240" w:lineRule="auto"/>
      </w:pPr>
    </w:p>
    <w:tbl>
      <w:tblPr>
        <w:tblStyle w:val="afa"/>
        <w:tblW w:w="935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123"/>
        <w:gridCol w:w="6227"/>
      </w:tblGrid>
      <w:tr w:rsidR="009D6595" w:rsidRPr="00F245B5" w14:paraId="2FEF4978" w14:textId="77777777" w:rsidTr="00B676A0">
        <w:tc>
          <w:tcPr>
            <w:tcW w:w="3123" w:type="dxa"/>
            <w:shd w:val="clear" w:color="auto" w:fill="00B0F0"/>
            <w:vAlign w:val="center"/>
          </w:tcPr>
          <w:p w14:paraId="37FCF7AB" w14:textId="77777777" w:rsidR="009D6595" w:rsidRPr="00B676A0" w:rsidRDefault="00957CBF" w:rsidP="00B676A0">
            <w:pPr>
              <w:jc w:val="center"/>
              <w:rPr>
                <w:rFonts w:asciiTheme="minorHAnsi" w:hAnsiTheme="minorHAnsi" w:cstheme="minorHAnsi"/>
                <w:b/>
                <w:color w:val="FFFFFF" w:themeColor="background1"/>
              </w:rPr>
            </w:pPr>
            <w:r w:rsidRPr="00B676A0">
              <w:rPr>
                <w:rFonts w:asciiTheme="minorHAnsi" w:hAnsiTheme="minorHAnsi" w:cstheme="minorHAnsi"/>
                <w:b/>
                <w:color w:val="FFFFFF" w:themeColor="background1"/>
              </w:rPr>
              <w:t>Title</w:t>
            </w:r>
          </w:p>
        </w:tc>
        <w:tc>
          <w:tcPr>
            <w:tcW w:w="6227" w:type="dxa"/>
            <w:shd w:val="clear" w:color="auto" w:fill="00B0F0"/>
            <w:vAlign w:val="center"/>
          </w:tcPr>
          <w:p w14:paraId="7EB63A80" w14:textId="77777777" w:rsidR="009D6595" w:rsidRPr="00B676A0" w:rsidRDefault="00957CBF" w:rsidP="00B676A0">
            <w:pPr>
              <w:jc w:val="center"/>
              <w:rPr>
                <w:rFonts w:asciiTheme="minorHAnsi" w:hAnsiTheme="minorHAnsi" w:cstheme="minorHAnsi"/>
                <w:b/>
                <w:color w:val="FFFFFF" w:themeColor="background1"/>
              </w:rPr>
            </w:pPr>
            <w:r w:rsidRPr="00B676A0">
              <w:rPr>
                <w:rFonts w:asciiTheme="minorHAnsi" w:hAnsiTheme="minorHAnsi" w:cstheme="minorHAnsi"/>
                <w:b/>
                <w:color w:val="FFFFFF" w:themeColor="background1"/>
              </w:rPr>
              <w:t>Links</w:t>
            </w:r>
          </w:p>
        </w:tc>
      </w:tr>
      <w:tr w:rsidR="009D6595" w:rsidRPr="00A9335F" w14:paraId="613CB37C" w14:textId="77777777" w:rsidTr="00B676A0">
        <w:tc>
          <w:tcPr>
            <w:tcW w:w="3123" w:type="dxa"/>
            <w:shd w:val="clear" w:color="auto" w:fill="auto"/>
          </w:tcPr>
          <w:p w14:paraId="4BEDA369" w14:textId="5815705A" w:rsidR="009D6595" w:rsidRPr="00B676A0" w:rsidRDefault="0030540E">
            <w:pPr>
              <w:rPr>
                <w:rFonts w:asciiTheme="minorHAnsi" w:hAnsiTheme="minorHAnsi" w:cstheme="minorHAnsi"/>
                <w:b/>
              </w:rPr>
            </w:pPr>
            <w:r w:rsidRPr="00B676A0">
              <w:rPr>
                <w:rFonts w:asciiTheme="minorHAnsi" w:hAnsiTheme="minorHAnsi" w:cstheme="minorHAnsi"/>
                <w:b/>
              </w:rPr>
              <w:t>Eight-year partnership</w:t>
            </w:r>
          </w:p>
        </w:tc>
        <w:tc>
          <w:tcPr>
            <w:tcW w:w="6227" w:type="dxa"/>
            <w:shd w:val="clear" w:color="auto" w:fill="auto"/>
          </w:tcPr>
          <w:p w14:paraId="0BA639D6" w14:textId="3F8BDD9F" w:rsidR="000C646B" w:rsidRPr="00B676A0" w:rsidRDefault="000C646B" w:rsidP="000C646B">
            <w:pPr>
              <w:rPr>
                <w:rFonts w:asciiTheme="minorHAnsi" w:hAnsiTheme="minorHAnsi" w:cstheme="minorHAnsi"/>
                <w:bCs/>
              </w:rPr>
            </w:pPr>
            <w:r w:rsidRPr="00B676A0">
              <w:rPr>
                <w:rFonts w:asciiTheme="minorHAnsi" w:hAnsiTheme="minorHAnsi" w:cstheme="minorHAnsi"/>
                <w:bCs/>
              </w:rPr>
              <w:t>Eight-year partnership</w:t>
            </w:r>
          </w:p>
          <w:p w14:paraId="03058B31" w14:textId="77777777" w:rsidR="000C646B" w:rsidRPr="00B676A0" w:rsidRDefault="000C646B" w:rsidP="000C646B">
            <w:pPr>
              <w:rPr>
                <w:rFonts w:asciiTheme="minorHAnsi" w:hAnsiTheme="minorHAnsi" w:cstheme="minorHAnsi"/>
                <w:bCs/>
              </w:rPr>
            </w:pPr>
            <w:r w:rsidRPr="00B676A0">
              <w:rPr>
                <w:rFonts w:asciiTheme="minorHAnsi" w:hAnsiTheme="minorHAnsi" w:cstheme="minorHAnsi"/>
                <w:bCs/>
              </w:rPr>
              <w:t>Promo video</w:t>
            </w:r>
          </w:p>
          <w:p w14:paraId="06B99ABA" w14:textId="77777777" w:rsidR="000C646B" w:rsidRPr="00B676A0" w:rsidRDefault="000C646B" w:rsidP="000C646B">
            <w:pPr>
              <w:rPr>
                <w:rFonts w:asciiTheme="minorHAnsi" w:hAnsiTheme="minorHAnsi" w:cstheme="minorHAnsi"/>
                <w:bCs/>
              </w:rPr>
            </w:pPr>
            <w:r w:rsidRPr="00B676A0">
              <w:rPr>
                <w:rFonts w:asciiTheme="minorHAnsi" w:hAnsiTheme="minorHAnsi" w:cstheme="minorHAnsi"/>
                <w:bCs/>
              </w:rPr>
              <w:t>X</w:t>
            </w:r>
          </w:p>
          <w:p w14:paraId="19718B15" w14:textId="77777777" w:rsidR="000C646B" w:rsidRPr="00B676A0" w:rsidRDefault="000C646B" w:rsidP="000C646B">
            <w:pPr>
              <w:rPr>
                <w:rFonts w:asciiTheme="minorHAnsi" w:hAnsiTheme="minorHAnsi" w:cstheme="minorHAnsi"/>
                <w:bCs/>
                <w:lang w:val="sv-SE"/>
              </w:rPr>
            </w:pPr>
            <w:r w:rsidRPr="00B676A0">
              <w:rPr>
                <w:rFonts w:asciiTheme="minorHAnsi" w:hAnsiTheme="minorHAnsi" w:cstheme="minorHAnsi"/>
                <w:bCs/>
                <w:lang w:val="sv-SE"/>
              </w:rPr>
              <w:t xml:space="preserve">AR: </w:t>
            </w:r>
            <w:hyperlink r:id="rId46" w:history="1">
              <w:r w:rsidRPr="00B676A0">
                <w:rPr>
                  <w:rStyle w:val="Hyperlink"/>
                  <w:rFonts w:asciiTheme="minorHAnsi" w:hAnsiTheme="minorHAnsi" w:cstheme="minorHAnsi"/>
                  <w:bCs/>
                  <w:lang w:val="sv-SE"/>
                </w:rPr>
                <w:t>https://x.com/UNDPYemen/status/1858197036664869214</w:t>
              </w:r>
            </w:hyperlink>
            <w:r w:rsidRPr="00B676A0">
              <w:rPr>
                <w:rFonts w:asciiTheme="minorHAnsi" w:hAnsiTheme="minorHAnsi" w:cstheme="minorHAnsi"/>
                <w:bCs/>
                <w:lang w:val="sv-SE"/>
              </w:rPr>
              <w:t xml:space="preserve"> </w:t>
            </w:r>
          </w:p>
          <w:p w14:paraId="33F16B9D" w14:textId="77777777" w:rsidR="000C646B" w:rsidRPr="00B676A0" w:rsidRDefault="000C646B" w:rsidP="000C646B">
            <w:pPr>
              <w:rPr>
                <w:rFonts w:asciiTheme="minorHAnsi" w:hAnsiTheme="minorHAnsi" w:cstheme="minorHAnsi"/>
                <w:bCs/>
                <w:lang w:val="fr-FR"/>
              </w:rPr>
            </w:pPr>
            <w:r w:rsidRPr="00B676A0">
              <w:rPr>
                <w:rFonts w:asciiTheme="minorHAnsi" w:hAnsiTheme="minorHAnsi" w:cstheme="minorHAnsi"/>
                <w:bCs/>
                <w:lang w:val="fr-FR"/>
              </w:rPr>
              <w:t xml:space="preserve">EN: </w:t>
            </w:r>
            <w:hyperlink r:id="rId47" w:history="1">
              <w:r w:rsidRPr="00B676A0">
                <w:rPr>
                  <w:rStyle w:val="Hyperlink"/>
                  <w:rFonts w:asciiTheme="minorHAnsi" w:hAnsiTheme="minorHAnsi" w:cstheme="minorHAnsi"/>
                  <w:bCs/>
                  <w:lang w:val="fr-FR"/>
                </w:rPr>
                <w:t>https://x.com/UNDPYemen/status/1858177920730055065</w:t>
              </w:r>
            </w:hyperlink>
            <w:r w:rsidRPr="00B676A0">
              <w:rPr>
                <w:rFonts w:asciiTheme="minorHAnsi" w:hAnsiTheme="minorHAnsi" w:cstheme="minorHAnsi"/>
                <w:bCs/>
                <w:lang w:val="fr-FR"/>
              </w:rPr>
              <w:t xml:space="preserve"> </w:t>
            </w:r>
          </w:p>
          <w:p w14:paraId="4FBA47D1" w14:textId="77777777" w:rsidR="000C646B" w:rsidRPr="00B676A0" w:rsidRDefault="000C646B" w:rsidP="000C646B">
            <w:pPr>
              <w:rPr>
                <w:rFonts w:asciiTheme="minorHAnsi" w:hAnsiTheme="minorHAnsi" w:cstheme="minorHAnsi"/>
                <w:bCs/>
                <w:lang w:val="fr-FR"/>
              </w:rPr>
            </w:pPr>
          </w:p>
          <w:p w14:paraId="3861F857" w14:textId="77777777" w:rsidR="000C646B" w:rsidRPr="00B676A0" w:rsidRDefault="000C646B" w:rsidP="000C646B">
            <w:pPr>
              <w:rPr>
                <w:rFonts w:asciiTheme="minorHAnsi" w:hAnsiTheme="minorHAnsi" w:cstheme="minorHAnsi"/>
                <w:bCs/>
                <w:lang w:val="fr-FR"/>
              </w:rPr>
            </w:pPr>
            <w:r w:rsidRPr="00B676A0">
              <w:rPr>
                <w:rFonts w:asciiTheme="minorHAnsi" w:hAnsiTheme="minorHAnsi" w:cstheme="minorHAnsi"/>
                <w:bCs/>
                <w:lang w:val="fr-FR"/>
              </w:rPr>
              <w:t>Facebook</w:t>
            </w:r>
          </w:p>
          <w:p w14:paraId="2180EC29" w14:textId="77777777" w:rsidR="000C646B" w:rsidRPr="00B676A0" w:rsidRDefault="000C646B" w:rsidP="000C646B">
            <w:pPr>
              <w:rPr>
                <w:rFonts w:asciiTheme="minorHAnsi" w:hAnsiTheme="minorHAnsi" w:cstheme="minorHAnsi"/>
                <w:bCs/>
                <w:lang w:val="fr-FR"/>
              </w:rPr>
            </w:pPr>
            <w:hyperlink r:id="rId48" w:history="1">
              <w:r w:rsidRPr="00B676A0">
                <w:rPr>
                  <w:rStyle w:val="Hyperlink"/>
                  <w:rFonts w:asciiTheme="minorHAnsi" w:hAnsiTheme="minorHAnsi" w:cstheme="minorHAnsi"/>
                  <w:bCs/>
                  <w:lang w:val="fr-FR"/>
                </w:rPr>
                <w:t>https://fb.watch/xdBWzcthop/</w:t>
              </w:r>
            </w:hyperlink>
          </w:p>
          <w:p w14:paraId="69F0B077" w14:textId="77777777" w:rsidR="000C646B" w:rsidRPr="00B676A0" w:rsidRDefault="000C646B" w:rsidP="000C646B">
            <w:pPr>
              <w:rPr>
                <w:rFonts w:asciiTheme="minorHAnsi" w:hAnsiTheme="minorHAnsi" w:cstheme="minorHAnsi"/>
                <w:bCs/>
                <w:lang w:val="fr-FR"/>
              </w:rPr>
            </w:pPr>
          </w:p>
          <w:p w14:paraId="51AEC1B0" w14:textId="77777777" w:rsidR="000C646B" w:rsidRPr="00B676A0" w:rsidRDefault="000C646B" w:rsidP="000C646B">
            <w:pPr>
              <w:rPr>
                <w:rFonts w:asciiTheme="minorHAnsi" w:hAnsiTheme="minorHAnsi" w:cstheme="minorHAnsi"/>
                <w:bCs/>
                <w:lang w:val="fr-FR"/>
              </w:rPr>
            </w:pPr>
            <w:r w:rsidRPr="00B676A0">
              <w:rPr>
                <w:rFonts w:asciiTheme="minorHAnsi" w:hAnsiTheme="minorHAnsi" w:cstheme="minorHAnsi"/>
                <w:bCs/>
                <w:lang w:val="fr-FR"/>
              </w:rPr>
              <w:t>Booklet</w:t>
            </w:r>
          </w:p>
          <w:p w14:paraId="38494B77" w14:textId="77777777" w:rsidR="000C646B" w:rsidRPr="00B676A0" w:rsidRDefault="000C646B" w:rsidP="000C646B">
            <w:pPr>
              <w:rPr>
                <w:rFonts w:asciiTheme="minorHAnsi" w:hAnsiTheme="minorHAnsi" w:cstheme="minorHAnsi"/>
                <w:bCs/>
                <w:lang w:val="sv-SE"/>
              </w:rPr>
            </w:pPr>
            <w:r w:rsidRPr="00B676A0">
              <w:rPr>
                <w:rFonts w:asciiTheme="minorHAnsi" w:hAnsiTheme="minorHAnsi" w:cstheme="minorHAnsi"/>
                <w:bCs/>
                <w:lang w:val="sv-SE"/>
              </w:rPr>
              <w:t xml:space="preserve">AR: </w:t>
            </w:r>
            <w:hyperlink r:id="rId49" w:history="1">
              <w:r w:rsidRPr="00B676A0">
                <w:rPr>
                  <w:rStyle w:val="Hyperlink"/>
                  <w:rFonts w:asciiTheme="minorHAnsi" w:hAnsiTheme="minorHAnsi" w:cstheme="minorHAnsi"/>
                  <w:bCs/>
                  <w:lang w:val="sv-SE"/>
                </w:rPr>
                <w:t>https://x.com/UNDPYemen/status/1869404758827778373</w:t>
              </w:r>
            </w:hyperlink>
            <w:r w:rsidRPr="00B676A0">
              <w:rPr>
                <w:rFonts w:asciiTheme="minorHAnsi" w:hAnsiTheme="minorHAnsi" w:cstheme="minorHAnsi"/>
                <w:bCs/>
                <w:lang w:val="sv-SE"/>
              </w:rPr>
              <w:t xml:space="preserve"> </w:t>
            </w:r>
          </w:p>
          <w:p w14:paraId="6EE0D57E" w14:textId="77777777" w:rsidR="000C646B" w:rsidRPr="00B676A0" w:rsidRDefault="000C646B" w:rsidP="000C646B">
            <w:pPr>
              <w:rPr>
                <w:rFonts w:asciiTheme="minorHAnsi" w:hAnsiTheme="minorHAnsi" w:cstheme="minorHAnsi"/>
                <w:bCs/>
                <w:lang w:val="fr-FR"/>
              </w:rPr>
            </w:pPr>
            <w:r w:rsidRPr="00B676A0">
              <w:rPr>
                <w:rFonts w:asciiTheme="minorHAnsi" w:hAnsiTheme="minorHAnsi" w:cstheme="minorHAnsi"/>
                <w:bCs/>
                <w:lang w:val="fr-FR"/>
              </w:rPr>
              <w:t xml:space="preserve">EN: </w:t>
            </w:r>
            <w:hyperlink r:id="rId50" w:history="1">
              <w:r w:rsidRPr="00B676A0">
                <w:rPr>
                  <w:rStyle w:val="Hyperlink"/>
                  <w:rFonts w:asciiTheme="minorHAnsi" w:hAnsiTheme="minorHAnsi" w:cstheme="minorHAnsi"/>
                  <w:bCs/>
                  <w:lang w:val="fr-FR"/>
                </w:rPr>
                <w:t>https://x.com/UNDPYemen/status/1869389656976236558</w:t>
              </w:r>
            </w:hyperlink>
            <w:r w:rsidRPr="00B676A0">
              <w:rPr>
                <w:rFonts w:asciiTheme="minorHAnsi" w:hAnsiTheme="minorHAnsi" w:cstheme="minorHAnsi"/>
                <w:bCs/>
                <w:lang w:val="fr-FR"/>
              </w:rPr>
              <w:t xml:space="preserve"> </w:t>
            </w:r>
          </w:p>
          <w:p w14:paraId="426B24A1" w14:textId="77777777" w:rsidR="000C646B" w:rsidRPr="00B676A0" w:rsidRDefault="000C646B" w:rsidP="000C646B">
            <w:pPr>
              <w:rPr>
                <w:rFonts w:asciiTheme="minorHAnsi" w:hAnsiTheme="minorHAnsi" w:cstheme="minorHAnsi"/>
                <w:bCs/>
                <w:lang w:val="fr-FR"/>
              </w:rPr>
            </w:pPr>
          </w:p>
          <w:p w14:paraId="23691705" w14:textId="77777777" w:rsidR="000C646B" w:rsidRPr="00B676A0" w:rsidRDefault="000C646B" w:rsidP="000C646B">
            <w:pPr>
              <w:rPr>
                <w:rFonts w:asciiTheme="minorHAnsi" w:hAnsiTheme="minorHAnsi" w:cstheme="minorHAnsi"/>
                <w:bCs/>
              </w:rPr>
            </w:pPr>
            <w:r w:rsidRPr="00B676A0">
              <w:rPr>
                <w:rFonts w:asciiTheme="minorHAnsi" w:hAnsiTheme="minorHAnsi" w:cstheme="minorHAnsi"/>
                <w:bCs/>
              </w:rPr>
              <w:t>Reels:</w:t>
            </w:r>
          </w:p>
          <w:p w14:paraId="11A4EF30" w14:textId="77777777" w:rsidR="000C646B" w:rsidRPr="00B676A0" w:rsidRDefault="000C646B" w:rsidP="000C646B">
            <w:pPr>
              <w:rPr>
                <w:rFonts w:asciiTheme="minorHAnsi" w:hAnsiTheme="minorHAnsi" w:cstheme="minorHAnsi"/>
                <w:bCs/>
              </w:rPr>
            </w:pPr>
            <w:r w:rsidRPr="00B676A0">
              <w:rPr>
                <w:rFonts w:asciiTheme="minorHAnsi" w:hAnsiTheme="minorHAnsi" w:cstheme="minorHAnsi"/>
                <w:bCs/>
              </w:rPr>
              <w:t>Building Back Better</w:t>
            </w:r>
          </w:p>
          <w:p w14:paraId="7F78CC24" w14:textId="77777777" w:rsidR="000C646B" w:rsidRPr="00B676A0" w:rsidRDefault="000C646B" w:rsidP="000C646B">
            <w:pPr>
              <w:rPr>
                <w:rFonts w:asciiTheme="minorHAnsi" w:hAnsiTheme="minorHAnsi" w:cstheme="minorHAnsi"/>
                <w:bCs/>
              </w:rPr>
            </w:pPr>
            <w:r w:rsidRPr="00B676A0">
              <w:rPr>
                <w:rFonts w:asciiTheme="minorHAnsi" w:hAnsiTheme="minorHAnsi" w:cstheme="minorHAnsi"/>
                <w:bCs/>
              </w:rPr>
              <w:t xml:space="preserve">AR: </w:t>
            </w:r>
            <w:hyperlink r:id="rId51" w:history="1">
              <w:r w:rsidRPr="00B676A0">
                <w:rPr>
                  <w:rStyle w:val="Hyperlink"/>
                  <w:rFonts w:asciiTheme="minorHAnsi" w:hAnsiTheme="minorHAnsi" w:cstheme="minorHAnsi"/>
                  <w:bCs/>
                </w:rPr>
                <w:t>https://x.com/UNDPYemen/status/1869835163892625418</w:t>
              </w:r>
            </w:hyperlink>
            <w:r w:rsidRPr="00B676A0">
              <w:rPr>
                <w:rFonts w:asciiTheme="minorHAnsi" w:hAnsiTheme="minorHAnsi" w:cstheme="minorHAnsi"/>
                <w:bCs/>
              </w:rPr>
              <w:t xml:space="preserve"> </w:t>
            </w:r>
          </w:p>
          <w:p w14:paraId="583C7AC3" w14:textId="77777777" w:rsidR="000C646B" w:rsidRPr="00B676A0" w:rsidRDefault="000C646B" w:rsidP="000C646B">
            <w:pPr>
              <w:rPr>
                <w:rFonts w:asciiTheme="minorHAnsi" w:hAnsiTheme="minorHAnsi" w:cstheme="minorHAnsi"/>
                <w:bCs/>
                <w:lang w:val="fr-FR"/>
              </w:rPr>
            </w:pPr>
            <w:r w:rsidRPr="00B676A0">
              <w:rPr>
                <w:rFonts w:asciiTheme="minorHAnsi" w:hAnsiTheme="minorHAnsi" w:cstheme="minorHAnsi"/>
                <w:bCs/>
                <w:lang w:val="fr-FR"/>
              </w:rPr>
              <w:t xml:space="preserve">EN: </w:t>
            </w:r>
            <w:hyperlink r:id="rId52" w:history="1">
              <w:r w:rsidRPr="00B676A0">
                <w:rPr>
                  <w:rStyle w:val="Hyperlink"/>
                  <w:rFonts w:asciiTheme="minorHAnsi" w:hAnsiTheme="minorHAnsi" w:cstheme="minorHAnsi"/>
                  <w:bCs/>
                  <w:lang w:val="fr-FR"/>
                </w:rPr>
                <w:t>https://x.com/UNDPYemen/status/1869817831589855629</w:t>
              </w:r>
            </w:hyperlink>
            <w:r w:rsidRPr="00B676A0">
              <w:rPr>
                <w:rFonts w:asciiTheme="minorHAnsi" w:hAnsiTheme="minorHAnsi" w:cstheme="minorHAnsi"/>
                <w:bCs/>
                <w:lang w:val="fr-FR"/>
              </w:rPr>
              <w:t xml:space="preserve"> </w:t>
            </w:r>
          </w:p>
          <w:p w14:paraId="233E6415" w14:textId="77777777" w:rsidR="000C646B" w:rsidRPr="00B676A0" w:rsidRDefault="000C646B" w:rsidP="000C646B">
            <w:pPr>
              <w:rPr>
                <w:rFonts w:asciiTheme="minorHAnsi" w:hAnsiTheme="minorHAnsi" w:cstheme="minorHAnsi"/>
                <w:bCs/>
                <w:lang w:val="fr-FR"/>
              </w:rPr>
            </w:pPr>
          </w:p>
          <w:p w14:paraId="2B9239EB" w14:textId="77777777" w:rsidR="000C646B" w:rsidRPr="00B676A0" w:rsidRDefault="000C646B" w:rsidP="000C646B">
            <w:pPr>
              <w:rPr>
                <w:rFonts w:asciiTheme="minorHAnsi" w:hAnsiTheme="minorHAnsi" w:cstheme="minorHAnsi"/>
                <w:bCs/>
                <w:lang w:val="fr-FR"/>
              </w:rPr>
            </w:pPr>
            <w:r w:rsidRPr="00B676A0">
              <w:rPr>
                <w:rFonts w:asciiTheme="minorHAnsi" w:hAnsiTheme="minorHAnsi" w:cstheme="minorHAnsi"/>
                <w:bCs/>
                <w:lang w:val="fr-FR"/>
              </w:rPr>
              <w:t>Facebook</w:t>
            </w:r>
          </w:p>
          <w:p w14:paraId="23C4C05E" w14:textId="77777777" w:rsidR="000C646B" w:rsidRPr="00B676A0" w:rsidRDefault="000C646B" w:rsidP="000C646B">
            <w:pPr>
              <w:rPr>
                <w:rFonts w:asciiTheme="minorHAnsi" w:hAnsiTheme="minorHAnsi" w:cstheme="minorHAnsi"/>
                <w:bCs/>
                <w:lang w:val="fr-FR"/>
              </w:rPr>
            </w:pPr>
            <w:hyperlink r:id="rId53" w:history="1">
              <w:r w:rsidRPr="00B676A0">
                <w:rPr>
                  <w:rStyle w:val="Hyperlink"/>
                  <w:rFonts w:asciiTheme="minorHAnsi" w:hAnsiTheme="minorHAnsi" w:cstheme="minorHAnsi"/>
                  <w:bCs/>
                  <w:lang w:val="fr-FR"/>
                </w:rPr>
                <w:t>https://www.facebook.com/reel/951587353573438</w:t>
              </w:r>
            </w:hyperlink>
          </w:p>
          <w:p w14:paraId="21875E63" w14:textId="77777777" w:rsidR="009D6595" w:rsidRPr="00B676A0" w:rsidRDefault="009D6595">
            <w:pPr>
              <w:rPr>
                <w:rFonts w:asciiTheme="minorHAnsi" w:hAnsiTheme="minorHAnsi" w:cstheme="minorHAnsi"/>
                <w:bCs/>
                <w:lang w:val="fr-FR"/>
              </w:rPr>
            </w:pPr>
          </w:p>
        </w:tc>
      </w:tr>
      <w:tr w:rsidR="009D6595" w:rsidRPr="00A9335F" w14:paraId="520843A1" w14:textId="77777777" w:rsidTr="00B676A0">
        <w:tc>
          <w:tcPr>
            <w:tcW w:w="3123" w:type="dxa"/>
            <w:shd w:val="clear" w:color="auto" w:fill="auto"/>
          </w:tcPr>
          <w:p w14:paraId="592A0FB1" w14:textId="3C6094FB" w:rsidR="009D6595" w:rsidRPr="00B676A0" w:rsidRDefault="00FA3DC6">
            <w:pPr>
              <w:rPr>
                <w:rFonts w:asciiTheme="minorHAnsi" w:hAnsiTheme="minorHAnsi" w:cstheme="minorHAnsi"/>
                <w:b/>
                <w:lang w:val="en-GB"/>
              </w:rPr>
            </w:pPr>
            <w:r w:rsidRPr="00B676A0">
              <w:rPr>
                <w:rFonts w:asciiTheme="minorHAnsi" w:hAnsiTheme="minorHAnsi" w:cstheme="minorHAnsi"/>
                <w:b/>
              </w:rPr>
              <w:lastRenderedPageBreak/>
              <w:t>Improving Agricultural Productivity for Food Security</w:t>
            </w:r>
          </w:p>
        </w:tc>
        <w:tc>
          <w:tcPr>
            <w:tcW w:w="6227" w:type="dxa"/>
            <w:shd w:val="clear" w:color="auto" w:fill="auto"/>
          </w:tcPr>
          <w:p w14:paraId="3DA8DBD5" w14:textId="77777777" w:rsidR="009D6595" w:rsidRPr="00B676A0" w:rsidRDefault="00957CBF">
            <w:pPr>
              <w:rPr>
                <w:rFonts w:asciiTheme="minorHAnsi" w:hAnsiTheme="minorHAnsi" w:cstheme="minorHAnsi"/>
                <w:bCs/>
              </w:rPr>
            </w:pPr>
            <w:r w:rsidRPr="00B676A0">
              <w:rPr>
                <w:rFonts w:asciiTheme="minorHAnsi" w:hAnsiTheme="minorHAnsi" w:cstheme="minorHAnsi"/>
                <w:bCs/>
              </w:rPr>
              <w:t xml:space="preserve">Exposure story/UNDP Website: </w:t>
            </w:r>
          </w:p>
          <w:p w14:paraId="78AC8B11" w14:textId="77777777" w:rsidR="003C2E44" w:rsidRPr="00B676A0" w:rsidRDefault="003C2E44" w:rsidP="003C2E44">
            <w:pPr>
              <w:rPr>
                <w:rFonts w:asciiTheme="minorHAnsi" w:hAnsiTheme="minorHAnsi" w:cstheme="minorHAnsi"/>
                <w:bCs/>
              </w:rPr>
            </w:pPr>
            <w:bookmarkStart w:id="61" w:name="_heading=h.206ipza" w:colFirst="0" w:colLast="0"/>
            <w:bookmarkEnd w:id="61"/>
            <w:r w:rsidRPr="00B676A0">
              <w:rPr>
                <w:rFonts w:asciiTheme="minorHAnsi" w:hAnsiTheme="minorHAnsi" w:cstheme="minorHAnsi"/>
                <w:bCs/>
              </w:rPr>
              <w:t xml:space="preserve">AR: </w:t>
            </w:r>
            <w:hyperlink r:id="rId54" w:history="1">
              <w:r w:rsidRPr="00B676A0">
                <w:rPr>
                  <w:rStyle w:val="Hyperlink"/>
                  <w:rFonts w:asciiTheme="minorHAnsi" w:hAnsiTheme="minorHAnsi" w:cstheme="minorHAnsi"/>
                  <w:bCs/>
                </w:rPr>
                <w:t>https://x.com/UNDPYemen/status/1870917043236798644</w:t>
              </w:r>
            </w:hyperlink>
            <w:r w:rsidRPr="00B676A0">
              <w:rPr>
                <w:rFonts w:asciiTheme="minorHAnsi" w:hAnsiTheme="minorHAnsi" w:cstheme="minorHAnsi"/>
                <w:bCs/>
              </w:rPr>
              <w:t xml:space="preserve"> </w:t>
            </w:r>
          </w:p>
          <w:p w14:paraId="0E601100" w14:textId="77777777" w:rsidR="003C2E44" w:rsidRPr="00B676A0" w:rsidRDefault="003C2E44" w:rsidP="003C2E44">
            <w:pPr>
              <w:rPr>
                <w:rFonts w:asciiTheme="minorHAnsi" w:hAnsiTheme="minorHAnsi" w:cstheme="minorHAnsi"/>
                <w:bCs/>
                <w:lang w:val="fr-FR"/>
              </w:rPr>
            </w:pPr>
            <w:r w:rsidRPr="00B676A0">
              <w:rPr>
                <w:rFonts w:asciiTheme="minorHAnsi" w:hAnsiTheme="minorHAnsi" w:cstheme="minorHAnsi"/>
                <w:bCs/>
                <w:lang w:val="fr-FR"/>
              </w:rPr>
              <w:t xml:space="preserve">EN: </w:t>
            </w:r>
            <w:hyperlink r:id="rId55" w:history="1">
              <w:r w:rsidRPr="00B676A0">
                <w:rPr>
                  <w:rStyle w:val="Hyperlink"/>
                  <w:rFonts w:asciiTheme="minorHAnsi" w:hAnsiTheme="minorHAnsi" w:cstheme="minorHAnsi"/>
                  <w:bCs/>
                  <w:lang w:val="fr-FR"/>
                </w:rPr>
                <w:t>https://x.com/UNDPYemen/status/1870816098754412874</w:t>
              </w:r>
            </w:hyperlink>
          </w:p>
          <w:p w14:paraId="1678F05D" w14:textId="77777777" w:rsidR="003C2E44" w:rsidRPr="00B676A0" w:rsidRDefault="003C2E44" w:rsidP="003C2E44">
            <w:pPr>
              <w:rPr>
                <w:rFonts w:asciiTheme="minorHAnsi" w:hAnsiTheme="minorHAnsi" w:cstheme="minorHAnsi"/>
                <w:bCs/>
                <w:lang w:val="fr-FR"/>
              </w:rPr>
            </w:pPr>
          </w:p>
          <w:p w14:paraId="38A9DE93" w14:textId="77777777" w:rsidR="003C2E44" w:rsidRPr="00B676A0" w:rsidRDefault="003C2E44" w:rsidP="003C2E44">
            <w:pPr>
              <w:rPr>
                <w:rFonts w:asciiTheme="minorHAnsi" w:hAnsiTheme="minorHAnsi" w:cstheme="minorHAnsi"/>
                <w:bCs/>
                <w:lang w:val="fr-FR"/>
              </w:rPr>
            </w:pPr>
            <w:r w:rsidRPr="00B676A0">
              <w:rPr>
                <w:rFonts w:asciiTheme="minorHAnsi" w:hAnsiTheme="minorHAnsi" w:cstheme="minorHAnsi"/>
                <w:bCs/>
                <w:lang w:val="fr-FR"/>
              </w:rPr>
              <w:t>Facebook</w:t>
            </w:r>
          </w:p>
          <w:p w14:paraId="67CC8F7B" w14:textId="77777777" w:rsidR="003C2E44" w:rsidRPr="00B676A0" w:rsidRDefault="003C2E44" w:rsidP="003C2E44">
            <w:pPr>
              <w:rPr>
                <w:rFonts w:asciiTheme="minorHAnsi" w:hAnsiTheme="minorHAnsi" w:cstheme="minorHAnsi"/>
                <w:bCs/>
                <w:lang w:val="fr-FR"/>
              </w:rPr>
            </w:pPr>
            <w:hyperlink r:id="rId56" w:history="1">
              <w:r w:rsidRPr="00B676A0">
                <w:rPr>
                  <w:rStyle w:val="Hyperlink"/>
                  <w:rFonts w:asciiTheme="minorHAnsi" w:hAnsiTheme="minorHAnsi" w:cstheme="minorHAnsi"/>
                  <w:bCs/>
                  <w:lang w:val="fr-FR"/>
                </w:rPr>
                <w:t>https://www.facebook.com/reel/929760525483460</w:t>
              </w:r>
            </w:hyperlink>
          </w:p>
          <w:p w14:paraId="2DA958F9" w14:textId="77777777" w:rsidR="003C2E44" w:rsidRPr="00B676A0" w:rsidRDefault="003C2E44" w:rsidP="003C2E44">
            <w:pPr>
              <w:rPr>
                <w:rFonts w:asciiTheme="minorHAnsi" w:hAnsiTheme="minorHAnsi" w:cstheme="minorHAnsi"/>
                <w:bCs/>
                <w:lang w:val="fr-FR"/>
              </w:rPr>
            </w:pPr>
          </w:p>
          <w:p w14:paraId="54C70287" w14:textId="77777777" w:rsidR="003C2E44" w:rsidRPr="00B676A0" w:rsidRDefault="003C2E44" w:rsidP="003C2E44">
            <w:pPr>
              <w:rPr>
                <w:rFonts w:asciiTheme="minorHAnsi" w:hAnsiTheme="minorHAnsi" w:cstheme="minorHAnsi"/>
                <w:bCs/>
              </w:rPr>
            </w:pPr>
            <w:r w:rsidRPr="00B676A0">
              <w:rPr>
                <w:rFonts w:asciiTheme="minorHAnsi" w:hAnsiTheme="minorHAnsi" w:cstheme="minorHAnsi"/>
                <w:bCs/>
              </w:rPr>
              <w:t>Investing in Human Capital and Local Community</w:t>
            </w:r>
          </w:p>
          <w:p w14:paraId="71B8C61D" w14:textId="77777777" w:rsidR="003C2E44" w:rsidRPr="00B676A0" w:rsidRDefault="003C2E44" w:rsidP="003C2E44">
            <w:pPr>
              <w:rPr>
                <w:rFonts w:asciiTheme="minorHAnsi" w:hAnsiTheme="minorHAnsi" w:cstheme="minorHAnsi"/>
                <w:bCs/>
                <w:lang w:val="sv-SE"/>
              </w:rPr>
            </w:pPr>
            <w:r w:rsidRPr="00B676A0">
              <w:rPr>
                <w:rFonts w:asciiTheme="minorHAnsi" w:hAnsiTheme="minorHAnsi" w:cstheme="minorHAnsi"/>
                <w:bCs/>
                <w:lang w:val="sv-SE"/>
              </w:rPr>
              <w:t xml:space="preserve">AR: </w:t>
            </w:r>
            <w:hyperlink r:id="rId57" w:history="1">
              <w:r w:rsidRPr="00B676A0">
                <w:rPr>
                  <w:rStyle w:val="Hyperlink"/>
                  <w:rFonts w:asciiTheme="minorHAnsi" w:hAnsiTheme="minorHAnsi" w:cstheme="minorHAnsi"/>
                  <w:bCs/>
                  <w:lang w:val="sv-SE"/>
                </w:rPr>
                <w:t>https://fb.watch/xdH9xd2Fq-/</w:t>
              </w:r>
            </w:hyperlink>
          </w:p>
          <w:p w14:paraId="589534E7" w14:textId="77777777" w:rsidR="003C2E44" w:rsidRPr="00B676A0" w:rsidRDefault="003C2E44" w:rsidP="003C2E44">
            <w:pPr>
              <w:rPr>
                <w:rFonts w:asciiTheme="minorHAnsi" w:hAnsiTheme="minorHAnsi" w:cstheme="minorHAnsi"/>
                <w:bCs/>
                <w:lang w:val="fr-FR"/>
              </w:rPr>
            </w:pPr>
            <w:r w:rsidRPr="00B676A0">
              <w:rPr>
                <w:rFonts w:asciiTheme="minorHAnsi" w:hAnsiTheme="minorHAnsi" w:cstheme="minorHAnsi"/>
                <w:bCs/>
                <w:lang w:val="fr-FR"/>
              </w:rPr>
              <w:t xml:space="preserve">EN: </w:t>
            </w:r>
            <w:hyperlink r:id="rId58" w:history="1">
              <w:r w:rsidRPr="00B676A0">
                <w:rPr>
                  <w:rStyle w:val="Hyperlink"/>
                  <w:rFonts w:asciiTheme="minorHAnsi" w:hAnsiTheme="minorHAnsi" w:cstheme="minorHAnsi"/>
                  <w:bCs/>
                  <w:lang w:val="fr-FR"/>
                </w:rPr>
                <w:t>https://x.com/UNDPYemen/status/1871621407475683412</w:t>
              </w:r>
            </w:hyperlink>
            <w:r w:rsidRPr="00B676A0">
              <w:rPr>
                <w:rFonts w:asciiTheme="minorHAnsi" w:hAnsiTheme="minorHAnsi" w:cstheme="minorHAnsi"/>
                <w:bCs/>
                <w:lang w:val="fr-FR"/>
              </w:rPr>
              <w:t xml:space="preserve"> </w:t>
            </w:r>
          </w:p>
          <w:p w14:paraId="6F1B712F" w14:textId="77777777" w:rsidR="003C2E44" w:rsidRPr="00B676A0" w:rsidRDefault="003C2E44" w:rsidP="003C2E44">
            <w:pPr>
              <w:rPr>
                <w:rFonts w:asciiTheme="minorHAnsi" w:hAnsiTheme="minorHAnsi" w:cstheme="minorHAnsi"/>
                <w:bCs/>
                <w:lang w:val="fr-FR"/>
              </w:rPr>
            </w:pPr>
          </w:p>
          <w:p w14:paraId="0AD20E2A" w14:textId="77777777" w:rsidR="003C2E44" w:rsidRPr="00B676A0" w:rsidRDefault="003C2E44" w:rsidP="003C2E44">
            <w:pPr>
              <w:rPr>
                <w:rFonts w:asciiTheme="minorHAnsi" w:hAnsiTheme="minorHAnsi" w:cstheme="minorHAnsi"/>
                <w:bCs/>
                <w:lang w:val="fr-FR"/>
              </w:rPr>
            </w:pPr>
            <w:r w:rsidRPr="00B676A0">
              <w:rPr>
                <w:rFonts w:asciiTheme="minorHAnsi" w:hAnsiTheme="minorHAnsi" w:cstheme="minorHAnsi"/>
                <w:bCs/>
                <w:lang w:val="fr-FR"/>
              </w:rPr>
              <w:t>Supporting climate-resilient communities</w:t>
            </w:r>
          </w:p>
          <w:p w14:paraId="37761EED" w14:textId="77777777" w:rsidR="003C2E44" w:rsidRPr="00B676A0" w:rsidRDefault="003C2E44" w:rsidP="003C2E44">
            <w:pPr>
              <w:rPr>
                <w:rFonts w:asciiTheme="minorHAnsi" w:hAnsiTheme="minorHAnsi" w:cstheme="minorHAnsi"/>
                <w:bCs/>
                <w:lang w:val="fr-FR"/>
              </w:rPr>
            </w:pPr>
            <w:r w:rsidRPr="00B676A0">
              <w:rPr>
                <w:rFonts w:asciiTheme="minorHAnsi" w:hAnsiTheme="minorHAnsi" w:cstheme="minorHAnsi"/>
                <w:bCs/>
                <w:lang w:val="fr-FR"/>
              </w:rPr>
              <w:t xml:space="preserve">AR: </w:t>
            </w:r>
            <w:hyperlink r:id="rId59" w:history="1">
              <w:r w:rsidRPr="00B676A0">
                <w:rPr>
                  <w:rStyle w:val="Hyperlink"/>
                  <w:rFonts w:asciiTheme="minorHAnsi" w:hAnsiTheme="minorHAnsi" w:cstheme="minorHAnsi"/>
                  <w:bCs/>
                  <w:lang w:val="fr-FR"/>
                </w:rPr>
                <w:t>https://x.com/UNDPYemen/status/1873665515677495790</w:t>
              </w:r>
            </w:hyperlink>
            <w:r w:rsidRPr="00B676A0">
              <w:rPr>
                <w:rFonts w:asciiTheme="minorHAnsi" w:hAnsiTheme="minorHAnsi" w:cstheme="minorHAnsi"/>
                <w:bCs/>
                <w:lang w:val="fr-FR"/>
              </w:rPr>
              <w:t xml:space="preserve"> </w:t>
            </w:r>
          </w:p>
          <w:p w14:paraId="498D3061" w14:textId="77777777" w:rsidR="003C2E44" w:rsidRPr="00B676A0" w:rsidRDefault="003C2E44" w:rsidP="003C2E44">
            <w:pPr>
              <w:rPr>
                <w:rFonts w:asciiTheme="minorHAnsi" w:hAnsiTheme="minorHAnsi" w:cstheme="minorHAnsi"/>
                <w:bCs/>
                <w:lang w:val="fr-FR"/>
              </w:rPr>
            </w:pPr>
            <w:r w:rsidRPr="00B676A0">
              <w:rPr>
                <w:rFonts w:asciiTheme="minorHAnsi" w:hAnsiTheme="minorHAnsi" w:cstheme="minorHAnsi"/>
                <w:bCs/>
                <w:lang w:val="fr-FR"/>
              </w:rPr>
              <w:t xml:space="preserve">EN: </w:t>
            </w:r>
            <w:hyperlink r:id="rId60" w:history="1">
              <w:r w:rsidRPr="00B676A0">
                <w:rPr>
                  <w:rStyle w:val="Hyperlink"/>
                  <w:rFonts w:asciiTheme="minorHAnsi" w:hAnsiTheme="minorHAnsi" w:cstheme="minorHAnsi"/>
                  <w:bCs/>
                  <w:lang w:val="fr-FR"/>
                </w:rPr>
                <w:t>https://x.com/UNDPYemen/status/1873648733298311562</w:t>
              </w:r>
            </w:hyperlink>
            <w:r w:rsidRPr="00B676A0">
              <w:rPr>
                <w:rFonts w:asciiTheme="minorHAnsi" w:hAnsiTheme="minorHAnsi" w:cstheme="minorHAnsi"/>
                <w:bCs/>
                <w:lang w:val="fr-FR"/>
              </w:rPr>
              <w:t xml:space="preserve"> </w:t>
            </w:r>
          </w:p>
          <w:p w14:paraId="4885E19D" w14:textId="77777777" w:rsidR="003C2E44" w:rsidRPr="00B676A0" w:rsidRDefault="003C2E44" w:rsidP="003C2E44">
            <w:pPr>
              <w:rPr>
                <w:rFonts w:asciiTheme="minorHAnsi" w:hAnsiTheme="minorHAnsi" w:cstheme="minorHAnsi"/>
                <w:bCs/>
                <w:lang w:val="fr-FR"/>
              </w:rPr>
            </w:pPr>
          </w:p>
          <w:p w14:paraId="532D1ED9" w14:textId="77777777" w:rsidR="003C2E44" w:rsidRPr="00B676A0" w:rsidRDefault="003C2E44" w:rsidP="003C2E44">
            <w:pPr>
              <w:rPr>
                <w:rFonts w:asciiTheme="minorHAnsi" w:hAnsiTheme="minorHAnsi" w:cstheme="minorHAnsi"/>
                <w:bCs/>
                <w:lang w:val="fr-FR"/>
              </w:rPr>
            </w:pPr>
            <w:r w:rsidRPr="00B676A0">
              <w:rPr>
                <w:rFonts w:asciiTheme="minorHAnsi" w:hAnsiTheme="minorHAnsi" w:cstheme="minorHAnsi"/>
                <w:bCs/>
                <w:lang w:val="fr-FR"/>
              </w:rPr>
              <w:t>Facebook</w:t>
            </w:r>
          </w:p>
          <w:p w14:paraId="2B6B64D7" w14:textId="101605B1" w:rsidR="009D6595" w:rsidRPr="00B676A0" w:rsidRDefault="003C2E44" w:rsidP="003C2E44">
            <w:pPr>
              <w:rPr>
                <w:rFonts w:asciiTheme="minorHAnsi" w:hAnsiTheme="minorHAnsi" w:cstheme="minorHAnsi"/>
                <w:bCs/>
                <w:lang w:val="fr-FR"/>
              </w:rPr>
            </w:pPr>
            <w:hyperlink r:id="rId61" w:history="1">
              <w:r w:rsidRPr="00B676A0">
                <w:rPr>
                  <w:rStyle w:val="Hyperlink"/>
                  <w:rFonts w:asciiTheme="minorHAnsi" w:hAnsiTheme="minorHAnsi" w:cstheme="minorHAnsi"/>
                  <w:bCs/>
                  <w:lang w:val="fr-FR"/>
                </w:rPr>
                <w:t>https://fb.watch/xdHd8z1GNs/</w:t>
              </w:r>
            </w:hyperlink>
          </w:p>
        </w:tc>
      </w:tr>
      <w:tr w:rsidR="009D6595" w:rsidRPr="00A9335F" w14:paraId="226D810C" w14:textId="77777777" w:rsidTr="00B676A0">
        <w:tc>
          <w:tcPr>
            <w:tcW w:w="3123" w:type="dxa"/>
            <w:shd w:val="clear" w:color="auto" w:fill="auto"/>
          </w:tcPr>
          <w:p w14:paraId="338BE16E" w14:textId="77777777" w:rsidR="00AE2CF0" w:rsidRPr="00B676A0" w:rsidRDefault="00AE2CF0" w:rsidP="00AE2CF0">
            <w:pPr>
              <w:rPr>
                <w:rFonts w:asciiTheme="minorHAnsi" w:hAnsiTheme="minorHAnsi" w:cstheme="minorHAnsi"/>
                <w:b/>
              </w:rPr>
            </w:pPr>
            <w:r w:rsidRPr="00B676A0">
              <w:rPr>
                <w:rFonts w:asciiTheme="minorHAnsi" w:hAnsiTheme="minorHAnsi" w:cstheme="minorHAnsi"/>
                <w:b/>
              </w:rPr>
              <w:t>Fostering Economic Resilience</w:t>
            </w:r>
          </w:p>
          <w:p w14:paraId="221758D3" w14:textId="1CBDAC68" w:rsidR="009D6595" w:rsidRPr="00B676A0" w:rsidRDefault="009D6595">
            <w:pPr>
              <w:rPr>
                <w:rFonts w:asciiTheme="minorHAnsi" w:hAnsiTheme="minorHAnsi" w:cstheme="minorHAnsi"/>
                <w:b/>
              </w:rPr>
            </w:pPr>
          </w:p>
        </w:tc>
        <w:tc>
          <w:tcPr>
            <w:tcW w:w="6227" w:type="dxa"/>
            <w:shd w:val="clear" w:color="auto" w:fill="auto"/>
          </w:tcPr>
          <w:p w14:paraId="00177353" w14:textId="77777777" w:rsidR="009C0B4C" w:rsidRPr="00B676A0" w:rsidRDefault="009C0B4C" w:rsidP="009C0B4C">
            <w:pPr>
              <w:rPr>
                <w:rFonts w:asciiTheme="minorHAnsi" w:hAnsiTheme="minorHAnsi" w:cstheme="minorHAnsi"/>
                <w:bCs/>
                <w:lang w:val="sv-SE"/>
              </w:rPr>
            </w:pPr>
            <w:r w:rsidRPr="00B676A0">
              <w:rPr>
                <w:rFonts w:asciiTheme="minorHAnsi" w:hAnsiTheme="minorHAnsi" w:cstheme="minorHAnsi"/>
                <w:bCs/>
                <w:lang w:val="sv-SE"/>
              </w:rPr>
              <w:t xml:space="preserve">AR: </w:t>
            </w:r>
            <w:hyperlink r:id="rId62" w:history="1">
              <w:r w:rsidRPr="00B676A0">
                <w:rPr>
                  <w:rStyle w:val="Hyperlink"/>
                  <w:rFonts w:asciiTheme="minorHAnsi" w:hAnsiTheme="minorHAnsi" w:cstheme="minorHAnsi"/>
                  <w:bCs/>
                  <w:lang w:val="sv-SE"/>
                </w:rPr>
                <w:t>https://x.com/UNDPYemen/status/1874087692738453699</w:t>
              </w:r>
            </w:hyperlink>
            <w:r w:rsidRPr="00B676A0">
              <w:rPr>
                <w:rFonts w:asciiTheme="minorHAnsi" w:hAnsiTheme="minorHAnsi" w:cstheme="minorHAnsi"/>
                <w:bCs/>
                <w:lang w:val="sv-SE"/>
              </w:rPr>
              <w:t xml:space="preserve"> </w:t>
            </w:r>
          </w:p>
          <w:p w14:paraId="1EAFD640" w14:textId="77777777" w:rsidR="009C0B4C" w:rsidRPr="00B676A0" w:rsidRDefault="009C0B4C" w:rsidP="009C0B4C">
            <w:pPr>
              <w:rPr>
                <w:rFonts w:asciiTheme="minorHAnsi" w:hAnsiTheme="minorHAnsi" w:cstheme="minorHAnsi"/>
                <w:bCs/>
                <w:lang w:val="fr-FR"/>
              </w:rPr>
            </w:pPr>
            <w:r w:rsidRPr="00B676A0">
              <w:rPr>
                <w:rFonts w:asciiTheme="minorHAnsi" w:hAnsiTheme="minorHAnsi" w:cstheme="minorHAnsi"/>
                <w:bCs/>
                <w:lang w:val="fr-FR"/>
              </w:rPr>
              <w:t xml:space="preserve">EN: </w:t>
            </w:r>
            <w:hyperlink r:id="rId63" w:history="1">
              <w:r w:rsidRPr="00B676A0">
                <w:rPr>
                  <w:rStyle w:val="Hyperlink"/>
                  <w:rFonts w:asciiTheme="minorHAnsi" w:hAnsiTheme="minorHAnsi" w:cstheme="minorHAnsi"/>
                  <w:bCs/>
                  <w:lang w:val="fr-FR"/>
                </w:rPr>
                <w:t>https://x.com/UNDPYemen/status/1874056025424486447</w:t>
              </w:r>
            </w:hyperlink>
            <w:r w:rsidRPr="00B676A0">
              <w:rPr>
                <w:rFonts w:asciiTheme="minorHAnsi" w:hAnsiTheme="minorHAnsi" w:cstheme="minorHAnsi"/>
                <w:bCs/>
                <w:lang w:val="fr-FR"/>
              </w:rPr>
              <w:t xml:space="preserve">  </w:t>
            </w:r>
          </w:p>
          <w:p w14:paraId="5ABB1756" w14:textId="77777777" w:rsidR="009C0B4C" w:rsidRPr="00B676A0" w:rsidRDefault="009C0B4C" w:rsidP="009C0B4C">
            <w:pPr>
              <w:rPr>
                <w:rFonts w:asciiTheme="minorHAnsi" w:hAnsiTheme="minorHAnsi" w:cstheme="minorHAnsi"/>
                <w:bCs/>
                <w:lang w:val="fr-FR"/>
              </w:rPr>
            </w:pPr>
          </w:p>
          <w:p w14:paraId="567B2DA9" w14:textId="77777777" w:rsidR="009C0B4C" w:rsidRPr="00B676A0" w:rsidRDefault="009C0B4C" w:rsidP="009C0B4C">
            <w:pPr>
              <w:rPr>
                <w:rFonts w:asciiTheme="minorHAnsi" w:hAnsiTheme="minorHAnsi" w:cstheme="minorHAnsi"/>
                <w:bCs/>
                <w:lang w:val="fr-FR"/>
              </w:rPr>
            </w:pPr>
            <w:r w:rsidRPr="00B676A0">
              <w:rPr>
                <w:rFonts w:asciiTheme="minorHAnsi" w:hAnsiTheme="minorHAnsi" w:cstheme="minorHAnsi"/>
                <w:bCs/>
                <w:lang w:val="fr-FR"/>
              </w:rPr>
              <w:t>Facebook</w:t>
            </w:r>
          </w:p>
          <w:p w14:paraId="4E938A0E" w14:textId="77777777" w:rsidR="009C0B4C" w:rsidRPr="00B676A0" w:rsidRDefault="009C0B4C" w:rsidP="009C0B4C">
            <w:pPr>
              <w:rPr>
                <w:rFonts w:asciiTheme="minorHAnsi" w:hAnsiTheme="minorHAnsi" w:cstheme="minorHAnsi"/>
                <w:bCs/>
                <w:lang w:val="fr-FR"/>
              </w:rPr>
            </w:pPr>
            <w:hyperlink r:id="rId64" w:history="1">
              <w:r w:rsidRPr="00B676A0">
                <w:rPr>
                  <w:rStyle w:val="Hyperlink"/>
                  <w:rFonts w:asciiTheme="minorHAnsi" w:hAnsiTheme="minorHAnsi" w:cstheme="minorHAnsi"/>
                  <w:bCs/>
                  <w:lang w:val="fr-FR"/>
                </w:rPr>
                <w:t>https://www.facebook.com/reel/622881963639699</w:t>
              </w:r>
            </w:hyperlink>
          </w:p>
          <w:p w14:paraId="7A36C697" w14:textId="3C0AA98E" w:rsidR="009D6595" w:rsidRPr="00B676A0" w:rsidRDefault="009D6595">
            <w:pPr>
              <w:rPr>
                <w:rFonts w:asciiTheme="minorHAnsi" w:hAnsiTheme="minorHAnsi" w:cstheme="minorHAnsi"/>
                <w:bCs/>
                <w:lang w:val="fr-FR"/>
              </w:rPr>
            </w:pPr>
          </w:p>
        </w:tc>
      </w:tr>
      <w:tr w:rsidR="009D6595" w:rsidRPr="00BC27E2" w14:paraId="1D586EA2" w14:textId="77777777" w:rsidTr="00B676A0">
        <w:tc>
          <w:tcPr>
            <w:tcW w:w="3123" w:type="dxa"/>
            <w:shd w:val="clear" w:color="auto" w:fill="auto"/>
          </w:tcPr>
          <w:p w14:paraId="5DFC7C4E" w14:textId="098B4E88" w:rsidR="009D6595" w:rsidRPr="00B676A0" w:rsidRDefault="00377558" w:rsidP="00377558">
            <w:pPr>
              <w:rPr>
                <w:rFonts w:asciiTheme="minorHAnsi" w:hAnsiTheme="minorHAnsi" w:cstheme="minorHAnsi"/>
                <w:b/>
              </w:rPr>
            </w:pPr>
            <w:r w:rsidRPr="00B676A0">
              <w:rPr>
                <w:rFonts w:asciiTheme="minorHAnsi" w:hAnsiTheme="minorHAnsi" w:cstheme="minorHAnsi"/>
                <w:b/>
              </w:rPr>
              <w:t>Sustainable Fishery</w:t>
            </w:r>
          </w:p>
        </w:tc>
        <w:tc>
          <w:tcPr>
            <w:tcW w:w="6227" w:type="dxa"/>
            <w:shd w:val="clear" w:color="auto" w:fill="auto"/>
          </w:tcPr>
          <w:p w14:paraId="7F7AB428" w14:textId="77777777" w:rsidR="0058549A" w:rsidRPr="00B676A0" w:rsidRDefault="0058549A" w:rsidP="0058549A">
            <w:pPr>
              <w:rPr>
                <w:rFonts w:asciiTheme="minorHAnsi" w:hAnsiTheme="minorHAnsi" w:cstheme="minorHAnsi"/>
                <w:bCs/>
                <w:lang w:val="sv-SE"/>
              </w:rPr>
            </w:pPr>
            <w:r w:rsidRPr="00B676A0">
              <w:rPr>
                <w:rFonts w:asciiTheme="minorHAnsi" w:hAnsiTheme="minorHAnsi" w:cstheme="minorHAnsi"/>
                <w:bCs/>
                <w:lang w:val="sv-SE"/>
              </w:rPr>
              <w:t xml:space="preserve">AR: </w:t>
            </w:r>
            <w:hyperlink r:id="rId65" w:history="1">
              <w:r w:rsidRPr="00B676A0">
                <w:rPr>
                  <w:rStyle w:val="Hyperlink"/>
                  <w:rFonts w:asciiTheme="minorHAnsi" w:hAnsiTheme="minorHAnsi" w:cstheme="minorHAnsi"/>
                  <w:bCs/>
                  <w:lang w:val="sv-SE"/>
                </w:rPr>
                <w:t>https://fb.watch/xdC03le9bM/</w:t>
              </w:r>
            </w:hyperlink>
          </w:p>
          <w:p w14:paraId="30B4A631" w14:textId="77777777" w:rsidR="009D6595" w:rsidRPr="00B676A0" w:rsidRDefault="009D6595">
            <w:pPr>
              <w:rPr>
                <w:rFonts w:asciiTheme="minorHAnsi" w:hAnsiTheme="minorHAnsi" w:cstheme="minorHAnsi"/>
                <w:bCs/>
                <w:lang w:val="sv-SE"/>
              </w:rPr>
            </w:pPr>
          </w:p>
        </w:tc>
      </w:tr>
      <w:tr w:rsidR="009D6595" w:rsidRPr="00402F64" w14:paraId="30913C14" w14:textId="77777777" w:rsidTr="00B676A0">
        <w:tc>
          <w:tcPr>
            <w:tcW w:w="3123" w:type="dxa"/>
            <w:shd w:val="clear" w:color="auto" w:fill="auto"/>
          </w:tcPr>
          <w:p w14:paraId="5D78F375" w14:textId="4AED8A21" w:rsidR="009D6595" w:rsidRPr="00B676A0" w:rsidRDefault="00645290" w:rsidP="0046187F">
            <w:pPr>
              <w:spacing w:after="160" w:line="259" w:lineRule="auto"/>
              <w:contextualSpacing/>
              <w:rPr>
                <w:rFonts w:asciiTheme="minorHAnsi" w:hAnsiTheme="minorHAnsi" w:cstheme="minorHAnsi"/>
                <w:b/>
              </w:rPr>
            </w:pPr>
            <w:r w:rsidRPr="00B676A0">
              <w:rPr>
                <w:rFonts w:asciiTheme="minorHAnsi" w:hAnsiTheme="minorHAnsi" w:cstheme="minorHAnsi"/>
                <w:b/>
              </w:rPr>
              <w:t>16 days of activism</w:t>
            </w:r>
          </w:p>
        </w:tc>
        <w:tc>
          <w:tcPr>
            <w:tcW w:w="6227" w:type="dxa"/>
            <w:shd w:val="clear" w:color="auto" w:fill="auto"/>
          </w:tcPr>
          <w:p w14:paraId="34C11E90" w14:textId="77777777" w:rsidR="0046187F" w:rsidRPr="00B676A0" w:rsidRDefault="0046187F" w:rsidP="0046187F">
            <w:pPr>
              <w:rPr>
                <w:rFonts w:asciiTheme="minorHAnsi" w:hAnsiTheme="minorHAnsi" w:cstheme="minorHAnsi"/>
                <w:bCs/>
              </w:rPr>
            </w:pPr>
            <w:r w:rsidRPr="00B676A0">
              <w:rPr>
                <w:rFonts w:asciiTheme="minorHAnsi" w:hAnsiTheme="minorHAnsi" w:cstheme="minorHAnsi"/>
                <w:bCs/>
              </w:rPr>
              <w:t>Nahla’s and Sally’s story</w:t>
            </w:r>
          </w:p>
          <w:p w14:paraId="6FBE5593" w14:textId="77777777" w:rsidR="0046187F" w:rsidRPr="00B676A0" w:rsidRDefault="0046187F" w:rsidP="0046187F">
            <w:pPr>
              <w:rPr>
                <w:rFonts w:asciiTheme="minorHAnsi" w:hAnsiTheme="minorHAnsi" w:cstheme="minorHAnsi"/>
                <w:bCs/>
              </w:rPr>
            </w:pPr>
            <w:r w:rsidRPr="00B676A0">
              <w:rPr>
                <w:rFonts w:asciiTheme="minorHAnsi" w:hAnsiTheme="minorHAnsi" w:cstheme="minorHAnsi"/>
                <w:bCs/>
              </w:rPr>
              <w:t>Story</w:t>
            </w:r>
          </w:p>
          <w:p w14:paraId="73E5CB61" w14:textId="77777777" w:rsidR="0046187F" w:rsidRPr="00B676A0" w:rsidRDefault="0046187F" w:rsidP="0046187F">
            <w:pPr>
              <w:rPr>
                <w:rFonts w:asciiTheme="minorHAnsi" w:hAnsiTheme="minorHAnsi" w:cstheme="minorHAnsi"/>
                <w:bCs/>
              </w:rPr>
            </w:pPr>
            <w:r w:rsidRPr="00B676A0">
              <w:rPr>
                <w:rFonts w:asciiTheme="minorHAnsi" w:hAnsiTheme="minorHAnsi" w:cstheme="minorHAnsi"/>
                <w:bCs/>
              </w:rPr>
              <w:t xml:space="preserve">AR: </w:t>
            </w:r>
            <w:hyperlink r:id="rId66" w:history="1">
              <w:r w:rsidRPr="00B676A0">
                <w:rPr>
                  <w:rStyle w:val="Hyperlink"/>
                  <w:rFonts w:asciiTheme="minorHAnsi" w:hAnsiTheme="minorHAnsi" w:cstheme="minorHAnsi"/>
                  <w:bCs/>
                </w:rPr>
                <w:t>https://www.undp.org/ar/yemen/stories/nhlt-wsaly-tumhwdan-altryq-llmrat-alymnyt-fy-qta-altshyyd-walbna</w:t>
              </w:r>
            </w:hyperlink>
            <w:r w:rsidRPr="00B676A0">
              <w:rPr>
                <w:rFonts w:asciiTheme="minorHAnsi" w:hAnsiTheme="minorHAnsi" w:cstheme="minorHAnsi"/>
                <w:bCs/>
              </w:rPr>
              <w:t xml:space="preserve"> </w:t>
            </w:r>
          </w:p>
          <w:p w14:paraId="51B8467E" w14:textId="77777777" w:rsidR="0046187F" w:rsidRPr="00B676A0" w:rsidRDefault="0046187F" w:rsidP="0046187F">
            <w:pPr>
              <w:rPr>
                <w:rFonts w:asciiTheme="minorHAnsi" w:hAnsiTheme="minorHAnsi" w:cstheme="minorHAnsi"/>
                <w:bCs/>
                <w:lang w:val="fr-FR"/>
              </w:rPr>
            </w:pPr>
            <w:r w:rsidRPr="00B676A0">
              <w:rPr>
                <w:rFonts w:asciiTheme="minorHAnsi" w:hAnsiTheme="minorHAnsi" w:cstheme="minorHAnsi"/>
                <w:bCs/>
                <w:lang w:val="fr-FR"/>
              </w:rPr>
              <w:t xml:space="preserve">EN: </w:t>
            </w:r>
            <w:hyperlink r:id="rId67" w:history="1">
              <w:r w:rsidRPr="00B676A0">
                <w:rPr>
                  <w:rStyle w:val="Hyperlink"/>
                  <w:rFonts w:asciiTheme="minorHAnsi" w:hAnsiTheme="minorHAnsi" w:cstheme="minorHAnsi"/>
                  <w:bCs/>
                  <w:lang w:val="fr-FR"/>
                </w:rPr>
                <w:t>https://www.undp.org/yemen/stories/meet-nahla-and-sally-yemeni-women-building-careers-construction</w:t>
              </w:r>
            </w:hyperlink>
            <w:r w:rsidRPr="00B676A0">
              <w:rPr>
                <w:rFonts w:asciiTheme="minorHAnsi" w:hAnsiTheme="minorHAnsi" w:cstheme="minorHAnsi"/>
                <w:bCs/>
                <w:lang w:val="fr-FR"/>
              </w:rPr>
              <w:t xml:space="preserve"> </w:t>
            </w:r>
          </w:p>
          <w:p w14:paraId="25752C29" w14:textId="77777777" w:rsidR="0046187F" w:rsidRPr="00B676A0" w:rsidRDefault="0046187F" w:rsidP="0046187F">
            <w:pPr>
              <w:rPr>
                <w:rFonts w:asciiTheme="minorHAnsi" w:hAnsiTheme="minorHAnsi" w:cstheme="minorHAnsi"/>
                <w:bCs/>
                <w:lang w:val="fr-FR"/>
              </w:rPr>
            </w:pPr>
          </w:p>
          <w:p w14:paraId="1B2BF950" w14:textId="77777777" w:rsidR="0046187F" w:rsidRPr="00B676A0" w:rsidRDefault="0046187F" w:rsidP="0046187F">
            <w:pPr>
              <w:rPr>
                <w:rFonts w:asciiTheme="minorHAnsi" w:hAnsiTheme="minorHAnsi" w:cstheme="minorHAnsi"/>
                <w:bCs/>
                <w:lang w:val="sv-SE"/>
              </w:rPr>
            </w:pPr>
            <w:r w:rsidRPr="00B676A0">
              <w:rPr>
                <w:rFonts w:asciiTheme="minorHAnsi" w:hAnsiTheme="minorHAnsi" w:cstheme="minorHAnsi"/>
                <w:bCs/>
                <w:lang w:val="sv-SE"/>
              </w:rPr>
              <w:t>X</w:t>
            </w:r>
          </w:p>
          <w:p w14:paraId="0108326E" w14:textId="77777777" w:rsidR="0046187F" w:rsidRPr="00B676A0" w:rsidRDefault="0046187F" w:rsidP="0046187F">
            <w:pPr>
              <w:rPr>
                <w:rFonts w:asciiTheme="minorHAnsi" w:hAnsiTheme="minorHAnsi" w:cstheme="minorHAnsi"/>
                <w:bCs/>
                <w:lang w:val="sv-SE"/>
              </w:rPr>
            </w:pPr>
            <w:r w:rsidRPr="00B676A0">
              <w:rPr>
                <w:rFonts w:asciiTheme="minorHAnsi" w:hAnsiTheme="minorHAnsi" w:cstheme="minorHAnsi"/>
                <w:bCs/>
                <w:lang w:val="sv-SE"/>
              </w:rPr>
              <w:t xml:space="preserve">AR: </w:t>
            </w:r>
            <w:hyperlink r:id="rId68" w:history="1">
              <w:r w:rsidRPr="00B676A0">
                <w:rPr>
                  <w:rStyle w:val="Hyperlink"/>
                  <w:rFonts w:asciiTheme="minorHAnsi" w:hAnsiTheme="minorHAnsi" w:cstheme="minorHAnsi"/>
                  <w:bCs/>
                  <w:lang w:val="sv-SE"/>
                </w:rPr>
                <w:t>https://x.com/UNDPYemen/status/1861042945543000121</w:t>
              </w:r>
            </w:hyperlink>
            <w:r w:rsidRPr="00B676A0">
              <w:rPr>
                <w:rFonts w:asciiTheme="minorHAnsi" w:hAnsiTheme="minorHAnsi" w:cstheme="minorHAnsi"/>
                <w:bCs/>
                <w:lang w:val="sv-SE"/>
              </w:rPr>
              <w:t xml:space="preserve"> </w:t>
            </w:r>
          </w:p>
          <w:p w14:paraId="0090080B" w14:textId="32835A90" w:rsidR="009D6595" w:rsidRPr="00B676A0" w:rsidRDefault="0046187F" w:rsidP="0046187F">
            <w:pPr>
              <w:rPr>
                <w:rFonts w:asciiTheme="minorHAnsi" w:hAnsiTheme="minorHAnsi" w:cstheme="minorHAnsi"/>
                <w:bCs/>
                <w:lang w:val="fr-FR"/>
              </w:rPr>
            </w:pPr>
            <w:r w:rsidRPr="00B676A0">
              <w:rPr>
                <w:rFonts w:asciiTheme="minorHAnsi" w:hAnsiTheme="minorHAnsi" w:cstheme="minorHAnsi"/>
                <w:bCs/>
                <w:lang w:val="fr-FR"/>
              </w:rPr>
              <w:t xml:space="preserve">EN: </w:t>
            </w:r>
            <w:hyperlink r:id="rId69" w:history="1">
              <w:r w:rsidRPr="00B676A0">
                <w:rPr>
                  <w:rStyle w:val="Hyperlink"/>
                  <w:rFonts w:asciiTheme="minorHAnsi" w:hAnsiTheme="minorHAnsi" w:cstheme="minorHAnsi"/>
                  <w:bCs/>
                  <w:lang w:val="fr-FR"/>
                </w:rPr>
                <w:t>https://x.com/UNDPYemen/status/1861024083950936230</w:t>
              </w:r>
            </w:hyperlink>
          </w:p>
        </w:tc>
      </w:tr>
      <w:tr w:rsidR="009D6595" w:rsidRPr="00A9335F" w14:paraId="7020E98A" w14:textId="77777777" w:rsidTr="00B676A0">
        <w:tc>
          <w:tcPr>
            <w:tcW w:w="3123" w:type="dxa"/>
            <w:shd w:val="clear" w:color="auto" w:fill="auto"/>
          </w:tcPr>
          <w:p w14:paraId="4EBA99F1" w14:textId="39FD7A13" w:rsidR="009D6595" w:rsidRPr="00B676A0" w:rsidRDefault="00CA7950" w:rsidP="00CA7950">
            <w:pPr>
              <w:rPr>
                <w:rFonts w:asciiTheme="minorHAnsi" w:hAnsiTheme="minorHAnsi" w:cstheme="minorHAnsi"/>
                <w:b/>
              </w:rPr>
            </w:pPr>
            <w:r w:rsidRPr="00B676A0">
              <w:rPr>
                <w:rFonts w:asciiTheme="minorHAnsi" w:hAnsiTheme="minorHAnsi" w:cstheme="minorHAnsi"/>
                <w:b/>
              </w:rPr>
              <w:t>International Day of Rural Women</w:t>
            </w:r>
          </w:p>
        </w:tc>
        <w:tc>
          <w:tcPr>
            <w:tcW w:w="6227" w:type="dxa"/>
            <w:shd w:val="clear" w:color="auto" w:fill="auto"/>
          </w:tcPr>
          <w:p w14:paraId="13A88D2C" w14:textId="77777777" w:rsidR="0080198C" w:rsidRPr="00B676A0" w:rsidRDefault="0080198C" w:rsidP="0080198C">
            <w:pPr>
              <w:rPr>
                <w:rFonts w:asciiTheme="minorHAnsi" w:hAnsiTheme="minorHAnsi" w:cstheme="minorHAnsi"/>
                <w:bCs/>
                <w:lang w:val="sv-SE"/>
              </w:rPr>
            </w:pPr>
            <w:r w:rsidRPr="00B676A0">
              <w:rPr>
                <w:rFonts w:asciiTheme="minorHAnsi" w:hAnsiTheme="minorHAnsi" w:cstheme="minorHAnsi"/>
                <w:bCs/>
                <w:lang w:val="sv-SE"/>
              </w:rPr>
              <w:t>X</w:t>
            </w:r>
          </w:p>
          <w:p w14:paraId="443C8B94" w14:textId="77777777" w:rsidR="0080198C" w:rsidRPr="00B676A0" w:rsidRDefault="0080198C" w:rsidP="0080198C">
            <w:pPr>
              <w:rPr>
                <w:rFonts w:asciiTheme="minorHAnsi" w:hAnsiTheme="minorHAnsi" w:cstheme="minorHAnsi"/>
                <w:bCs/>
                <w:lang w:val="sv-SE"/>
              </w:rPr>
            </w:pPr>
            <w:r w:rsidRPr="00B676A0">
              <w:rPr>
                <w:rFonts w:asciiTheme="minorHAnsi" w:hAnsiTheme="minorHAnsi" w:cstheme="minorHAnsi"/>
                <w:bCs/>
                <w:lang w:val="sv-SE"/>
              </w:rPr>
              <w:t xml:space="preserve">AR: </w:t>
            </w:r>
            <w:hyperlink r:id="rId70" w:history="1">
              <w:r w:rsidRPr="00B676A0">
                <w:rPr>
                  <w:rStyle w:val="Hyperlink"/>
                  <w:rFonts w:asciiTheme="minorHAnsi" w:hAnsiTheme="minorHAnsi" w:cstheme="minorHAnsi"/>
                  <w:bCs/>
                  <w:lang w:val="sv-SE"/>
                </w:rPr>
                <w:t>https://x.com/UNDPYemen/status/1846566782368469324</w:t>
              </w:r>
            </w:hyperlink>
            <w:r w:rsidRPr="00B676A0">
              <w:rPr>
                <w:rFonts w:asciiTheme="minorHAnsi" w:hAnsiTheme="minorHAnsi" w:cstheme="minorHAnsi"/>
                <w:bCs/>
                <w:lang w:val="sv-SE"/>
              </w:rPr>
              <w:t xml:space="preserve"> </w:t>
            </w:r>
          </w:p>
          <w:p w14:paraId="61C38840" w14:textId="77777777" w:rsidR="0080198C" w:rsidRPr="00B676A0" w:rsidRDefault="0080198C" w:rsidP="0080198C">
            <w:pPr>
              <w:rPr>
                <w:rFonts w:asciiTheme="minorHAnsi" w:hAnsiTheme="minorHAnsi" w:cstheme="minorHAnsi"/>
                <w:bCs/>
                <w:lang w:val="fr-FR"/>
              </w:rPr>
            </w:pPr>
            <w:r w:rsidRPr="00B676A0">
              <w:rPr>
                <w:rFonts w:asciiTheme="minorHAnsi" w:hAnsiTheme="minorHAnsi" w:cstheme="minorHAnsi"/>
                <w:bCs/>
                <w:lang w:val="fr-FR"/>
              </w:rPr>
              <w:t xml:space="preserve">EN: </w:t>
            </w:r>
            <w:hyperlink r:id="rId71" w:history="1">
              <w:r w:rsidRPr="00B676A0">
                <w:rPr>
                  <w:rStyle w:val="Hyperlink"/>
                  <w:rFonts w:asciiTheme="minorHAnsi" w:hAnsiTheme="minorHAnsi" w:cstheme="minorHAnsi"/>
                  <w:bCs/>
                  <w:lang w:val="fr-FR"/>
                </w:rPr>
                <w:t>https://x.com/UNDPYemen/status/1846555827387474416</w:t>
              </w:r>
            </w:hyperlink>
            <w:r w:rsidRPr="00B676A0">
              <w:rPr>
                <w:rFonts w:asciiTheme="minorHAnsi" w:hAnsiTheme="minorHAnsi" w:cstheme="minorHAnsi"/>
                <w:bCs/>
                <w:lang w:val="fr-FR"/>
              </w:rPr>
              <w:t xml:space="preserve"> </w:t>
            </w:r>
          </w:p>
          <w:p w14:paraId="254EF723" w14:textId="77777777" w:rsidR="0080198C" w:rsidRPr="00B676A0" w:rsidRDefault="0080198C" w:rsidP="0080198C">
            <w:pPr>
              <w:rPr>
                <w:rFonts w:asciiTheme="minorHAnsi" w:hAnsiTheme="minorHAnsi" w:cstheme="minorHAnsi"/>
                <w:bCs/>
                <w:lang w:val="fr-FR"/>
              </w:rPr>
            </w:pPr>
          </w:p>
          <w:p w14:paraId="616BC52A" w14:textId="77777777" w:rsidR="0080198C" w:rsidRPr="00B676A0" w:rsidRDefault="0080198C" w:rsidP="0080198C">
            <w:pPr>
              <w:rPr>
                <w:rFonts w:asciiTheme="minorHAnsi" w:hAnsiTheme="minorHAnsi" w:cstheme="minorHAnsi"/>
                <w:bCs/>
                <w:lang w:val="fr-FR"/>
              </w:rPr>
            </w:pPr>
            <w:r w:rsidRPr="00B676A0">
              <w:rPr>
                <w:rFonts w:asciiTheme="minorHAnsi" w:hAnsiTheme="minorHAnsi" w:cstheme="minorHAnsi"/>
                <w:bCs/>
                <w:lang w:val="fr-FR"/>
              </w:rPr>
              <w:t>Facebook</w:t>
            </w:r>
          </w:p>
          <w:p w14:paraId="7E77D916" w14:textId="77777777" w:rsidR="0080198C" w:rsidRPr="00B676A0" w:rsidRDefault="0080198C" w:rsidP="0080198C">
            <w:pPr>
              <w:rPr>
                <w:rFonts w:asciiTheme="minorHAnsi" w:hAnsiTheme="minorHAnsi" w:cstheme="minorHAnsi"/>
                <w:bCs/>
                <w:lang w:val="fr-FR"/>
              </w:rPr>
            </w:pPr>
            <w:hyperlink r:id="rId72" w:history="1">
              <w:r w:rsidRPr="00B676A0">
                <w:rPr>
                  <w:rStyle w:val="Hyperlink"/>
                  <w:rFonts w:asciiTheme="minorHAnsi" w:hAnsiTheme="minorHAnsi" w:cstheme="minorHAnsi"/>
                  <w:bCs/>
                  <w:lang w:val="fr-FR"/>
                </w:rPr>
                <w:t>https://fb.watch/xdBK7vP7wG/</w:t>
              </w:r>
            </w:hyperlink>
            <w:r w:rsidRPr="00B676A0">
              <w:rPr>
                <w:rFonts w:asciiTheme="minorHAnsi" w:hAnsiTheme="minorHAnsi" w:cstheme="minorHAnsi"/>
                <w:bCs/>
                <w:lang w:val="fr-FR"/>
              </w:rPr>
              <w:t xml:space="preserve"> </w:t>
            </w:r>
          </w:p>
          <w:p w14:paraId="0D041186" w14:textId="351221D4" w:rsidR="009D6595" w:rsidRPr="00B676A0" w:rsidRDefault="009D6595">
            <w:pPr>
              <w:rPr>
                <w:rFonts w:asciiTheme="minorHAnsi" w:hAnsiTheme="minorHAnsi" w:cstheme="minorHAnsi"/>
                <w:bCs/>
                <w:lang w:val="fr-FR"/>
              </w:rPr>
            </w:pPr>
          </w:p>
        </w:tc>
      </w:tr>
      <w:tr w:rsidR="009D6595" w:rsidRPr="00402F64" w14:paraId="5C7E734C" w14:textId="77777777" w:rsidTr="00B676A0">
        <w:tc>
          <w:tcPr>
            <w:tcW w:w="3123" w:type="dxa"/>
            <w:shd w:val="clear" w:color="auto" w:fill="auto"/>
          </w:tcPr>
          <w:p w14:paraId="3DF61E14" w14:textId="77777777" w:rsidR="0060085F" w:rsidRPr="00B676A0" w:rsidRDefault="0060085F" w:rsidP="0060085F">
            <w:pPr>
              <w:rPr>
                <w:rFonts w:asciiTheme="minorHAnsi" w:hAnsiTheme="minorHAnsi" w:cstheme="minorHAnsi"/>
                <w:b/>
              </w:rPr>
            </w:pPr>
            <w:r w:rsidRPr="00B676A0">
              <w:rPr>
                <w:rFonts w:asciiTheme="minorHAnsi" w:hAnsiTheme="minorHAnsi" w:cstheme="minorHAnsi"/>
                <w:b/>
              </w:rPr>
              <w:t>World Youth Day</w:t>
            </w:r>
          </w:p>
          <w:p w14:paraId="39AC4540" w14:textId="0E1B075C" w:rsidR="009D6595" w:rsidRPr="00B676A0" w:rsidRDefault="009D6595">
            <w:pPr>
              <w:rPr>
                <w:rFonts w:asciiTheme="minorHAnsi" w:hAnsiTheme="minorHAnsi" w:cstheme="minorHAnsi"/>
                <w:b/>
              </w:rPr>
            </w:pPr>
          </w:p>
        </w:tc>
        <w:tc>
          <w:tcPr>
            <w:tcW w:w="6227" w:type="dxa"/>
            <w:shd w:val="clear" w:color="auto" w:fill="auto"/>
          </w:tcPr>
          <w:p w14:paraId="21248838" w14:textId="77777777" w:rsidR="000C4724" w:rsidRPr="00B676A0" w:rsidRDefault="000C4724" w:rsidP="000C4724">
            <w:pPr>
              <w:rPr>
                <w:rFonts w:asciiTheme="minorHAnsi" w:hAnsiTheme="minorHAnsi" w:cstheme="minorHAnsi"/>
                <w:bCs/>
                <w:lang w:val="da-DK"/>
              </w:rPr>
            </w:pPr>
            <w:r w:rsidRPr="00B676A0">
              <w:rPr>
                <w:rFonts w:asciiTheme="minorHAnsi" w:hAnsiTheme="minorHAnsi" w:cstheme="minorHAnsi"/>
                <w:bCs/>
                <w:lang w:val="da-DK"/>
              </w:rPr>
              <w:t>Video</w:t>
            </w:r>
          </w:p>
          <w:p w14:paraId="118A9D32" w14:textId="77777777" w:rsidR="000C4724" w:rsidRPr="00B676A0" w:rsidRDefault="000C4724" w:rsidP="000C4724">
            <w:pPr>
              <w:rPr>
                <w:rFonts w:asciiTheme="minorHAnsi" w:hAnsiTheme="minorHAnsi" w:cstheme="minorHAnsi"/>
                <w:bCs/>
                <w:lang w:val="da-DK"/>
              </w:rPr>
            </w:pPr>
            <w:r w:rsidRPr="00B676A0">
              <w:rPr>
                <w:rFonts w:asciiTheme="minorHAnsi" w:hAnsiTheme="minorHAnsi" w:cstheme="minorHAnsi"/>
                <w:bCs/>
                <w:lang w:val="da-DK"/>
              </w:rPr>
              <w:t>X</w:t>
            </w:r>
          </w:p>
          <w:p w14:paraId="0DBD3A45" w14:textId="77777777" w:rsidR="000C4724" w:rsidRPr="00B676A0" w:rsidRDefault="000C4724" w:rsidP="000C4724">
            <w:pPr>
              <w:rPr>
                <w:rFonts w:asciiTheme="minorHAnsi" w:hAnsiTheme="minorHAnsi" w:cstheme="minorHAnsi"/>
                <w:bCs/>
                <w:lang w:val="da-DK"/>
              </w:rPr>
            </w:pPr>
            <w:r w:rsidRPr="00B676A0">
              <w:rPr>
                <w:rFonts w:asciiTheme="minorHAnsi" w:hAnsiTheme="minorHAnsi" w:cstheme="minorHAnsi"/>
                <w:bCs/>
                <w:lang w:val="da-DK"/>
              </w:rPr>
              <w:t xml:space="preserve">AR: </w:t>
            </w:r>
            <w:hyperlink r:id="rId73" w:history="1">
              <w:r w:rsidRPr="00B676A0">
                <w:rPr>
                  <w:rStyle w:val="Hyperlink"/>
                  <w:rFonts w:asciiTheme="minorHAnsi" w:hAnsiTheme="minorHAnsi" w:cstheme="minorHAnsi"/>
                  <w:bCs/>
                  <w:lang w:val="da-DK"/>
                </w:rPr>
                <w:t>https://x.com/UNDPYemen/status/1823008035893113058</w:t>
              </w:r>
            </w:hyperlink>
            <w:r w:rsidRPr="00B676A0">
              <w:rPr>
                <w:rFonts w:asciiTheme="minorHAnsi" w:hAnsiTheme="minorHAnsi" w:cstheme="minorHAnsi"/>
                <w:bCs/>
                <w:lang w:val="da-DK"/>
              </w:rPr>
              <w:t xml:space="preserve"> </w:t>
            </w:r>
          </w:p>
          <w:p w14:paraId="2F7117E6" w14:textId="77777777" w:rsidR="000C4724" w:rsidRPr="00B676A0" w:rsidRDefault="000C4724" w:rsidP="000C4724">
            <w:pPr>
              <w:rPr>
                <w:rFonts w:asciiTheme="minorHAnsi" w:hAnsiTheme="minorHAnsi" w:cstheme="minorHAnsi"/>
                <w:bCs/>
                <w:lang w:val="fr-FR"/>
              </w:rPr>
            </w:pPr>
            <w:r w:rsidRPr="00B676A0">
              <w:rPr>
                <w:rFonts w:asciiTheme="minorHAnsi" w:hAnsiTheme="minorHAnsi" w:cstheme="minorHAnsi"/>
                <w:bCs/>
                <w:lang w:val="fr-FR"/>
              </w:rPr>
              <w:lastRenderedPageBreak/>
              <w:t xml:space="preserve">EN: </w:t>
            </w:r>
            <w:hyperlink r:id="rId74" w:history="1">
              <w:r w:rsidRPr="00B676A0">
                <w:rPr>
                  <w:rStyle w:val="Hyperlink"/>
                  <w:rFonts w:asciiTheme="minorHAnsi" w:hAnsiTheme="minorHAnsi" w:cstheme="minorHAnsi"/>
                  <w:bCs/>
                  <w:lang w:val="fr-FR"/>
                </w:rPr>
                <w:t>https://x.com/UNDPYemen/status/1822992684606177782</w:t>
              </w:r>
            </w:hyperlink>
            <w:r w:rsidRPr="00B676A0">
              <w:rPr>
                <w:rFonts w:asciiTheme="minorHAnsi" w:hAnsiTheme="minorHAnsi" w:cstheme="minorHAnsi"/>
                <w:bCs/>
                <w:lang w:val="fr-FR"/>
              </w:rPr>
              <w:t xml:space="preserve"> </w:t>
            </w:r>
          </w:p>
          <w:p w14:paraId="20AE9A30" w14:textId="77777777" w:rsidR="000C4724" w:rsidRPr="00B676A0" w:rsidRDefault="000C4724" w:rsidP="000C4724">
            <w:pPr>
              <w:rPr>
                <w:rFonts w:asciiTheme="minorHAnsi" w:hAnsiTheme="minorHAnsi" w:cstheme="minorHAnsi"/>
                <w:bCs/>
                <w:lang w:val="fr-FR"/>
              </w:rPr>
            </w:pPr>
          </w:p>
          <w:p w14:paraId="655DEFCA" w14:textId="77777777" w:rsidR="000C4724" w:rsidRPr="00B676A0" w:rsidRDefault="000C4724" w:rsidP="000C4724">
            <w:pPr>
              <w:rPr>
                <w:rFonts w:asciiTheme="minorHAnsi" w:hAnsiTheme="minorHAnsi" w:cstheme="minorHAnsi"/>
                <w:bCs/>
                <w:lang w:val="fr-FR"/>
              </w:rPr>
            </w:pPr>
            <w:r w:rsidRPr="00B676A0">
              <w:rPr>
                <w:rFonts w:asciiTheme="minorHAnsi" w:hAnsiTheme="minorHAnsi" w:cstheme="minorHAnsi"/>
                <w:bCs/>
                <w:lang w:val="fr-FR"/>
              </w:rPr>
              <w:t>Post</w:t>
            </w:r>
          </w:p>
          <w:p w14:paraId="5FC4F5BE" w14:textId="77777777" w:rsidR="000C4724" w:rsidRPr="00B676A0" w:rsidRDefault="000C4724" w:rsidP="000C4724">
            <w:pPr>
              <w:rPr>
                <w:rFonts w:asciiTheme="minorHAnsi" w:hAnsiTheme="minorHAnsi" w:cstheme="minorHAnsi"/>
                <w:bCs/>
                <w:lang w:val="fr-FR"/>
              </w:rPr>
            </w:pPr>
            <w:r w:rsidRPr="00B676A0">
              <w:rPr>
                <w:rFonts w:asciiTheme="minorHAnsi" w:hAnsiTheme="minorHAnsi" w:cstheme="minorHAnsi"/>
                <w:bCs/>
                <w:lang w:val="fr-FR"/>
              </w:rPr>
              <w:t>X</w:t>
            </w:r>
          </w:p>
          <w:p w14:paraId="2214604D" w14:textId="77777777" w:rsidR="000C4724" w:rsidRPr="00B676A0" w:rsidRDefault="000C4724" w:rsidP="000C4724">
            <w:pPr>
              <w:rPr>
                <w:rFonts w:asciiTheme="minorHAnsi" w:hAnsiTheme="minorHAnsi" w:cstheme="minorHAnsi"/>
                <w:bCs/>
                <w:lang w:val="fr-FR"/>
              </w:rPr>
            </w:pPr>
            <w:r w:rsidRPr="00B676A0">
              <w:rPr>
                <w:rFonts w:asciiTheme="minorHAnsi" w:hAnsiTheme="minorHAnsi" w:cstheme="minorHAnsi"/>
                <w:bCs/>
                <w:lang w:val="fr-FR"/>
              </w:rPr>
              <w:t xml:space="preserve">AR: </w:t>
            </w:r>
            <w:hyperlink r:id="rId75" w:history="1">
              <w:r w:rsidRPr="00B676A0">
                <w:rPr>
                  <w:rStyle w:val="Hyperlink"/>
                  <w:rFonts w:asciiTheme="minorHAnsi" w:hAnsiTheme="minorHAnsi" w:cstheme="minorHAnsi"/>
                  <w:bCs/>
                  <w:lang w:val="fr-FR"/>
                </w:rPr>
                <w:t>https://x.com/UNDPYemen/status/1822576785705361765</w:t>
              </w:r>
            </w:hyperlink>
            <w:r w:rsidRPr="00B676A0">
              <w:rPr>
                <w:rFonts w:asciiTheme="minorHAnsi" w:hAnsiTheme="minorHAnsi" w:cstheme="minorHAnsi"/>
                <w:bCs/>
                <w:lang w:val="fr-FR"/>
              </w:rPr>
              <w:t xml:space="preserve"> </w:t>
            </w:r>
          </w:p>
          <w:p w14:paraId="04A58225" w14:textId="02BF417E" w:rsidR="009D6595" w:rsidRPr="00B676A0" w:rsidRDefault="000C4724" w:rsidP="000C4724">
            <w:pPr>
              <w:rPr>
                <w:rFonts w:asciiTheme="minorHAnsi" w:hAnsiTheme="minorHAnsi" w:cstheme="minorHAnsi"/>
                <w:bCs/>
                <w:color w:val="000000"/>
                <w:highlight w:val="white"/>
                <w:lang w:val="fr-FR"/>
              </w:rPr>
            </w:pPr>
            <w:r w:rsidRPr="00B676A0">
              <w:rPr>
                <w:rFonts w:asciiTheme="minorHAnsi" w:hAnsiTheme="minorHAnsi" w:cstheme="minorHAnsi"/>
                <w:bCs/>
                <w:lang w:val="fr-FR"/>
              </w:rPr>
              <w:t xml:space="preserve">EN: </w:t>
            </w:r>
            <w:hyperlink r:id="rId76" w:history="1">
              <w:r w:rsidRPr="00B676A0">
                <w:rPr>
                  <w:rStyle w:val="Hyperlink"/>
                  <w:rFonts w:asciiTheme="minorHAnsi" w:hAnsiTheme="minorHAnsi" w:cstheme="minorHAnsi"/>
                  <w:bCs/>
                  <w:lang w:val="fr-FR"/>
                </w:rPr>
                <w:t>https://x.com/UNDPYemen/status/1822563057496633345</w:t>
              </w:r>
            </w:hyperlink>
          </w:p>
        </w:tc>
      </w:tr>
      <w:tr w:rsidR="009D6595" w:rsidRPr="00A9335F" w14:paraId="608FB45C" w14:textId="77777777" w:rsidTr="00B676A0">
        <w:tc>
          <w:tcPr>
            <w:tcW w:w="3123" w:type="dxa"/>
            <w:shd w:val="clear" w:color="auto" w:fill="auto"/>
          </w:tcPr>
          <w:p w14:paraId="7A1A0ABD" w14:textId="4EF802A3" w:rsidR="009D6595" w:rsidRPr="00B676A0" w:rsidRDefault="006D4EA0" w:rsidP="006D4EA0">
            <w:pPr>
              <w:rPr>
                <w:rFonts w:asciiTheme="minorHAnsi" w:hAnsiTheme="minorHAnsi" w:cstheme="minorHAnsi"/>
                <w:b/>
              </w:rPr>
            </w:pPr>
            <w:r w:rsidRPr="00B676A0">
              <w:rPr>
                <w:rFonts w:asciiTheme="minorHAnsi" w:hAnsiTheme="minorHAnsi" w:cstheme="minorHAnsi"/>
                <w:b/>
              </w:rPr>
              <w:lastRenderedPageBreak/>
              <w:t>Explainer animation on enhancing food supply chains</w:t>
            </w:r>
          </w:p>
        </w:tc>
        <w:tc>
          <w:tcPr>
            <w:tcW w:w="6227" w:type="dxa"/>
            <w:shd w:val="clear" w:color="auto" w:fill="auto"/>
          </w:tcPr>
          <w:p w14:paraId="549A6A03" w14:textId="77777777" w:rsidR="00E573D3" w:rsidRPr="00B676A0" w:rsidRDefault="00E573D3" w:rsidP="00E573D3">
            <w:pPr>
              <w:rPr>
                <w:rFonts w:asciiTheme="minorHAnsi" w:hAnsiTheme="minorHAnsi" w:cstheme="minorHAnsi"/>
                <w:bCs/>
                <w:lang w:val="sv-SE"/>
              </w:rPr>
            </w:pPr>
            <w:r w:rsidRPr="00B676A0">
              <w:rPr>
                <w:rFonts w:asciiTheme="minorHAnsi" w:hAnsiTheme="minorHAnsi" w:cstheme="minorHAnsi"/>
                <w:bCs/>
                <w:lang w:val="sv-SE"/>
              </w:rPr>
              <w:t>X</w:t>
            </w:r>
          </w:p>
          <w:p w14:paraId="42E1CAA8" w14:textId="77777777" w:rsidR="00E573D3" w:rsidRPr="00B676A0" w:rsidRDefault="00E573D3" w:rsidP="00E573D3">
            <w:pPr>
              <w:rPr>
                <w:rFonts w:asciiTheme="minorHAnsi" w:hAnsiTheme="minorHAnsi" w:cstheme="minorHAnsi"/>
                <w:bCs/>
                <w:lang w:val="sv-SE"/>
              </w:rPr>
            </w:pPr>
            <w:r w:rsidRPr="00B676A0">
              <w:rPr>
                <w:rFonts w:asciiTheme="minorHAnsi" w:hAnsiTheme="minorHAnsi" w:cstheme="minorHAnsi"/>
                <w:bCs/>
                <w:lang w:val="sv-SE"/>
              </w:rPr>
              <w:t xml:space="preserve">AR: </w:t>
            </w:r>
            <w:hyperlink r:id="rId77" w:history="1">
              <w:r w:rsidRPr="00B676A0">
                <w:rPr>
                  <w:rStyle w:val="Hyperlink"/>
                  <w:rFonts w:asciiTheme="minorHAnsi" w:hAnsiTheme="minorHAnsi" w:cstheme="minorHAnsi"/>
                  <w:bCs/>
                  <w:lang w:val="sv-SE"/>
                </w:rPr>
                <w:t>https://x.com/UNDPYemen/status/1815295342264418633</w:t>
              </w:r>
            </w:hyperlink>
            <w:r w:rsidRPr="00B676A0">
              <w:rPr>
                <w:rFonts w:asciiTheme="minorHAnsi" w:hAnsiTheme="minorHAnsi" w:cstheme="minorHAnsi"/>
                <w:bCs/>
                <w:lang w:val="sv-SE"/>
              </w:rPr>
              <w:t xml:space="preserve"> </w:t>
            </w:r>
          </w:p>
          <w:p w14:paraId="6B287981" w14:textId="77777777" w:rsidR="00E573D3" w:rsidRPr="00B676A0" w:rsidRDefault="00E573D3" w:rsidP="00E573D3">
            <w:pPr>
              <w:rPr>
                <w:rFonts w:asciiTheme="minorHAnsi" w:hAnsiTheme="minorHAnsi" w:cstheme="minorHAnsi"/>
                <w:bCs/>
                <w:lang w:val="fr-FR"/>
              </w:rPr>
            </w:pPr>
            <w:r w:rsidRPr="00B676A0">
              <w:rPr>
                <w:rFonts w:asciiTheme="minorHAnsi" w:hAnsiTheme="minorHAnsi" w:cstheme="minorHAnsi"/>
                <w:bCs/>
                <w:lang w:val="fr-FR"/>
              </w:rPr>
              <w:t xml:space="preserve">EN: </w:t>
            </w:r>
            <w:hyperlink r:id="rId78" w:history="1">
              <w:r w:rsidRPr="00B676A0">
                <w:rPr>
                  <w:rStyle w:val="Hyperlink"/>
                  <w:rFonts w:asciiTheme="minorHAnsi" w:hAnsiTheme="minorHAnsi" w:cstheme="minorHAnsi"/>
                  <w:bCs/>
                  <w:lang w:val="fr-FR"/>
                </w:rPr>
                <w:t>https://x.com/UNDPYemen/status/1815276729511854267</w:t>
              </w:r>
            </w:hyperlink>
            <w:r w:rsidRPr="00B676A0">
              <w:rPr>
                <w:rFonts w:asciiTheme="minorHAnsi" w:hAnsiTheme="minorHAnsi" w:cstheme="minorHAnsi"/>
                <w:bCs/>
                <w:lang w:val="fr-FR"/>
              </w:rPr>
              <w:t xml:space="preserve"> </w:t>
            </w:r>
          </w:p>
          <w:p w14:paraId="0ACA27FA" w14:textId="77777777" w:rsidR="00E573D3" w:rsidRPr="00B676A0" w:rsidRDefault="00E573D3" w:rsidP="00E573D3">
            <w:pPr>
              <w:rPr>
                <w:rFonts w:asciiTheme="minorHAnsi" w:hAnsiTheme="minorHAnsi" w:cstheme="minorHAnsi"/>
                <w:bCs/>
                <w:lang w:val="fr-FR"/>
              </w:rPr>
            </w:pPr>
          </w:p>
          <w:p w14:paraId="086C5AB2" w14:textId="77777777" w:rsidR="00E573D3" w:rsidRPr="00B676A0" w:rsidRDefault="00E573D3" w:rsidP="00E573D3">
            <w:pPr>
              <w:rPr>
                <w:rFonts w:asciiTheme="minorHAnsi" w:hAnsiTheme="minorHAnsi" w:cstheme="minorHAnsi"/>
                <w:bCs/>
                <w:lang w:val="fr-FR"/>
              </w:rPr>
            </w:pPr>
            <w:r w:rsidRPr="00B676A0">
              <w:rPr>
                <w:rFonts w:asciiTheme="minorHAnsi" w:hAnsiTheme="minorHAnsi" w:cstheme="minorHAnsi"/>
                <w:bCs/>
                <w:lang w:val="fr-FR"/>
              </w:rPr>
              <w:t>Facebook</w:t>
            </w:r>
          </w:p>
          <w:p w14:paraId="30023A9F" w14:textId="3FE00CF8" w:rsidR="009D6595" w:rsidRPr="00B676A0" w:rsidRDefault="00E573D3" w:rsidP="00E573D3">
            <w:pPr>
              <w:rPr>
                <w:rFonts w:asciiTheme="minorHAnsi" w:hAnsiTheme="minorHAnsi" w:cstheme="minorHAnsi"/>
                <w:bCs/>
                <w:lang w:val="fr-FR"/>
              </w:rPr>
            </w:pPr>
            <w:hyperlink r:id="rId79" w:history="1">
              <w:r w:rsidRPr="00B676A0">
                <w:rPr>
                  <w:rStyle w:val="Hyperlink"/>
                  <w:rFonts w:asciiTheme="minorHAnsi" w:hAnsiTheme="minorHAnsi" w:cstheme="minorHAnsi"/>
                  <w:bCs/>
                  <w:lang w:val="fr-FR"/>
                </w:rPr>
                <w:t>https://fb.watch/xdBeWJXKTP/</w:t>
              </w:r>
            </w:hyperlink>
          </w:p>
        </w:tc>
      </w:tr>
      <w:tr w:rsidR="0086767A" w:rsidRPr="00A9335F" w14:paraId="6E378E99" w14:textId="77777777" w:rsidTr="00B676A0">
        <w:tc>
          <w:tcPr>
            <w:tcW w:w="3123" w:type="dxa"/>
            <w:shd w:val="clear" w:color="auto" w:fill="auto"/>
          </w:tcPr>
          <w:p w14:paraId="04071C05" w14:textId="1F0DDA36" w:rsidR="0086767A" w:rsidRPr="00B676A0" w:rsidRDefault="0086767A" w:rsidP="0086767A">
            <w:pPr>
              <w:rPr>
                <w:rFonts w:asciiTheme="minorHAnsi" w:hAnsiTheme="minorHAnsi" w:cstheme="minorHAnsi"/>
                <w:b/>
              </w:rPr>
            </w:pPr>
            <w:r w:rsidRPr="00B676A0">
              <w:rPr>
                <w:rFonts w:asciiTheme="minorHAnsi" w:hAnsiTheme="minorHAnsi" w:cstheme="minorHAnsi"/>
                <w:b/>
              </w:rPr>
              <w:t>World Bee Day</w:t>
            </w:r>
          </w:p>
        </w:tc>
        <w:tc>
          <w:tcPr>
            <w:tcW w:w="6227" w:type="dxa"/>
            <w:shd w:val="clear" w:color="auto" w:fill="auto"/>
          </w:tcPr>
          <w:p w14:paraId="4B839D04" w14:textId="77777777" w:rsidR="0086767A" w:rsidRPr="00B676A0" w:rsidRDefault="0086767A" w:rsidP="0086767A">
            <w:pPr>
              <w:rPr>
                <w:rFonts w:asciiTheme="minorHAnsi" w:hAnsiTheme="minorHAnsi" w:cstheme="minorHAnsi"/>
                <w:bCs/>
                <w:lang w:val="sv-SE"/>
              </w:rPr>
            </w:pPr>
            <w:r w:rsidRPr="00B676A0">
              <w:rPr>
                <w:rFonts w:asciiTheme="minorHAnsi" w:hAnsiTheme="minorHAnsi" w:cstheme="minorHAnsi"/>
                <w:bCs/>
                <w:lang w:val="sv-SE"/>
              </w:rPr>
              <w:t>X</w:t>
            </w:r>
          </w:p>
          <w:p w14:paraId="132B8BE1" w14:textId="77777777" w:rsidR="0086767A" w:rsidRPr="00B676A0" w:rsidRDefault="0086767A" w:rsidP="0086767A">
            <w:pPr>
              <w:rPr>
                <w:rFonts w:asciiTheme="minorHAnsi" w:hAnsiTheme="minorHAnsi" w:cstheme="minorHAnsi"/>
                <w:bCs/>
                <w:lang w:val="sv-SE"/>
              </w:rPr>
            </w:pPr>
            <w:r w:rsidRPr="00B676A0">
              <w:rPr>
                <w:rFonts w:asciiTheme="minorHAnsi" w:hAnsiTheme="minorHAnsi" w:cstheme="minorHAnsi"/>
                <w:bCs/>
                <w:lang w:val="sv-SE"/>
              </w:rPr>
              <w:t xml:space="preserve">AR: </w:t>
            </w:r>
          </w:p>
          <w:p w14:paraId="08A20006" w14:textId="77777777" w:rsidR="0086767A" w:rsidRPr="00B676A0" w:rsidRDefault="0086767A" w:rsidP="0086767A">
            <w:pPr>
              <w:rPr>
                <w:rFonts w:asciiTheme="minorHAnsi" w:hAnsiTheme="minorHAnsi" w:cstheme="minorHAnsi"/>
                <w:bCs/>
                <w:u w:val="single"/>
                <w:lang w:val="sv-SE"/>
              </w:rPr>
            </w:pPr>
            <w:hyperlink r:id="rId80" w:history="1">
              <w:r w:rsidRPr="00B676A0">
                <w:rPr>
                  <w:rStyle w:val="Hyperlink"/>
                  <w:rFonts w:asciiTheme="minorHAnsi" w:hAnsiTheme="minorHAnsi" w:cstheme="minorHAnsi"/>
                  <w:bCs/>
                  <w:lang w:val="sv-SE"/>
                </w:rPr>
                <w:t>https://x.com/UNDPYemen/status/1792486683335692338</w:t>
              </w:r>
            </w:hyperlink>
            <w:r w:rsidRPr="00B676A0">
              <w:rPr>
                <w:rFonts w:asciiTheme="minorHAnsi" w:hAnsiTheme="minorHAnsi" w:cstheme="minorHAnsi"/>
                <w:bCs/>
                <w:u w:val="single"/>
                <w:lang w:val="sv-SE"/>
              </w:rPr>
              <w:t xml:space="preserve"> </w:t>
            </w:r>
          </w:p>
          <w:p w14:paraId="49E78C05" w14:textId="77777777" w:rsidR="0086767A" w:rsidRPr="00B676A0" w:rsidRDefault="0086767A" w:rsidP="0086767A">
            <w:pPr>
              <w:rPr>
                <w:rFonts w:asciiTheme="minorHAnsi" w:hAnsiTheme="minorHAnsi" w:cstheme="minorHAnsi"/>
                <w:bCs/>
                <w:u w:val="single"/>
                <w:lang w:val="sv-SE"/>
              </w:rPr>
            </w:pPr>
            <w:hyperlink r:id="rId81" w:history="1">
              <w:r w:rsidRPr="00B676A0">
                <w:rPr>
                  <w:rStyle w:val="Hyperlink"/>
                  <w:rFonts w:asciiTheme="minorHAnsi" w:hAnsiTheme="minorHAnsi" w:cstheme="minorHAnsi"/>
                  <w:bCs/>
                  <w:lang w:val="sv-SE"/>
                </w:rPr>
                <w:t>https://x.com/UNDPYemen/status/1793018426413162971</w:t>
              </w:r>
            </w:hyperlink>
            <w:r w:rsidRPr="00B676A0">
              <w:rPr>
                <w:rFonts w:asciiTheme="minorHAnsi" w:hAnsiTheme="minorHAnsi" w:cstheme="minorHAnsi"/>
                <w:bCs/>
                <w:u w:val="single"/>
                <w:lang w:val="sv-SE"/>
              </w:rPr>
              <w:t xml:space="preserve"> </w:t>
            </w:r>
          </w:p>
          <w:p w14:paraId="52F36B3D" w14:textId="77777777" w:rsidR="0086767A" w:rsidRPr="00B676A0" w:rsidRDefault="0086767A" w:rsidP="0086767A">
            <w:pPr>
              <w:rPr>
                <w:rFonts w:asciiTheme="minorHAnsi" w:hAnsiTheme="minorHAnsi" w:cstheme="minorHAnsi"/>
                <w:bCs/>
                <w:lang w:val="sv-SE"/>
              </w:rPr>
            </w:pPr>
            <w:r w:rsidRPr="00B676A0">
              <w:rPr>
                <w:rFonts w:asciiTheme="minorHAnsi" w:hAnsiTheme="minorHAnsi" w:cstheme="minorHAnsi"/>
                <w:bCs/>
                <w:lang w:val="sv-SE"/>
              </w:rPr>
              <w:t>EN:</w:t>
            </w:r>
          </w:p>
          <w:p w14:paraId="5F65F1AE" w14:textId="77777777" w:rsidR="0086767A" w:rsidRPr="00B676A0" w:rsidRDefault="0086767A" w:rsidP="0086767A">
            <w:pPr>
              <w:rPr>
                <w:rFonts w:asciiTheme="minorHAnsi" w:hAnsiTheme="minorHAnsi" w:cstheme="minorHAnsi"/>
                <w:bCs/>
                <w:u w:val="single"/>
                <w:lang w:val="sv-SE"/>
              </w:rPr>
            </w:pPr>
            <w:hyperlink r:id="rId82" w:history="1">
              <w:r w:rsidRPr="00B676A0">
                <w:rPr>
                  <w:rStyle w:val="Hyperlink"/>
                  <w:rFonts w:asciiTheme="minorHAnsi" w:hAnsiTheme="minorHAnsi" w:cstheme="minorHAnsi"/>
                  <w:bCs/>
                  <w:lang w:val="sv-SE"/>
                </w:rPr>
                <w:t>https://x.com/UNDPYemen/status/1792473707350310996</w:t>
              </w:r>
            </w:hyperlink>
            <w:r w:rsidRPr="00B676A0">
              <w:rPr>
                <w:rFonts w:asciiTheme="minorHAnsi" w:hAnsiTheme="minorHAnsi" w:cstheme="minorHAnsi"/>
                <w:bCs/>
                <w:u w:val="single"/>
                <w:lang w:val="sv-SE"/>
              </w:rPr>
              <w:t xml:space="preserve"> </w:t>
            </w:r>
          </w:p>
          <w:p w14:paraId="1DAC1893" w14:textId="64F576FA" w:rsidR="0086767A" w:rsidRPr="00B676A0" w:rsidRDefault="0086767A" w:rsidP="0086767A">
            <w:pPr>
              <w:rPr>
                <w:rFonts w:asciiTheme="minorHAnsi" w:hAnsiTheme="minorHAnsi" w:cstheme="minorHAnsi"/>
                <w:bCs/>
                <w:lang w:val="sv-SE"/>
              </w:rPr>
            </w:pPr>
            <w:hyperlink r:id="rId83" w:history="1">
              <w:r w:rsidRPr="00B676A0">
                <w:rPr>
                  <w:rStyle w:val="Hyperlink"/>
                  <w:rFonts w:asciiTheme="minorHAnsi" w:hAnsiTheme="minorHAnsi" w:cstheme="minorHAnsi"/>
                  <w:bCs/>
                  <w:lang w:val="sv-SE"/>
                </w:rPr>
                <w:t>https://x.com/UNDPYemen/status/1793003327183335433</w:t>
              </w:r>
            </w:hyperlink>
          </w:p>
        </w:tc>
      </w:tr>
      <w:tr w:rsidR="009D6595" w:rsidRPr="00A9335F" w14:paraId="6D57DCFE" w14:textId="77777777" w:rsidTr="00B676A0">
        <w:tc>
          <w:tcPr>
            <w:tcW w:w="3123" w:type="dxa"/>
            <w:shd w:val="clear" w:color="auto" w:fill="auto"/>
          </w:tcPr>
          <w:p w14:paraId="6466838F" w14:textId="519E150E" w:rsidR="009D6595" w:rsidRPr="00B676A0" w:rsidRDefault="00F849CD" w:rsidP="00F849CD">
            <w:pPr>
              <w:rPr>
                <w:rFonts w:asciiTheme="minorHAnsi" w:hAnsiTheme="minorHAnsi" w:cstheme="minorHAnsi"/>
                <w:b/>
              </w:rPr>
            </w:pPr>
            <w:r w:rsidRPr="00B676A0">
              <w:rPr>
                <w:rFonts w:asciiTheme="minorHAnsi" w:hAnsiTheme="minorHAnsi" w:cstheme="minorHAnsi"/>
                <w:b/>
              </w:rPr>
              <w:t>Microfinancing through Village Savings and Loan Associations (VSLAs)</w:t>
            </w:r>
          </w:p>
        </w:tc>
        <w:tc>
          <w:tcPr>
            <w:tcW w:w="6227" w:type="dxa"/>
            <w:shd w:val="clear" w:color="auto" w:fill="auto"/>
          </w:tcPr>
          <w:p w14:paraId="45F8A08B" w14:textId="77777777" w:rsidR="00004BF7" w:rsidRPr="00B676A0" w:rsidRDefault="00004BF7" w:rsidP="00004BF7">
            <w:pPr>
              <w:rPr>
                <w:rFonts w:asciiTheme="minorHAnsi" w:hAnsiTheme="minorHAnsi" w:cstheme="minorHAnsi"/>
                <w:bCs/>
              </w:rPr>
            </w:pPr>
            <w:r w:rsidRPr="00B676A0">
              <w:rPr>
                <w:rFonts w:asciiTheme="minorHAnsi" w:hAnsiTheme="minorHAnsi" w:cstheme="minorHAnsi"/>
                <w:bCs/>
              </w:rPr>
              <w:t xml:space="preserve">Exposure story: </w:t>
            </w:r>
          </w:p>
          <w:p w14:paraId="6E33DDC5" w14:textId="77777777" w:rsidR="00004BF7" w:rsidRPr="00B676A0" w:rsidRDefault="00004BF7" w:rsidP="00004BF7">
            <w:pPr>
              <w:rPr>
                <w:rFonts w:asciiTheme="minorHAnsi" w:hAnsiTheme="minorHAnsi" w:cstheme="minorHAnsi"/>
                <w:bCs/>
              </w:rPr>
            </w:pPr>
            <w:r w:rsidRPr="00B676A0">
              <w:rPr>
                <w:rFonts w:asciiTheme="minorHAnsi" w:hAnsiTheme="minorHAnsi" w:cstheme="minorHAnsi"/>
                <w:bCs/>
              </w:rPr>
              <w:t xml:space="preserve">English: </w:t>
            </w:r>
            <w:bookmarkStart w:id="62" w:name="_Hlk173083024"/>
            <w:r w:rsidRPr="00B676A0">
              <w:rPr>
                <w:rFonts w:asciiTheme="minorHAnsi" w:hAnsiTheme="minorHAnsi" w:cstheme="minorHAnsi"/>
                <w:bCs/>
              </w:rPr>
              <w:fldChar w:fldCharType="begin"/>
            </w:r>
            <w:r w:rsidRPr="00B676A0">
              <w:rPr>
                <w:rFonts w:asciiTheme="minorHAnsi" w:hAnsiTheme="minorHAnsi" w:cstheme="minorHAnsi"/>
                <w:bCs/>
              </w:rPr>
              <w:instrText>HYPERLINK "https://stories.undp.org/microfinancing-powers-small-businesses-in-rural-yemen"</w:instrText>
            </w:r>
            <w:r w:rsidRPr="00B676A0">
              <w:rPr>
                <w:rFonts w:asciiTheme="minorHAnsi" w:hAnsiTheme="minorHAnsi" w:cstheme="minorHAnsi"/>
                <w:bCs/>
              </w:rPr>
            </w:r>
            <w:r w:rsidRPr="00B676A0">
              <w:rPr>
                <w:rFonts w:asciiTheme="minorHAnsi" w:hAnsiTheme="minorHAnsi" w:cstheme="minorHAnsi"/>
                <w:bCs/>
              </w:rPr>
              <w:fldChar w:fldCharType="separate"/>
            </w:r>
            <w:r w:rsidRPr="00B676A0">
              <w:rPr>
                <w:rStyle w:val="Hyperlink"/>
                <w:rFonts w:asciiTheme="minorHAnsi" w:hAnsiTheme="minorHAnsi" w:cstheme="minorHAnsi"/>
                <w:bCs/>
              </w:rPr>
              <w:t>https://stories.undp.org/microfinancing-powers-small-businesses-in-rural-yemen</w:t>
            </w:r>
            <w:r w:rsidRPr="00B676A0">
              <w:rPr>
                <w:rFonts w:asciiTheme="minorHAnsi" w:hAnsiTheme="minorHAnsi" w:cstheme="minorHAnsi"/>
                <w:bCs/>
              </w:rPr>
              <w:fldChar w:fldCharType="end"/>
            </w:r>
            <w:bookmarkEnd w:id="62"/>
          </w:p>
          <w:p w14:paraId="56CFB046" w14:textId="77777777" w:rsidR="00004BF7" w:rsidRPr="00B676A0" w:rsidRDefault="00004BF7" w:rsidP="00004BF7">
            <w:pPr>
              <w:rPr>
                <w:rFonts w:asciiTheme="minorHAnsi" w:hAnsiTheme="minorHAnsi" w:cstheme="minorHAnsi"/>
                <w:bCs/>
              </w:rPr>
            </w:pPr>
            <w:r w:rsidRPr="00B676A0">
              <w:rPr>
                <w:rFonts w:asciiTheme="minorHAnsi" w:hAnsiTheme="minorHAnsi" w:cstheme="minorHAnsi"/>
                <w:bCs/>
              </w:rPr>
              <w:t xml:space="preserve">French: </w:t>
            </w:r>
            <w:hyperlink r:id="rId84" w:history="1">
              <w:r w:rsidRPr="00B676A0">
                <w:rPr>
                  <w:rStyle w:val="Hyperlink"/>
                  <w:rFonts w:asciiTheme="minorHAnsi" w:hAnsiTheme="minorHAnsi" w:cstheme="minorHAnsi"/>
                  <w:bCs/>
                </w:rPr>
                <w:t>https://stories.undp.org/la-microfinance-dynamise-les-petites-entreprises-rurales-du-yemen</w:t>
              </w:r>
            </w:hyperlink>
          </w:p>
          <w:p w14:paraId="78AA41DF" w14:textId="77777777" w:rsidR="00004BF7" w:rsidRPr="00B676A0" w:rsidRDefault="00004BF7" w:rsidP="00004BF7">
            <w:pPr>
              <w:rPr>
                <w:rFonts w:asciiTheme="minorHAnsi" w:hAnsiTheme="minorHAnsi" w:cstheme="minorHAnsi"/>
                <w:bCs/>
              </w:rPr>
            </w:pPr>
            <w:r w:rsidRPr="00B676A0">
              <w:rPr>
                <w:rFonts w:asciiTheme="minorHAnsi" w:hAnsiTheme="minorHAnsi" w:cstheme="minorHAnsi"/>
                <w:bCs/>
              </w:rPr>
              <w:t xml:space="preserve">Spanish: </w:t>
            </w:r>
            <w:hyperlink r:id="rId85" w:history="1">
              <w:r w:rsidRPr="00B676A0">
                <w:rPr>
                  <w:rStyle w:val="Hyperlink"/>
                  <w:rFonts w:asciiTheme="minorHAnsi" w:hAnsiTheme="minorHAnsi" w:cstheme="minorHAnsi"/>
                  <w:bCs/>
                </w:rPr>
                <w:t>https://stories.undp.org/la-microfinanciacin-comunitaria-brinda-esperanza-al-yemen</w:t>
              </w:r>
            </w:hyperlink>
            <w:r w:rsidRPr="00B676A0">
              <w:rPr>
                <w:rFonts w:asciiTheme="minorHAnsi" w:hAnsiTheme="minorHAnsi" w:cstheme="minorHAnsi"/>
                <w:bCs/>
              </w:rPr>
              <w:t xml:space="preserve"> </w:t>
            </w:r>
          </w:p>
          <w:p w14:paraId="36ADFD0D" w14:textId="77777777" w:rsidR="00004BF7" w:rsidRPr="00B676A0" w:rsidRDefault="00004BF7" w:rsidP="00004BF7">
            <w:pPr>
              <w:rPr>
                <w:rFonts w:asciiTheme="minorHAnsi" w:hAnsiTheme="minorHAnsi" w:cstheme="minorHAnsi"/>
                <w:bCs/>
              </w:rPr>
            </w:pPr>
          </w:p>
          <w:p w14:paraId="4BD1AB12" w14:textId="77777777" w:rsidR="00004BF7" w:rsidRPr="00B676A0" w:rsidRDefault="00004BF7" w:rsidP="00004BF7">
            <w:pPr>
              <w:rPr>
                <w:rFonts w:asciiTheme="minorHAnsi" w:hAnsiTheme="minorHAnsi" w:cstheme="minorHAnsi"/>
                <w:bCs/>
              </w:rPr>
            </w:pPr>
            <w:r w:rsidRPr="00B676A0">
              <w:rPr>
                <w:rFonts w:asciiTheme="minorHAnsi" w:hAnsiTheme="minorHAnsi" w:cstheme="minorHAnsi"/>
                <w:bCs/>
              </w:rPr>
              <w:t xml:space="preserve">X: </w:t>
            </w:r>
          </w:p>
          <w:p w14:paraId="459CB917" w14:textId="77777777" w:rsidR="00004BF7" w:rsidRPr="00B676A0" w:rsidRDefault="00004BF7" w:rsidP="00004BF7">
            <w:pPr>
              <w:rPr>
                <w:rFonts w:asciiTheme="minorHAnsi" w:hAnsiTheme="minorHAnsi" w:cstheme="minorHAnsi"/>
                <w:bCs/>
                <w:u w:val="single"/>
              </w:rPr>
            </w:pPr>
            <w:hyperlink r:id="rId86" w:history="1">
              <w:r w:rsidRPr="00B676A0">
                <w:rPr>
                  <w:rStyle w:val="Hyperlink"/>
                  <w:rFonts w:asciiTheme="minorHAnsi" w:hAnsiTheme="minorHAnsi" w:cstheme="minorHAnsi"/>
                  <w:bCs/>
                </w:rPr>
                <w:t>https://x.com/UNDPYemen/status/1790996383958253751</w:t>
              </w:r>
            </w:hyperlink>
          </w:p>
          <w:p w14:paraId="2875823F" w14:textId="77777777" w:rsidR="00004BF7" w:rsidRPr="00B676A0" w:rsidRDefault="00004BF7" w:rsidP="00004BF7">
            <w:pPr>
              <w:rPr>
                <w:rFonts w:asciiTheme="minorHAnsi" w:hAnsiTheme="minorHAnsi" w:cstheme="minorHAnsi"/>
                <w:bCs/>
                <w:u w:val="single"/>
              </w:rPr>
            </w:pPr>
            <w:hyperlink r:id="rId87" w:history="1">
              <w:r w:rsidRPr="00B676A0">
                <w:rPr>
                  <w:rStyle w:val="Hyperlink"/>
                  <w:rFonts w:asciiTheme="minorHAnsi" w:hAnsiTheme="minorHAnsi" w:cstheme="minorHAnsi"/>
                  <w:bCs/>
                </w:rPr>
                <w:t>https://x.com/UNDP/status/1791680110644670594</w:t>
              </w:r>
            </w:hyperlink>
            <w:r w:rsidRPr="00B676A0">
              <w:rPr>
                <w:rFonts w:asciiTheme="minorHAnsi" w:hAnsiTheme="minorHAnsi" w:cstheme="minorHAnsi"/>
                <w:bCs/>
                <w:u w:val="single"/>
              </w:rPr>
              <w:t xml:space="preserve"> </w:t>
            </w:r>
          </w:p>
          <w:p w14:paraId="3F126B07" w14:textId="77777777" w:rsidR="00004BF7" w:rsidRPr="00B676A0" w:rsidRDefault="00004BF7" w:rsidP="00004BF7">
            <w:pPr>
              <w:rPr>
                <w:rFonts w:asciiTheme="minorHAnsi" w:hAnsiTheme="minorHAnsi" w:cstheme="minorHAnsi"/>
                <w:bCs/>
                <w:u w:val="single"/>
              </w:rPr>
            </w:pPr>
            <w:hyperlink r:id="rId88" w:history="1">
              <w:r w:rsidRPr="00B676A0">
                <w:rPr>
                  <w:rStyle w:val="Hyperlink"/>
                  <w:rFonts w:asciiTheme="minorHAnsi" w:hAnsiTheme="minorHAnsi" w:cstheme="minorHAnsi"/>
                  <w:bCs/>
                </w:rPr>
                <w:t>https://x.com/UNDP/status/1792525684818284766</w:t>
              </w:r>
            </w:hyperlink>
            <w:r w:rsidRPr="00B676A0">
              <w:rPr>
                <w:rFonts w:asciiTheme="minorHAnsi" w:hAnsiTheme="minorHAnsi" w:cstheme="minorHAnsi"/>
                <w:bCs/>
                <w:u w:val="single"/>
              </w:rPr>
              <w:t xml:space="preserve"> </w:t>
            </w:r>
          </w:p>
          <w:p w14:paraId="40A0B19A" w14:textId="77777777" w:rsidR="00004BF7" w:rsidRPr="00B676A0" w:rsidRDefault="00004BF7" w:rsidP="00004BF7">
            <w:pPr>
              <w:rPr>
                <w:rFonts w:asciiTheme="minorHAnsi" w:hAnsiTheme="minorHAnsi" w:cstheme="minorHAnsi"/>
                <w:bCs/>
                <w:u w:val="single"/>
              </w:rPr>
            </w:pPr>
            <w:hyperlink r:id="rId89" w:history="1">
              <w:r w:rsidRPr="00B676A0">
                <w:rPr>
                  <w:rStyle w:val="Hyperlink"/>
                  <w:rFonts w:asciiTheme="minorHAnsi" w:hAnsiTheme="minorHAnsi" w:cstheme="minorHAnsi"/>
                  <w:bCs/>
                </w:rPr>
                <w:t>https://x.com/pnudfr/status/1792434327709499613</w:t>
              </w:r>
            </w:hyperlink>
            <w:r w:rsidRPr="00B676A0">
              <w:rPr>
                <w:rFonts w:asciiTheme="minorHAnsi" w:hAnsiTheme="minorHAnsi" w:cstheme="minorHAnsi"/>
                <w:bCs/>
                <w:u w:val="single"/>
              </w:rPr>
              <w:t xml:space="preserve"> </w:t>
            </w:r>
          </w:p>
          <w:p w14:paraId="6FCA346A" w14:textId="77777777" w:rsidR="00004BF7" w:rsidRPr="00B676A0" w:rsidRDefault="00004BF7" w:rsidP="00004BF7">
            <w:pPr>
              <w:rPr>
                <w:rFonts w:asciiTheme="minorHAnsi" w:hAnsiTheme="minorHAnsi" w:cstheme="minorHAnsi"/>
                <w:bCs/>
                <w:u w:val="single"/>
              </w:rPr>
            </w:pPr>
            <w:hyperlink r:id="rId90" w:history="1">
              <w:r w:rsidRPr="00B676A0">
                <w:rPr>
                  <w:rStyle w:val="Hyperlink"/>
                  <w:rFonts w:asciiTheme="minorHAnsi" w:hAnsiTheme="minorHAnsi" w:cstheme="minorHAnsi"/>
                  <w:bCs/>
                </w:rPr>
                <w:t>https://x.com/pnud/status/1792664039245615344</w:t>
              </w:r>
            </w:hyperlink>
            <w:r w:rsidRPr="00B676A0">
              <w:rPr>
                <w:rFonts w:asciiTheme="minorHAnsi" w:hAnsiTheme="minorHAnsi" w:cstheme="minorHAnsi"/>
                <w:bCs/>
                <w:u w:val="single"/>
              </w:rPr>
              <w:t xml:space="preserve"> </w:t>
            </w:r>
          </w:p>
          <w:p w14:paraId="3B49ADAF" w14:textId="77777777" w:rsidR="00004BF7" w:rsidRPr="00B676A0" w:rsidRDefault="00004BF7" w:rsidP="00004BF7">
            <w:pPr>
              <w:rPr>
                <w:rFonts w:asciiTheme="minorHAnsi" w:hAnsiTheme="minorHAnsi" w:cstheme="minorHAnsi"/>
                <w:bCs/>
                <w:u w:val="single"/>
              </w:rPr>
            </w:pPr>
            <w:hyperlink r:id="rId91" w:history="1">
              <w:r w:rsidRPr="00B676A0">
                <w:rPr>
                  <w:rStyle w:val="Hyperlink"/>
                  <w:rFonts w:asciiTheme="minorHAnsi" w:hAnsiTheme="minorHAnsi" w:cstheme="minorHAnsi"/>
                  <w:bCs/>
                </w:rPr>
                <w:t>https://x.com/pnudfr/status/1793577611131535476</w:t>
              </w:r>
            </w:hyperlink>
            <w:r w:rsidRPr="00B676A0">
              <w:rPr>
                <w:rFonts w:asciiTheme="minorHAnsi" w:hAnsiTheme="minorHAnsi" w:cstheme="minorHAnsi"/>
                <w:bCs/>
                <w:u w:val="single"/>
              </w:rPr>
              <w:t xml:space="preserve"> </w:t>
            </w:r>
          </w:p>
          <w:p w14:paraId="1498F110" w14:textId="77777777" w:rsidR="00004BF7" w:rsidRPr="00B676A0" w:rsidRDefault="00004BF7" w:rsidP="00004BF7">
            <w:pPr>
              <w:rPr>
                <w:rFonts w:asciiTheme="minorHAnsi" w:hAnsiTheme="minorHAnsi" w:cstheme="minorHAnsi"/>
                <w:bCs/>
                <w:u w:val="single"/>
              </w:rPr>
            </w:pPr>
            <w:hyperlink r:id="rId92" w:history="1">
              <w:r w:rsidRPr="00B676A0">
                <w:rPr>
                  <w:rStyle w:val="Hyperlink"/>
                  <w:rFonts w:asciiTheme="minorHAnsi" w:hAnsiTheme="minorHAnsi" w:cstheme="minorHAnsi"/>
                  <w:bCs/>
                </w:rPr>
                <w:t>https://x.com/UNDP/status/1793552451477369339</w:t>
              </w:r>
            </w:hyperlink>
            <w:r w:rsidRPr="00B676A0">
              <w:rPr>
                <w:rFonts w:asciiTheme="minorHAnsi" w:hAnsiTheme="minorHAnsi" w:cstheme="minorHAnsi"/>
                <w:bCs/>
                <w:u w:val="single"/>
              </w:rPr>
              <w:t xml:space="preserve"> </w:t>
            </w:r>
          </w:p>
          <w:p w14:paraId="4A64A829" w14:textId="77777777" w:rsidR="00004BF7" w:rsidRPr="00B676A0" w:rsidRDefault="00004BF7" w:rsidP="00004BF7">
            <w:pPr>
              <w:rPr>
                <w:rFonts w:asciiTheme="minorHAnsi" w:hAnsiTheme="minorHAnsi" w:cstheme="minorHAnsi"/>
                <w:bCs/>
                <w:u w:val="single"/>
              </w:rPr>
            </w:pPr>
            <w:hyperlink r:id="rId93" w:history="1">
              <w:r w:rsidRPr="00B676A0">
                <w:rPr>
                  <w:rStyle w:val="Hyperlink"/>
                  <w:rFonts w:asciiTheme="minorHAnsi" w:hAnsiTheme="minorHAnsi" w:cstheme="minorHAnsi"/>
                  <w:bCs/>
                </w:rPr>
                <w:t>https://x.com/pnudfr/status/1794680880926953953</w:t>
              </w:r>
            </w:hyperlink>
            <w:r w:rsidRPr="00B676A0">
              <w:rPr>
                <w:rFonts w:asciiTheme="minorHAnsi" w:hAnsiTheme="minorHAnsi" w:cstheme="minorHAnsi"/>
                <w:bCs/>
                <w:u w:val="single"/>
              </w:rPr>
              <w:t xml:space="preserve"> </w:t>
            </w:r>
          </w:p>
          <w:p w14:paraId="12941353" w14:textId="77777777" w:rsidR="00004BF7" w:rsidRPr="00B676A0" w:rsidRDefault="00004BF7" w:rsidP="00004BF7">
            <w:pPr>
              <w:rPr>
                <w:rFonts w:asciiTheme="minorHAnsi" w:hAnsiTheme="minorHAnsi" w:cstheme="minorHAnsi"/>
                <w:bCs/>
              </w:rPr>
            </w:pPr>
          </w:p>
          <w:p w14:paraId="55B6163E" w14:textId="77777777" w:rsidR="00004BF7" w:rsidRPr="00B676A0" w:rsidRDefault="00004BF7" w:rsidP="00004BF7">
            <w:pPr>
              <w:rPr>
                <w:rFonts w:asciiTheme="minorHAnsi" w:hAnsiTheme="minorHAnsi" w:cstheme="minorHAnsi"/>
                <w:bCs/>
              </w:rPr>
            </w:pPr>
            <w:r w:rsidRPr="00B676A0">
              <w:rPr>
                <w:rFonts w:asciiTheme="minorHAnsi" w:hAnsiTheme="minorHAnsi" w:cstheme="minorHAnsi"/>
                <w:bCs/>
              </w:rPr>
              <w:t xml:space="preserve">English: </w:t>
            </w:r>
            <w:hyperlink r:id="rId94" w:history="1">
              <w:r w:rsidRPr="00B676A0">
                <w:rPr>
                  <w:rStyle w:val="Hyperlink"/>
                  <w:rFonts w:asciiTheme="minorHAnsi" w:hAnsiTheme="minorHAnsi" w:cstheme="minorHAnsi"/>
                  <w:bCs/>
                </w:rPr>
                <w:t>https://x.com/UNDP/status/1790894937279483904</w:t>
              </w:r>
            </w:hyperlink>
            <w:r w:rsidRPr="00B676A0">
              <w:rPr>
                <w:rFonts w:asciiTheme="minorHAnsi" w:hAnsiTheme="minorHAnsi" w:cstheme="minorHAnsi"/>
                <w:bCs/>
              </w:rPr>
              <w:t xml:space="preserve"> </w:t>
            </w:r>
          </w:p>
          <w:p w14:paraId="7717F67C" w14:textId="4580201D" w:rsidR="009D6595" w:rsidRPr="00A9335F" w:rsidRDefault="00004BF7" w:rsidP="00004BF7">
            <w:pPr>
              <w:rPr>
                <w:rFonts w:asciiTheme="minorHAnsi" w:hAnsiTheme="minorHAnsi" w:cstheme="minorHAnsi"/>
                <w:bCs/>
                <w:lang w:val="it-IT"/>
              </w:rPr>
            </w:pPr>
            <w:r w:rsidRPr="00A9335F">
              <w:rPr>
                <w:rFonts w:asciiTheme="minorHAnsi" w:hAnsiTheme="minorHAnsi" w:cstheme="minorHAnsi"/>
                <w:bCs/>
                <w:lang w:val="it-IT"/>
              </w:rPr>
              <w:t xml:space="preserve">Arabic: </w:t>
            </w:r>
            <w:hyperlink r:id="rId95" w:history="1">
              <w:r w:rsidRPr="00A9335F">
                <w:rPr>
                  <w:rStyle w:val="Hyperlink"/>
                  <w:rFonts w:asciiTheme="minorHAnsi" w:hAnsiTheme="minorHAnsi" w:cstheme="minorHAnsi"/>
                  <w:bCs/>
                  <w:lang w:val="it-IT"/>
                </w:rPr>
                <w:t>https://x.com/UNDPYemen/status/1791008224969166849</w:t>
              </w:r>
            </w:hyperlink>
          </w:p>
        </w:tc>
      </w:tr>
      <w:tr w:rsidR="0054104D" w:rsidRPr="00F245B5" w14:paraId="424E1659" w14:textId="77777777" w:rsidTr="00B676A0">
        <w:tc>
          <w:tcPr>
            <w:tcW w:w="3123" w:type="dxa"/>
            <w:shd w:val="clear" w:color="auto" w:fill="auto"/>
          </w:tcPr>
          <w:p w14:paraId="06256E29" w14:textId="77777777" w:rsidR="0054104D" w:rsidRPr="00B676A0" w:rsidRDefault="0054104D" w:rsidP="0054104D">
            <w:pPr>
              <w:pBdr>
                <w:top w:val="nil"/>
                <w:left w:val="nil"/>
                <w:bottom w:val="nil"/>
                <w:right w:val="nil"/>
                <w:between w:val="nil"/>
              </w:pBdr>
              <w:spacing w:after="60"/>
              <w:jc w:val="both"/>
              <w:rPr>
                <w:rFonts w:asciiTheme="minorHAnsi" w:hAnsiTheme="minorHAnsi" w:cstheme="minorHAnsi"/>
                <w:b/>
                <w:color w:val="000000"/>
              </w:rPr>
            </w:pPr>
            <w:r w:rsidRPr="00B676A0">
              <w:rPr>
                <w:rFonts w:asciiTheme="minorHAnsi" w:hAnsiTheme="minorHAnsi" w:cstheme="minorHAnsi"/>
                <w:b/>
                <w:color w:val="000000"/>
              </w:rPr>
              <w:t>World Day for Safety and Health at Work</w:t>
            </w:r>
          </w:p>
          <w:p w14:paraId="77BE76BC" w14:textId="77777777" w:rsidR="0054104D" w:rsidRPr="00B676A0" w:rsidRDefault="0054104D">
            <w:pPr>
              <w:pBdr>
                <w:top w:val="nil"/>
                <w:left w:val="nil"/>
                <w:bottom w:val="nil"/>
                <w:right w:val="nil"/>
                <w:between w:val="nil"/>
              </w:pBdr>
              <w:spacing w:after="60"/>
              <w:jc w:val="both"/>
              <w:rPr>
                <w:rFonts w:asciiTheme="minorHAnsi" w:hAnsiTheme="minorHAnsi" w:cstheme="minorHAnsi"/>
                <w:b/>
                <w:color w:val="000000"/>
              </w:rPr>
            </w:pPr>
          </w:p>
        </w:tc>
        <w:tc>
          <w:tcPr>
            <w:tcW w:w="6227" w:type="dxa"/>
            <w:shd w:val="clear" w:color="auto" w:fill="auto"/>
          </w:tcPr>
          <w:p w14:paraId="5DAC119F" w14:textId="77777777" w:rsidR="005B4B55" w:rsidRPr="00A9335F" w:rsidRDefault="005B4B55" w:rsidP="005B4B55">
            <w:pPr>
              <w:pBdr>
                <w:top w:val="nil"/>
                <w:left w:val="nil"/>
                <w:bottom w:val="nil"/>
                <w:right w:val="nil"/>
                <w:between w:val="nil"/>
              </w:pBdr>
              <w:spacing w:after="60"/>
              <w:jc w:val="both"/>
              <w:rPr>
                <w:rFonts w:asciiTheme="minorHAnsi" w:hAnsiTheme="minorHAnsi" w:cstheme="minorHAnsi"/>
                <w:bCs/>
                <w:lang w:val="it-IT"/>
              </w:rPr>
            </w:pPr>
            <w:r w:rsidRPr="00A9335F">
              <w:rPr>
                <w:rFonts w:asciiTheme="minorHAnsi" w:hAnsiTheme="minorHAnsi" w:cstheme="minorHAnsi"/>
                <w:bCs/>
                <w:lang w:val="it-IT"/>
              </w:rPr>
              <w:t>X</w:t>
            </w:r>
          </w:p>
          <w:p w14:paraId="2D2CD79B" w14:textId="77777777" w:rsidR="005B4B55" w:rsidRPr="00A9335F" w:rsidRDefault="005B4B55" w:rsidP="005B4B55">
            <w:pPr>
              <w:pBdr>
                <w:top w:val="nil"/>
                <w:left w:val="nil"/>
                <w:bottom w:val="nil"/>
                <w:right w:val="nil"/>
                <w:between w:val="nil"/>
              </w:pBdr>
              <w:spacing w:after="60"/>
              <w:jc w:val="both"/>
              <w:rPr>
                <w:rFonts w:asciiTheme="minorHAnsi" w:hAnsiTheme="minorHAnsi" w:cstheme="minorHAnsi"/>
                <w:bCs/>
                <w:u w:val="single"/>
                <w:lang w:val="it-IT"/>
              </w:rPr>
            </w:pPr>
            <w:r w:rsidRPr="00A9335F">
              <w:rPr>
                <w:rFonts w:asciiTheme="minorHAnsi" w:hAnsiTheme="minorHAnsi" w:cstheme="minorHAnsi"/>
                <w:bCs/>
                <w:lang w:val="it-IT"/>
              </w:rPr>
              <w:t>Arabic:</w:t>
            </w:r>
            <w:r w:rsidRPr="00A9335F">
              <w:rPr>
                <w:rFonts w:asciiTheme="minorHAnsi" w:hAnsiTheme="minorHAnsi" w:cstheme="minorHAnsi"/>
                <w:bCs/>
                <w:u w:val="single"/>
                <w:lang w:val="it-IT"/>
              </w:rPr>
              <w:t xml:space="preserve"> </w:t>
            </w:r>
            <w:hyperlink r:id="rId96" w:history="1">
              <w:r w:rsidRPr="00A9335F">
                <w:rPr>
                  <w:rStyle w:val="Hyperlink"/>
                  <w:rFonts w:asciiTheme="minorHAnsi" w:hAnsiTheme="minorHAnsi" w:cstheme="minorHAnsi"/>
                  <w:bCs/>
                  <w:lang w:val="it-IT"/>
                </w:rPr>
                <w:t>https://x.com/UNDPYemen/status/1784502060051812514</w:t>
              </w:r>
            </w:hyperlink>
            <w:r w:rsidRPr="00A9335F">
              <w:rPr>
                <w:rFonts w:asciiTheme="minorHAnsi" w:hAnsiTheme="minorHAnsi" w:cstheme="minorHAnsi"/>
                <w:bCs/>
                <w:u w:val="single"/>
                <w:lang w:val="it-IT"/>
              </w:rPr>
              <w:t xml:space="preserve"> </w:t>
            </w:r>
          </w:p>
          <w:p w14:paraId="60DE1164" w14:textId="679D4AF7" w:rsidR="0054104D" w:rsidRPr="00B676A0" w:rsidRDefault="005B4B55" w:rsidP="005B4B55">
            <w:pPr>
              <w:pBdr>
                <w:top w:val="nil"/>
                <w:left w:val="nil"/>
                <w:bottom w:val="nil"/>
                <w:right w:val="nil"/>
                <w:between w:val="nil"/>
              </w:pBdr>
              <w:spacing w:after="60"/>
              <w:jc w:val="both"/>
              <w:rPr>
                <w:rFonts w:asciiTheme="minorHAnsi" w:hAnsiTheme="minorHAnsi" w:cstheme="minorHAnsi"/>
                <w:bCs/>
              </w:rPr>
            </w:pPr>
            <w:r w:rsidRPr="00B676A0">
              <w:rPr>
                <w:rFonts w:asciiTheme="minorHAnsi" w:hAnsiTheme="minorHAnsi" w:cstheme="minorHAnsi"/>
                <w:bCs/>
              </w:rPr>
              <w:t xml:space="preserve">English: </w:t>
            </w:r>
            <w:hyperlink r:id="rId97" w:history="1">
              <w:r w:rsidRPr="00B676A0">
                <w:rPr>
                  <w:rStyle w:val="Hyperlink"/>
                  <w:rFonts w:asciiTheme="minorHAnsi" w:hAnsiTheme="minorHAnsi" w:cstheme="minorHAnsi"/>
                  <w:bCs/>
                </w:rPr>
                <w:t>https://x.com/UNDPYemen/status/1784486711579275634</w:t>
              </w:r>
            </w:hyperlink>
            <w:r w:rsidRPr="00B676A0">
              <w:rPr>
                <w:rFonts w:asciiTheme="minorHAnsi" w:hAnsiTheme="minorHAnsi" w:cstheme="minorHAnsi"/>
                <w:bCs/>
                <w:u w:val="single"/>
              </w:rPr>
              <w:t xml:space="preserve"> </w:t>
            </w:r>
            <w:r w:rsidRPr="00B676A0">
              <w:rPr>
                <w:rFonts w:asciiTheme="minorHAnsi" w:hAnsiTheme="minorHAnsi" w:cstheme="minorHAnsi"/>
                <w:bCs/>
              </w:rPr>
              <w:t xml:space="preserve">  </w:t>
            </w:r>
          </w:p>
        </w:tc>
      </w:tr>
      <w:tr w:rsidR="005B4B55" w:rsidRPr="00F245B5" w14:paraId="0D121E10" w14:textId="77777777" w:rsidTr="00B676A0">
        <w:tc>
          <w:tcPr>
            <w:tcW w:w="3123" w:type="dxa"/>
            <w:shd w:val="clear" w:color="auto" w:fill="auto"/>
          </w:tcPr>
          <w:p w14:paraId="629A8784" w14:textId="565C1410" w:rsidR="005B4B55" w:rsidRPr="00B676A0" w:rsidRDefault="00546E27" w:rsidP="00546E27">
            <w:pPr>
              <w:pBdr>
                <w:top w:val="nil"/>
                <w:left w:val="nil"/>
                <w:bottom w:val="nil"/>
                <w:right w:val="nil"/>
                <w:between w:val="nil"/>
              </w:pBdr>
              <w:spacing w:after="60"/>
              <w:jc w:val="both"/>
              <w:rPr>
                <w:rFonts w:asciiTheme="minorHAnsi" w:hAnsiTheme="minorHAnsi" w:cstheme="minorHAnsi"/>
                <w:b/>
                <w:color w:val="000000"/>
              </w:rPr>
            </w:pPr>
            <w:r w:rsidRPr="00B676A0">
              <w:rPr>
                <w:rFonts w:asciiTheme="minorHAnsi" w:hAnsiTheme="minorHAnsi" w:cstheme="minorHAnsi"/>
                <w:b/>
                <w:color w:val="000000"/>
              </w:rPr>
              <w:t>Entisar’s exposure story (International Women’s Day)</w:t>
            </w:r>
          </w:p>
        </w:tc>
        <w:tc>
          <w:tcPr>
            <w:tcW w:w="6227" w:type="dxa"/>
            <w:shd w:val="clear" w:color="auto" w:fill="auto"/>
          </w:tcPr>
          <w:p w14:paraId="07D4CFD9"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 xml:space="preserve">AR: </w:t>
            </w:r>
            <w:hyperlink r:id="rId98" w:history="1">
              <w:r w:rsidRPr="00B676A0">
                <w:rPr>
                  <w:rStyle w:val="Hyperlink"/>
                  <w:rFonts w:asciiTheme="minorHAnsi" w:hAnsiTheme="minorHAnsi" w:cstheme="minorHAnsi"/>
                  <w:bCs/>
                  <w:lang w:val="sv-SE"/>
                </w:rPr>
                <w:t>https://www.undp.org/ar/yemen/stories/ksr-hlqt-alfqr-fy-almnatq-alryfyt-fy-alymn-qst-antsar-knmwdhj-lltmkyn-alaqtsady</w:t>
              </w:r>
            </w:hyperlink>
          </w:p>
          <w:p w14:paraId="0A366578"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lang w:val="fr-FR"/>
              </w:rPr>
            </w:pPr>
            <w:r w:rsidRPr="00B676A0">
              <w:rPr>
                <w:rFonts w:asciiTheme="minorHAnsi" w:hAnsiTheme="minorHAnsi" w:cstheme="minorHAnsi"/>
                <w:bCs/>
                <w:lang w:val="fr-FR"/>
              </w:rPr>
              <w:lastRenderedPageBreak/>
              <w:t xml:space="preserve">EN: </w:t>
            </w:r>
            <w:hyperlink r:id="rId99" w:history="1">
              <w:r w:rsidRPr="00B676A0">
                <w:rPr>
                  <w:rStyle w:val="Hyperlink"/>
                  <w:rFonts w:asciiTheme="minorHAnsi" w:hAnsiTheme="minorHAnsi" w:cstheme="minorHAnsi"/>
                  <w:bCs/>
                  <w:lang w:val="fr-FR"/>
                </w:rPr>
                <w:t>https://www.undp.org/yemen/stories/breaking-cycle-poverty-rural-yemen-entisars-story-economic-empowerment</w:t>
              </w:r>
            </w:hyperlink>
            <w:r w:rsidRPr="00B676A0">
              <w:rPr>
                <w:rFonts w:asciiTheme="minorHAnsi" w:hAnsiTheme="minorHAnsi" w:cstheme="minorHAnsi"/>
                <w:bCs/>
                <w:lang w:val="fr-FR"/>
              </w:rPr>
              <w:t xml:space="preserve"> </w:t>
            </w:r>
          </w:p>
          <w:p w14:paraId="63DF5175"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lang w:val="fr-FR"/>
              </w:rPr>
            </w:pPr>
          </w:p>
          <w:p w14:paraId="0944DD6F"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X</w:t>
            </w:r>
          </w:p>
          <w:p w14:paraId="31EF9C54"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 xml:space="preserve">AR: </w:t>
            </w:r>
          </w:p>
          <w:p w14:paraId="504D1469"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lang w:val="sv-SE"/>
              </w:rPr>
            </w:pPr>
            <w:hyperlink r:id="rId100" w:history="1">
              <w:r w:rsidRPr="00B676A0">
                <w:rPr>
                  <w:rStyle w:val="Hyperlink"/>
                  <w:rFonts w:asciiTheme="minorHAnsi" w:hAnsiTheme="minorHAnsi" w:cstheme="minorHAnsi"/>
                  <w:bCs/>
                  <w:lang w:val="sv-SE"/>
                </w:rPr>
                <w:t>https://x.com/UNDPYemen/status/1766904857753993532</w:t>
              </w:r>
            </w:hyperlink>
            <w:r w:rsidRPr="00B676A0">
              <w:rPr>
                <w:rFonts w:asciiTheme="minorHAnsi" w:hAnsiTheme="minorHAnsi" w:cstheme="minorHAnsi"/>
                <w:bCs/>
                <w:lang w:val="sv-SE"/>
              </w:rPr>
              <w:t xml:space="preserve"> </w:t>
            </w:r>
          </w:p>
          <w:p w14:paraId="3814EE71"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lang w:val="sv-SE"/>
              </w:rPr>
            </w:pPr>
            <w:hyperlink r:id="rId101" w:history="1">
              <w:r w:rsidRPr="00B676A0">
                <w:rPr>
                  <w:rStyle w:val="Hyperlink"/>
                  <w:rFonts w:asciiTheme="minorHAnsi" w:hAnsiTheme="minorHAnsi" w:cstheme="minorHAnsi"/>
                  <w:bCs/>
                  <w:lang w:val="sv-SE"/>
                </w:rPr>
                <w:t>https://x.com/UNDPYemen/status/1767075482770780214</w:t>
              </w:r>
            </w:hyperlink>
            <w:r w:rsidRPr="00B676A0">
              <w:rPr>
                <w:rFonts w:asciiTheme="minorHAnsi" w:hAnsiTheme="minorHAnsi" w:cstheme="minorHAnsi"/>
                <w:bCs/>
                <w:lang w:val="sv-SE"/>
              </w:rPr>
              <w:t xml:space="preserve"> </w:t>
            </w:r>
          </w:p>
          <w:p w14:paraId="160C26EA"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lang w:val="fr-FR"/>
              </w:rPr>
            </w:pPr>
            <w:r w:rsidRPr="00B676A0">
              <w:rPr>
                <w:rFonts w:asciiTheme="minorHAnsi" w:hAnsiTheme="minorHAnsi" w:cstheme="minorHAnsi"/>
                <w:bCs/>
                <w:lang w:val="fr-FR"/>
              </w:rPr>
              <w:t xml:space="preserve">EN: </w:t>
            </w:r>
          </w:p>
          <w:p w14:paraId="6B3DABE2"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lang w:val="fr-FR"/>
              </w:rPr>
            </w:pPr>
            <w:hyperlink r:id="rId102" w:history="1">
              <w:r w:rsidRPr="00B676A0">
                <w:rPr>
                  <w:rStyle w:val="Hyperlink"/>
                  <w:rFonts w:asciiTheme="minorHAnsi" w:hAnsiTheme="minorHAnsi" w:cstheme="minorHAnsi"/>
                  <w:bCs/>
                  <w:lang w:val="fr-FR"/>
                </w:rPr>
                <w:t>https://x.com/UNDPYemen/status/1766892602714960244</w:t>
              </w:r>
            </w:hyperlink>
            <w:r w:rsidRPr="00B676A0">
              <w:rPr>
                <w:rFonts w:asciiTheme="minorHAnsi" w:hAnsiTheme="minorHAnsi" w:cstheme="minorHAnsi"/>
                <w:bCs/>
                <w:lang w:val="fr-FR"/>
              </w:rPr>
              <w:t xml:space="preserve"> </w:t>
            </w:r>
          </w:p>
          <w:p w14:paraId="37F7E4E1"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lang w:val="fr-FR"/>
              </w:rPr>
            </w:pPr>
            <w:hyperlink r:id="rId103" w:history="1">
              <w:r w:rsidRPr="00B676A0">
                <w:rPr>
                  <w:rStyle w:val="Hyperlink"/>
                  <w:rFonts w:asciiTheme="minorHAnsi" w:hAnsiTheme="minorHAnsi" w:cstheme="minorHAnsi"/>
                  <w:bCs/>
                  <w:lang w:val="fr-FR"/>
                </w:rPr>
                <w:t>https://x.com/UNDPYemen/status/1767060382399828471</w:t>
              </w:r>
            </w:hyperlink>
            <w:r w:rsidRPr="00B676A0">
              <w:rPr>
                <w:rFonts w:asciiTheme="minorHAnsi" w:hAnsiTheme="minorHAnsi" w:cstheme="minorHAnsi"/>
                <w:bCs/>
                <w:lang w:val="fr-FR"/>
              </w:rPr>
              <w:t xml:space="preserve"> </w:t>
            </w:r>
          </w:p>
          <w:p w14:paraId="3C14553E"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lang w:val="fr-FR"/>
              </w:rPr>
            </w:pPr>
            <w:r w:rsidRPr="00B676A0">
              <w:rPr>
                <w:rFonts w:asciiTheme="minorHAnsi" w:hAnsiTheme="minorHAnsi" w:cstheme="minorHAnsi"/>
                <w:bCs/>
                <w:lang w:val="fr-FR"/>
              </w:rPr>
              <w:t xml:space="preserve"> </w:t>
            </w:r>
          </w:p>
          <w:p w14:paraId="73170CA1"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rPr>
            </w:pPr>
            <w:r w:rsidRPr="00B676A0">
              <w:rPr>
                <w:rFonts w:asciiTheme="minorHAnsi" w:hAnsiTheme="minorHAnsi" w:cstheme="minorHAnsi"/>
                <w:bCs/>
              </w:rPr>
              <w:t xml:space="preserve">Facebook: </w:t>
            </w:r>
          </w:p>
          <w:p w14:paraId="564C65E9"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rPr>
            </w:pPr>
            <w:hyperlink r:id="rId104" w:history="1">
              <w:r w:rsidRPr="00B676A0">
                <w:rPr>
                  <w:rStyle w:val="Hyperlink"/>
                  <w:rFonts w:asciiTheme="minorHAnsi" w:hAnsiTheme="minorHAnsi" w:cstheme="minorHAnsi"/>
                  <w:bCs/>
                </w:rPr>
                <w:t>https://fb.watch/rC4b15M-Ku/</w:t>
              </w:r>
            </w:hyperlink>
          </w:p>
          <w:p w14:paraId="4BEE8B5D" w14:textId="77777777" w:rsidR="00002ECF" w:rsidRPr="00B676A0" w:rsidRDefault="00002ECF" w:rsidP="00002ECF">
            <w:pPr>
              <w:pBdr>
                <w:top w:val="nil"/>
                <w:left w:val="nil"/>
                <w:bottom w:val="nil"/>
                <w:right w:val="nil"/>
                <w:between w:val="nil"/>
              </w:pBdr>
              <w:spacing w:after="60"/>
              <w:jc w:val="both"/>
              <w:rPr>
                <w:rFonts w:asciiTheme="minorHAnsi" w:hAnsiTheme="minorHAnsi" w:cstheme="minorHAnsi"/>
                <w:bCs/>
              </w:rPr>
            </w:pPr>
          </w:p>
          <w:p w14:paraId="5D4DCF2F" w14:textId="3C0E0EC0" w:rsidR="005B4B55" w:rsidRPr="00B676A0" w:rsidRDefault="00002ECF" w:rsidP="00002ECF">
            <w:pPr>
              <w:pBdr>
                <w:top w:val="nil"/>
                <w:left w:val="nil"/>
                <w:bottom w:val="nil"/>
                <w:right w:val="nil"/>
                <w:between w:val="nil"/>
              </w:pBdr>
              <w:spacing w:after="60"/>
              <w:jc w:val="both"/>
              <w:rPr>
                <w:rFonts w:asciiTheme="minorHAnsi" w:hAnsiTheme="minorHAnsi" w:cstheme="minorHAnsi"/>
                <w:bCs/>
              </w:rPr>
            </w:pPr>
            <w:r w:rsidRPr="00B676A0">
              <w:rPr>
                <w:rFonts w:asciiTheme="minorHAnsi" w:hAnsiTheme="minorHAnsi" w:cstheme="minorHAnsi"/>
                <w:bCs/>
              </w:rPr>
              <w:t xml:space="preserve">YouTube: </w:t>
            </w:r>
            <w:hyperlink r:id="rId105" w:history="1">
              <w:r w:rsidRPr="00B676A0">
                <w:rPr>
                  <w:rStyle w:val="Hyperlink"/>
                  <w:rFonts w:asciiTheme="minorHAnsi" w:hAnsiTheme="minorHAnsi" w:cstheme="minorHAnsi"/>
                  <w:bCs/>
                </w:rPr>
                <w:t>https://www.youtube.com/watch?v=h65x6PwSDu0</w:t>
              </w:r>
            </w:hyperlink>
          </w:p>
        </w:tc>
      </w:tr>
      <w:tr w:rsidR="00002ECF" w:rsidRPr="00F245B5" w14:paraId="388F46E5" w14:textId="77777777" w:rsidTr="00B676A0">
        <w:tc>
          <w:tcPr>
            <w:tcW w:w="3123" w:type="dxa"/>
            <w:shd w:val="clear" w:color="auto" w:fill="auto"/>
          </w:tcPr>
          <w:p w14:paraId="0A23AF2E" w14:textId="7DA180C9" w:rsidR="00002ECF" w:rsidRPr="00B676A0" w:rsidRDefault="00416470" w:rsidP="00634B38">
            <w:pPr>
              <w:pBdr>
                <w:top w:val="nil"/>
                <w:left w:val="nil"/>
                <w:bottom w:val="nil"/>
                <w:right w:val="nil"/>
                <w:between w:val="nil"/>
              </w:pBdr>
              <w:spacing w:after="60"/>
              <w:jc w:val="both"/>
              <w:rPr>
                <w:rFonts w:asciiTheme="minorHAnsi" w:hAnsiTheme="minorHAnsi" w:cstheme="minorHAnsi"/>
                <w:b/>
                <w:color w:val="000000"/>
              </w:rPr>
            </w:pPr>
            <w:r w:rsidRPr="00B676A0">
              <w:rPr>
                <w:rFonts w:asciiTheme="minorHAnsi" w:hAnsiTheme="minorHAnsi" w:cstheme="minorHAnsi"/>
                <w:b/>
                <w:color w:val="000000"/>
              </w:rPr>
              <w:lastRenderedPageBreak/>
              <w:t>Geobundling</w:t>
            </w:r>
            <w:r w:rsidR="00634B38" w:rsidRPr="00B676A0">
              <w:rPr>
                <w:rFonts w:asciiTheme="minorHAnsi" w:hAnsiTheme="minorHAnsi" w:cstheme="minorHAnsi"/>
                <w:b/>
                <w:color w:val="000000"/>
              </w:rPr>
              <w:t xml:space="preserve"> animation</w:t>
            </w:r>
          </w:p>
        </w:tc>
        <w:tc>
          <w:tcPr>
            <w:tcW w:w="6227" w:type="dxa"/>
            <w:shd w:val="clear" w:color="auto" w:fill="auto"/>
          </w:tcPr>
          <w:p w14:paraId="05331D12" w14:textId="77777777" w:rsidR="00006F62" w:rsidRPr="00B676A0" w:rsidRDefault="00006F62" w:rsidP="00006F62">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X</w:t>
            </w:r>
          </w:p>
          <w:p w14:paraId="14EEE2E1" w14:textId="77777777" w:rsidR="00006F62" w:rsidRPr="00B676A0" w:rsidRDefault="00006F62" w:rsidP="00006F62">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 xml:space="preserve">AR: </w:t>
            </w:r>
            <w:hyperlink r:id="rId106" w:history="1">
              <w:r w:rsidRPr="00B676A0">
                <w:rPr>
                  <w:rStyle w:val="Hyperlink"/>
                  <w:rFonts w:asciiTheme="minorHAnsi" w:hAnsiTheme="minorHAnsi" w:cstheme="minorHAnsi"/>
                  <w:bCs/>
                  <w:lang w:val="sv-SE"/>
                </w:rPr>
                <w:t>https://x.com/UNDPYemen/status/1765410740926660771</w:t>
              </w:r>
            </w:hyperlink>
            <w:r w:rsidRPr="00B676A0">
              <w:rPr>
                <w:rFonts w:asciiTheme="minorHAnsi" w:hAnsiTheme="minorHAnsi" w:cstheme="minorHAnsi"/>
                <w:bCs/>
                <w:lang w:val="sv-SE"/>
              </w:rPr>
              <w:t xml:space="preserve"> </w:t>
            </w:r>
          </w:p>
          <w:p w14:paraId="2B829314" w14:textId="77777777" w:rsidR="00006F62" w:rsidRPr="00B676A0" w:rsidRDefault="00006F62" w:rsidP="00006F62">
            <w:pPr>
              <w:pBdr>
                <w:top w:val="nil"/>
                <w:left w:val="nil"/>
                <w:bottom w:val="nil"/>
                <w:right w:val="nil"/>
                <w:between w:val="nil"/>
              </w:pBdr>
              <w:spacing w:after="60"/>
              <w:jc w:val="both"/>
              <w:rPr>
                <w:rFonts w:asciiTheme="minorHAnsi" w:hAnsiTheme="minorHAnsi" w:cstheme="minorHAnsi"/>
                <w:bCs/>
                <w:lang w:val="fr-FR"/>
              </w:rPr>
            </w:pPr>
            <w:r w:rsidRPr="00B676A0">
              <w:rPr>
                <w:rFonts w:asciiTheme="minorHAnsi" w:hAnsiTheme="minorHAnsi" w:cstheme="minorHAnsi"/>
                <w:bCs/>
                <w:lang w:val="fr-FR"/>
              </w:rPr>
              <w:t xml:space="preserve">EN: </w:t>
            </w:r>
            <w:hyperlink r:id="rId107" w:history="1">
              <w:r w:rsidRPr="00B676A0">
                <w:rPr>
                  <w:rStyle w:val="Hyperlink"/>
                  <w:rFonts w:asciiTheme="minorHAnsi" w:hAnsiTheme="minorHAnsi" w:cstheme="minorHAnsi"/>
                  <w:bCs/>
                  <w:lang w:val="fr-FR"/>
                </w:rPr>
                <w:t>https://x.com/UNDPYemen/status/1765400416949318012</w:t>
              </w:r>
            </w:hyperlink>
            <w:r w:rsidRPr="00B676A0">
              <w:rPr>
                <w:rFonts w:asciiTheme="minorHAnsi" w:hAnsiTheme="minorHAnsi" w:cstheme="minorHAnsi"/>
                <w:bCs/>
                <w:lang w:val="fr-FR"/>
              </w:rPr>
              <w:t xml:space="preserve"> </w:t>
            </w:r>
          </w:p>
          <w:p w14:paraId="4B5128BA" w14:textId="77777777" w:rsidR="00006F62" w:rsidRPr="00B676A0" w:rsidRDefault="00006F62" w:rsidP="00006F62">
            <w:pPr>
              <w:pBdr>
                <w:top w:val="nil"/>
                <w:left w:val="nil"/>
                <w:bottom w:val="nil"/>
                <w:right w:val="nil"/>
                <w:between w:val="nil"/>
              </w:pBdr>
              <w:spacing w:after="60"/>
              <w:jc w:val="both"/>
              <w:rPr>
                <w:rFonts w:asciiTheme="minorHAnsi" w:hAnsiTheme="minorHAnsi" w:cstheme="minorHAnsi"/>
                <w:bCs/>
                <w:lang w:val="fr-FR"/>
              </w:rPr>
            </w:pPr>
          </w:p>
          <w:p w14:paraId="039445D6" w14:textId="77777777" w:rsidR="00006F62" w:rsidRPr="00B676A0" w:rsidRDefault="00006F62" w:rsidP="00006F62">
            <w:pPr>
              <w:pBdr>
                <w:top w:val="nil"/>
                <w:left w:val="nil"/>
                <w:bottom w:val="nil"/>
                <w:right w:val="nil"/>
                <w:between w:val="nil"/>
              </w:pBdr>
              <w:spacing w:after="60"/>
              <w:jc w:val="both"/>
              <w:rPr>
                <w:rFonts w:asciiTheme="minorHAnsi" w:hAnsiTheme="minorHAnsi" w:cstheme="minorHAnsi"/>
                <w:bCs/>
              </w:rPr>
            </w:pPr>
            <w:r w:rsidRPr="00B676A0">
              <w:rPr>
                <w:rFonts w:asciiTheme="minorHAnsi" w:hAnsiTheme="minorHAnsi" w:cstheme="minorHAnsi"/>
                <w:bCs/>
              </w:rPr>
              <w:t xml:space="preserve">Facebook: </w:t>
            </w:r>
          </w:p>
          <w:p w14:paraId="1604286B" w14:textId="1CD81712" w:rsidR="00002ECF" w:rsidRPr="00B676A0" w:rsidRDefault="00006F62" w:rsidP="00006F62">
            <w:pPr>
              <w:pBdr>
                <w:top w:val="nil"/>
                <w:left w:val="nil"/>
                <w:bottom w:val="nil"/>
                <w:right w:val="nil"/>
                <w:between w:val="nil"/>
              </w:pBdr>
              <w:spacing w:after="60"/>
              <w:jc w:val="both"/>
              <w:rPr>
                <w:rFonts w:asciiTheme="minorHAnsi" w:hAnsiTheme="minorHAnsi" w:cstheme="minorHAnsi"/>
                <w:bCs/>
              </w:rPr>
            </w:pPr>
            <w:hyperlink r:id="rId108" w:history="1">
              <w:r w:rsidRPr="00B676A0">
                <w:rPr>
                  <w:rStyle w:val="Hyperlink"/>
                  <w:rFonts w:asciiTheme="minorHAnsi" w:hAnsiTheme="minorHAnsi" w:cstheme="minorHAnsi"/>
                  <w:bCs/>
                </w:rPr>
                <w:t>https://fb.watch/rC439-s8En/</w:t>
              </w:r>
            </w:hyperlink>
          </w:p>
        </w:tc>
      </w:tr>
      <w:tr w:rsidR="00006F62" w:rsidRPr="00F245B5" w14:paraId="3ADBB4CC" w14:textId="77777777" w:rsidTr="00B676A0">
        <w:tc>
          <w:tcPr>
            <w:tcW w:w="3123" w:type="dxa"/>
            <w:shd w:val="clear" w:color="auto" w:fill="auto"/>
          </w:tcPr>
          <w:p w14:paraId="30195AEB" w14:textId="62C71954" w:rsidR="00006F62" w:rsidRPr="00B676A0" w:rsidRDefault="001205BE" w:rsidP="001205BE">
            <w:pPr>
              <w:pBdr>
                <w:top w:val="nil"/>
                <w:left w:val="nil"/>
                <w:bottom w:val="nil"/>
                <w:right w:val="nil"/>
                <w:between w:val="nil"/>
              </w:pBdr>
              <w:spacing w:after="60"/>
              <w:jc w:val="both"/>
              <w:rPr>
                <w:rFonts w:asciiTheme="minorHAnsi" w:hAnsiTheme="minorHAnsi" w:cstheme="minorHAnsi"/>
                <w:b/>
                <w:color w:val="000000"/>
              </w:rPr>
            </w:pPr>
            <w:r w:rsidRPr="00B676A0">
              <w:rPr>
                <w:rFonts w:asciiTheme="minorHAnsi" w:hAnsiTheme="minorHAnsi" w:cstheme="minorHAnsi"/>
                <w:b/>
                <w:color w:val="000000"/>
              </w:rPr>
              <w:t>ESPCRP’s achievements</w:t>
            </w:r>
          </w:p>
        </w:tc>
        <w:tc>
          <w:tcPr>
            <w:tcW w:w="6227" w:type="dxa"/>
            <w:shd w:val="clear" w:color="auto" w:fill="auto"/>
          </w:tcPr>
          <w:p w14:paraId="4CCD0257" w14:textId="77777777" w:rsidR="00FF1F35" w:rsidRPr="00B676A0" w:rsidRDefault="00FF1F35" w:rsidP="00FF1F35">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X</w:t>
            </w:r>
          </w:p>
          <w:p w14:paraId="6FDFA78F" w14:textId="77777777" w:rsidR="00FF1F35" w:rsidRPr="00B676A0" w:rsidRDefault="00FF1F35" w:rsidP="00FF1F35">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 xml:space="preserve">AR: </w:t>
            </w:r>
            <w:hyperlink r:id="rId109" w:history="1">
              <w:r w:rsidRPr="00B676A0">
                <w:rPr>
                  <w:rStyle w:val="Hyperlink"/>
                  <w:rFonts w:asciiTheme="minorHAnsi" w:hAnsiTheme="minorHAnsi" w:cstheme="minorHAnsi"/>
                  <w:bCs/>
                  <w:lang w:val="sv-SE"/>
                </w:rPr>
                <w:t>https://x.com/UNDPYemen/status/1765018255813452053</w:t>
              </w:r>
            </w:hyperlink>
            <w:r w:rsidRPr="00B676A0">
              <w:rPr>
                <w:rFonts w:asciiTheme="minorHAnsi" w:hAnsiTheme="minorHAnsi" w:cstheme="minorHAnsi"/>
                <w:bCs/>
                <w:lang w:val="sv-SE"/>
              </w:rPr>
              <w:t xml:space="preserve"> </w:t>
            </w:r>
          </w:p>
          <w:p w14:paraId="722BFEA0" w14:textId="77777777" w:rsidR="00FF1F35" w:rsidRPr="00B676A0" w:rsidRDefault="00FF1F35" w:rsidP="00FF1F35">
            <w:pPr>
              <w:pBdr>
                <w:top w:val="nil"/>
                <w:left w:val="nil"/>
                <w:bottom w:val="nil"/>
                <w:right w:val="nil"/>
                <w:between w:val="nil"/>
              </w:pBdr>
              <w:spacing w:after="60"/>
              <w:jc w:val="both"/>
              <w:rPr>
                <w:rFonts w:asciiTheme="minorHAnsi" w:hAnsiTheme="minorHAnsi" w:cstheme="minorHAnsi"/>
                <w:bCs/>
                <w:lang w:val="fr-FR"/>
              </w:rPr>
            </w:pPr>
            <w:r w:rsidRPr="00B676A0">
              <w:rPr>
                <w:rFonts w:asciiTheme="minorHAnsi" w:hAnsiTheme="minorHAnsi" w:cstheme="minorHAnsi"/>
                <w:bCs/>
                <w:lang w:val="fr-FR"/>
              </w:rPr>
              <w:t xml:space="preserve">EN: </w:t>
            </w:r>
            <w:hyperlink r:id="rId110" w:history="1">
              <w:r w:rsidRPr="00B676A0">
                <w:rPr>
                  <w:rStyle w:val="Hyperlink"/>
                  <w:rFonts w:asciiTheme="minorHAnsi" w:hAnsiTheme="minorHAnsi" w:cstheme="minorHAnsi"/>
                  <w:bCs/>
                  <w:lang w:val="fr-FR"/>
                </w:rPr>
                <w:t>https://x.com/UNDPYemen/status/1764997450039709801</w:t>
              </w:r>
            </w:hyperlink>
            <w:r w:rsidRPr="00B676A0">
              <w:rPr>
                <w:rFonts w:asciiTheme="minorHAnsi" w:hAnsiTheme="minorHAnsi" w:cstheme="minorHAnsi"/>
                <w:bCs/>
                <w:lang w:val="fr-FR"/>
              </w:rPr>
              <w:t xml:space="preserve"> </w:t>
            </w:r>
          </w:p>
          <w:p w14:paraId="1CD42CB3" w14:textId="77777777" w:rsidR="00FF1F35" w:rsidRPr="00B676A0" w:rsidRDefault="00FF1F35" w:rsidP="00FF1F35">
            <w:pPr>
              <w:pBdr>
                <w:top w:val="nil"/>
                <w:left w:val="nil"/>
                <w:bottom w:val="nil"/>
                <w:right w:val="nil"/>
                <w:between w:val="nil"/>
              </w:pBdr>
              <w:spacing w:after="60"/>
              <w:jc w:val="both"/>
              <w:rPr>
                <w:rFonts w:asciiTheme="minorHAnsi" w:hAnsiTheme="minorHAnsi" w:cstheme="minorHAnsi"/>
                <w:bCs/>
                <w:lang w:val="fr-FR"/>
              </w:rPr>
            </w:pPr>
          </w:p>
          <w:p w14:paraId="12C38A26" w14:textId="77777777" w:rsidR="00FF1F35" w:rsidRPr="00B676A0" w:rsidRDefault="00FF1F35" w:rsidP="00FF1F35">
            <w:pPr>
              <w:pBdr>
                <w:top w:val="nil"/>
                <w:left w:val="nil"/>
                <w:bottom w:val="nil"/>
                <w:right w:val="nil"/>
                <w:between w:val="nil"/>
              </w:pBdr>
              <w:spacing w:after="60"/>
              <w:jc w:val="both"/>
              <w:rPr>
                <w:rFonts w:asciiTheme="minorHAnsi" w:hAnsiTheme="minorHAnsi" w:cstheme="minorHAnsi"/>
                <w:bCs/>
              </w:rPr>
            </w:pPr>
            <w:r w:rsidRPr="00B676A0">
              <w:rPr>
                <w:rFonts w:asciiTheme="minorHAnsi" w:hAnsiTheme="minorHAnsi" w:cstheme="minorHAnsi"/>
                <w:bCs/>
              </w:rPr>
              <w:t xml:space="preserve">Facebook: </w:t>
            </w:r>
          </w:p>
          <w:p w14:paraId="72979357" w14:textId="77777777" w:rsidR="00FF1F35" w:rsidRPr="00B676A0" w:rsidRDefault="00FF1F35" w:rsidP="00FF1F35">
            <w:pPr>
              <w:pBdr>
                <w:top w:val="nil"/>
                <w:left w:val="nil"/>
                <w:bottom w:val="nil"/>
                <w:right w:val="nil"/>
                <w:between w:val="nil"/>
              </w:pBdr>
              <w:spacing w:after="60"/>
              <w:jc w:val="both"/>
              <w:rPr>
                <w:rFonts w:asciiTheme="minorHAnsi" w:hAnsiTheme="minorHAnsi" w:cstheme="minorHAnsi"/>
                <w:bCs/>
              </w:rPr>
            </w:pPr>
            <w:hyperlink r:id="rId111" w:history="1">
              <w:r w:rsidRPr="00B676A0">
                <w:rPr>
                  <w:rStyle w:val="Hyperlink"/>
                  <w:rFonts w:asciiTheme="minorHAnsi" w:hAnsiTheme="minorHAnsi" w:cstheme="minorHAnsi"/>
                  <w:bCs/>
                </w:rPr>
                <w:t>https://fb.watch/rC3ZUdKL8H/</w:t>
              </w:r>
            </w:hyperlink>
          </w:p>
          <w:p w14:paraId="57C1A4CA" w14:textId="3BFC7202" w:rsidR="00006F62" w:rsidRPr="00B676A0" w:rsidRDefault="00FF1F35" w:rsidP="00FF1F35">
            <w:pPr>
              <w:pBdr>
                <w:top w:val="nil"/>
                <w:left w:val="nil"/>
                <w:bottom w:val="nil"/>
                <w:right w:val="nil"/>
                <w:between w:val="nil"/>
              </w:pBdr>
              <w:spacing w:after="60"/>
              <w:jc w:val="both"/>
              <w:rPr>
                <w:rFonts w:asciiTheme="minorHAnsi" w:hAnsiTheme="minorHAnsi" w:cstheme="minorHAnsi"/>
                <w:bCs/>
              </w:rPr>
            </w:pPr>
            <w:hyperlink r:id="rId112" w:history="1">
              <w:r w:rsidRPr="00B676A0">
                <w:rPr>
                  <w:rStyle w:val="Hyperlink"/>
                  <w:rFonts w:asciiTheme="minorHAnsi" w:hAnsiTheme="minorHAnsi" w:cstheme="minorHAnsi"/>
                  <w:bCs/>
                </w:rPr>
                <w:t>https://fb.watch/rC40-uFaoN/</w:t>
              </w:r>
            </w:hyperlink>
          </w:p>
        </w:tc>
      </w:tr>
      <w:tr w:rsidR="00FF1F35" w:rsidRPr="00F245B5" w14:paraId="252DB975" w14:textId="77777777" w:rsidTr="00B676A0">
        <w:tc>
          <w:tcPr>
            <w:tcW w:w="3123" w:type="dxa"/>
            <w:shd w:val="clear" w:color="auto" w:fill="auto"/>
          </w:tcPr>
          <w:p w14:paraId="011B79C4" w14:textId="117E61B9" w:rsidR="00FF1F35" w:rsidRPr="00B676A0" w:rsidRDefault="00240F42" w:rsidP="00240F42">
            <w:pPr>
              <w:pBdr>
                <w:top w:val="nil"/>
                <w:left w:val="nil"/>
                <w:bottom w:val="nil"/>
                <w:right w:val="nil"/>
                <w:between w:val="nil"/>
              </w:pBdr>
              <w:spacing w:after="60"/>
              <w:jc w:val="both"/>
              <w:rPr>
                <w:rFonts w:asciiTheme="minorHAnsi" w:hAnsiTheme="minorHAnsi" w:cstheme="minorHAnsi"/>
                <w:b/>
                <w:color w:val="000000"/>
              </w:rPr>
            </w:pPr>
            <w:r w:rsidRPr="00B676A0">
              <w:rPr>
                <w:rFonts w:asciiTheme="minorHAnsi" w:hAnsiTheme="minorHAnsi" w:cstheme="minorHAnsi"/>
                <w:b/>
                <w:color w:val="000000"/>
              </w:rPr>
              <w:t>Ashjan’s exposure story (Cash for Nutrition)</w:t>
            </w:r>
          </w:p>
        </w:tc>
        <w:tc>
          <w:tcPr>
            <w:tcW w:w="6227" w:type="dxa"/>
            <w:shd w:val="clear" w:color="auto" w:fill="auto"/>
          </w:tcPr>
          <w:p w14:paraId="00C0BF9B" w14:textId="77777777" w:rsidR="00757999" w:rsidRPr="00B676A0" w:rsidRDefault="00757999" w:rsidP="00757999">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 xml:space="preserve">AR: </w:t>
            </w:r>
            <w:hyperlink r:id="rId113" w:history="1">
              <w:r w:rsidRPr="00B676A0">
                <w:rPr>
                  <w:rStyle w:val="Hyperlink"/>
                  <w:rFonts w:asciiTheme="minorHAnsi" w:hAnsiTheme="minorHAnsi" w:cstheme="minorHAnsi"/>
                  <w:bCs/>
                  <w:lang w:val="sv-SE"/>
                </w:rPr>
                <w:t>https://undpyemen.exposure.co/especrp-ashgan-malnutrition-ar</w:t>
              </w:r>
            </w:hyperlink>
            <w:r w:rsidRPr="00B676A0">
              <w:rPr>
                <w:rFonts w:asciiTheme="minorHAnsi" w:hAnsiTheme="minorHAnsi" w:cstheme="minorHAnsi"/>
                <w:bCs/>
                <w:lang w:val="sv-SE"/>
              </w:rPr>
              <w:t xml:space="preserve"> </w:t>
            </w:r>
          </w:p>
          <w:p w14:paraId="7D833E6C" w14:textId="77777777" w:rsidR="00757999" w:rsidRPr="00B676A0" w:rsidRDefault="00757999" w:rsidP="00757999">
            <w:pPr>
              <w:pBdr>
                <w:top w:val="nil"/>
                <w:left w:val="nil"/>
                <w:bottom w:val="nil"/>
                <w:right w:val="nil"/>
                <w:between w:val="nil"/>
              </w:pBdr>
              <w:spacing w:after="60"/>
              <w:jc w:val="both"/>
              <w:rPr>
                <w:rFonts w:asciiTheme="minorHAnsi" w:hAnsiTheme="minorHAnsi" w:cstheme="minorHAnsi"/>
                <w:bCs/>
                <w:lang w:val="fr-FR"/>
              </w:rPr>
            </w:pPr>
            <w:r w:rsidRPr="00B676A0">
              <w:rPr>
                <w:rFonts w:asciiTheme="minorHAnsi" w:hAnsiTheme="minorHAnsi" w:cstheme="minorHAnsi"/>
                <w:bCs/>
                <w:lang w:val="fr-FR"/>
              </w:rPr>
              <w:t xml:space="preserve">EN: </w:t>
            </w:r>
            <w:hyperlink r:id="rId114" w:history="1">
              <w:r w:rsidRPr="00B676A0">
                <w:rPr>
                  <w:rStyle w:val="Hyperlink"/>
                  <w:rFonts w:asciiTheme="minorHAnsi" w:hAnsiTheme="minorHAnsi" w:cstheme="minorHAnsi"/>
                  <w:bCs/>
                  <w:lang w:val="fr-FR"/>
                </w:rPr>
                <w:t>https://undpyemen.exposure.co/especrp-ashgan-malnutrition</w:t>
              </w:r>
            </w:hyperlink>
            <w:r w:rsidRPr="00B676A0">
              <w:rPr>
                <w:rFonts w:asciiTheme="minorHAnsi" w:hAnsiTheme="minorHAnsi" w:cstheme="minorHAnsi"/>
                <w:bCs/>
                <w:lang w:val="fr-FR"/>
              </w:rPr>
              <w:t xml:space="preserve"> </w:t>
            </w:r>
          </w:p>
          <w:p w14:paraId="2EFEC061" w14:textId="77777777" w:rsidR="00757999" w:rsidRPr="00B676A0" w:rsidRDefault="00757999" w:rsidP="00757999">
            <w:pPr>
              <w:pBdr>
                <w:top w:val="nil"/>
                <w:left w:val="nil"/>
                <w:bottom w:val="nil"/>
                <w:right w:val="nil"/>
                <w:between w:val="nil"/>
              </w:pBdr>
              <w:spacing w:after="60"/>
              <w:jc w:val="both"/>
              <w:rPr>
                <w:rFonts w:asciiTheme="minorHAnsi" w:hAnsiTheme="minorHAnsi" w:cstheme="minorHAnsi"/>
                <w:bCs/>
                <w:lang w:val="fr-FR"/>
              </w:rPr>
            </w:pPr>
          </w:p>
          <w:p w14:paraId="7E271417" w14:textId="77777777" w:rsidR="00757999" w:rsidRPr="00B676A0" w:rsidRDefault="00757999" w:rsidP="00757999">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X</w:t>
            </w:r>
          </w:p>
          <w:p w14:paraId="3C3AA1CE" w14:textId="77777777" w:rsidR="00757999" w:rsidRPr="00B676A0" w:rsidRDefault="00757999" w:rsidP="00757999">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 xml:space="preserve">AR: </w:t>
            </w:r>
            <w:hyperlink r:id="rId115" w:history="1">
              <w:r w:rsidRPr="00B676A0">
                <w:rPr>
                  <w:rStyle w:val="Hyperlink"/>
                  <w:rFonts w:asciiTheme="minorHAnsi" w:hAnsiTheme="minorHAnsi" w:cstheme="minorHAnsi"/>
                  <w:bCs/>
                  <w:lang w:val="sv-SE"/>
                </w:rPr>
                <w:t>https://x.com/UNDPYemen/status/1752743545146905088</w:t>
              </w:r>
            </w:hyperlink>
            <w:r w:rsidRPr="00B676A0">
              <w:rPr>
                <w:rFonts w:asciiTheme="minorHAnsi" w:hAnsiTheme="minorHAnsi" w:cstheme="minorHAnsi"/>
                <w:bCs/>
                <w:lang w:val="sv-SE"/>
              </w:rPr>
              <w:t xml:space="preserve"> </w:t>
            </w:r>
          </w:p>
          <w:p w14:paraId="305E2198" w14:textId="77777777" w:rsidR="00757999" w:rsidRPr="00B676A0" w:rsidRDefault="00757999" w:rsidP="00757999">
            <w:pPr>
              <w:pBdr>
                <w:top w:val="nil"/>
                <w:left w:val="nil"/>
                <w:bottom w:val="nil"/>
                <w:right w:val="nil"/>
                <w:between w:val="nil"/>
              </w:pBdr>
              <w:spacing w:after="60"/>
              <w:jc w:val="both"/>
              <w:rPr>
                <w:rFonts w:asciiTheme="minorHAnsi" w:hAnsiTheme="minorHAnsi" w:cstheme="minorHAnsi"/>
                <w:bCs/>
                <w:lang w:val="fr-FR"/>
              </w:rPr>
            </w:pPr>
            <w:r w:rsidRPr="00B676A0">
              <w:rPr>
                <w:rFonts w:asciiTheme="minorHAnsi" w:hAnsiTheme="minorHAnsi" w:cstheme="minorHAnsi"/>
                <w:bCs/>
                <w:lang w:val="fr-FR"/>
              </w:rPr>
              <w:t xml:space="preserve">EN: </w:t>
            </w:r>
            <w:hyperlink r:id="rId116" w:history="1">
              <w:r w:rsidRPr="00B676A0">
                <w:rPr>
                  <w:rStyle w:val="Hyperlink"/>
                  <w:rFonts w:asciiTheme="minorHAnsi" w:hAnsiTheme="minorHAnsi" w:cstheme="minorHAnsi"/>
                  <w:bCs/>
                  <w:lang w:val="fr-FR"/>
                </w:rPr>
                <w:t>https://x.com/UNDPYemen/status/1752727690795471049</w:t>
              </w:r>
            </w:hyperlink>
            <w:r w:rsidRPr="00B676A0">
              <w:rPr>
                <w:rFonts w:asciiTheme="minorHAnsi" w:hAnsiTheme="minorHAnsi" w:cstheme="minorHAnsi"/>
                <w:bCs/>
                <w:lang w:val="fr-FR"/>
              </w:rPr>
              <w:t xml:space="preserve"> </w:t>
            </w:r>
          </w:p>
          <w:p w14:paraId="263BA22E" w14:textId="77777777" w:rsidR="00757999" w:rsidRPr="00B676A0" w:rsidRDefault="00757999" w:rsidP="00757999">
            <w:pPr>
              <w:pBdr>
                <w:top w:val="nil"/>
                <w:left w:val="nil"/>
                <w:bottom w:val="nil"/>
                <w:right w:val="nil"/>
                <w:between w:val="nil"/>
              </w:pBdr>
              <w:spacing w:after="60"/>
              <w:jc w:val="both"/>
              <w:rPr>
                <w:rFonts w:asciiTheme="minorHAnsi" w:hAnsiTheme="minorHAnsi" w:cstheme="minorHAnsi"/>
                <w:bCs/>
                <w:lang w:val="fr-FR"/>
              </w:rPr>
            </w:pPr>
          </w:p>
          <w:p w14:paraId="58C99002" w14:textId="77777777" w:rsidR="00757999" w:rsidRPr="00B676A0" w:rsidRDefault="00757999" w:rsidP="00757999">
            <w:pPr>
              <w:pBdr>
                <w:top w:val="nil"/>
                <w:left w:val="nil"/>
                <w:bottom w:val="nil"/>
                <w:right w:val="nil"/>
                <w:between w:val="nil"/>
              </w:pBdr>
              <w:spacing w:after="60"/>
              <w:jc w:val="both"/>
              <w:rPr>
                <w:rFonts w:asciiTheme="minorHAnsi" w:hAnsiTheme="minorHAnsi" w:cstheme="minorHAnsi"/>
                <w:bCs/>
              </w:rPr>
            </w:pPr>
            <w:r w:rsidRPr="00B676A0">
              <w:rPr>
                <w:rFonts w:asciiTheme="minorHAnsi" w:hAnsiTheme="minorHAnsi" w:cstheme="minorHAnsi"/>
                <w:bCs/>
              </w:rPr>
              <w:t xml:space="preserve">YouTube: </w:t>
            </w:r>
            <w:hyperlink r:id="rId117" w:history="1">
              <w:r w:rsidRPr="00B676A0">
                <w:rPr>
                  <w:rStyle w:val="Hyperlink"/>
                  <w:rFonts w:asciiTheme="minorHAnsi" w:hAnsiTheme="minorHAnsi" w:cstheme="minorHAnsi"/>
                  <w:bCs/>
                </w:rPr>
                <w:t>https://www.youtube.com/watch?v=qZE5LzktBk0</w:t>
              </w:r>
            </w:hyperlink>
          </w:p>
          <w:p w14:paraId="47A679A3" w14:textId="77777777" w:rsidR="00757999" w:rsidRPr="00B676A0" w:rsidRDefault="00757999" w:rsidP="00757999">
            <w:pPr>
              <w:pBdr>
                <w:top w:val="nil"/>
                <w:left w:val="nil"/>
                <w:bottom w:val="nil"/>
                <w:right w:val="nil"/>
                <w:between w:val="nil"/>
              </w:pBdr>
              <w:spacing w:after="60"/>
              <w:jc w:val="both"/>
              <w:rPr>
                <w:rFonts w:asciiTheme="minorHAnsi" w:hAnsiTheme="minorHAnsi" w:cstheme="minorHAnsi"/>
                <w:bCs/>
              </w:rPr>
            </w:pPr>
          </w:p>
          <w:p w14:paraId="161B0223" w14:textId="5895450B" w:rsidR="00FF1F35" w:rsidRPr="00B676A0" w:rsidRDefault="00757999" w:rsidP="00757999">
            <w:pPr>
              <w:pBdr>
                <w:top w:val="nil"/>
                <w:left w:val="nil"/>
                <w:bottom w:val="nil"/>
                <w:right w:val="nil"/>
                <w:between w:val="nil"/>
              </w:pBdr>
              <w:spacing w:after="60"/>
              <w:jc w:val="both"/>
              <w:rPr>
                <w:rFonts w:asciiTheme="minorHAnsi" w:hAnsiTheme="minorHAnsi" w:cstheme="minorHAnsi"/>
                <w:bCs/>
              </w:rPr>
            </w:pPr>
            <w:hyperlink r:id="rId118" w:history="1">
              <w:r w:rsidRPr="00B676A0">
                <w:rPr>
                  <w:rStyle w:val="Hyperlink"/>
                  <w:rFonts w:asciiTheme="minorHAnsi" w:hAnsiTheme="minorHAnsi" w:cstheme="minorHAnsi"/>
                  <w:bCs/>
                </w:rPr>
                <w:t>https://x.com/UNDPArabStates/status/1753102409952547126</w:t>
              </w:r>
            </w:hyperlink>
          </w:p>
        </w:tc>
      </w:tr>
      <w:tr w:rsidR="00757999" w:rsidRPr="00402F64" w14:paraId="5B18D9C8" w14:textId="77777777" w:rsidTr="00B676A0">
        <w:tc>
          <w:tcPr>
            <w:tcW w:w="3123" w:type="dxa"/>
            <w:shd w:val="clear" w:color="auto" w:fill="auto"/>
          </w:tcPr>
          <w:p w14:paraId="2C03CE84" w14:textId="309A5332" w:rsidR="00757999" w:rsidRPr="00B676A0" w:rsidRDefault="00E16769" w:rsidP="00E16769">
            <w:pPr>
              <w:pBdr>
                <w:top w:val="nil"/>
                <w:left w:val="nil"/>
                <w:bottom w:val="nil"/>
                <w:right w:val="nil"/>
                <w:between w:val="nil"/>
              </w:pBdr>
              <w:spacing w:after="60"/>
              <w:jc w:val="both"/>
              <w:rPr>
                <w:rFonts w:asciiTheme="minorHAnsi" w:hAnsiTheme="minorHAnsi" w:cstheme="minorHAnsi"/>
                <w:b/>
                <w:color w:val="000000"/>
              </w:rPr>
            </w:pPr>
            <w:r w:rsidRPr="00B676A0">
              <w:rPr>
                <w:rFonts w:asciiTheme="minorHAnsi" w:hAnsiTheme="minorHAnsi" w:cstheme="minorHAnsi"/>
                <w:b/>
                <w:color w:val="000000"/>
              </w:rPr>
              <w:lastRenderedPageBreak/>
              <w:t>Supporting food security (Mar</w:t>
            </w:r>
            <w:r w:rsidR="00D148C6" w:rsidRPr="00B676A0">
              <w:rPr>
                <w:rFonts w:asciiTheme="minorHAnsi" w:hAnsiTheme="minorHAnsi" w:cstheme="minorHAnsi"/>
                <w:b/>
                <w:color w:val="000000"/>
              </w:rPr>
              <w:t>i</w:t>
            </w:r>
            <w:r w:rsidRPr="00B676A0">
              <w:rPr>
                <w:rFonts w:asciiTheme="minorHAnsi" w:hAnsiTheme="minorHAnsi" w:cstheme="minorHAnsi"/>
                <w:b/>
                <w:color w:val="000000"/>
              </w:rPr>
              <w:t>b’s video)</w:t>
            </w:r>
          </w:p>
        </w:tc>
        <w:tc>
          <w:tcPr>
            <w:tcW w:w="6227" w:type="dxa"/>
            <w:shd w:val="clear" w:color="auto" w:fill="auto"/>
          </w:tcPr>
          <w:p w14:paraId="35ED9C91" w14:textId="77777777" w:rsidR="00A82AE1" w:rsidRPr="00B676A0" w:rsidRDefault="00A82AE1" w:rsidP="00A82AE1">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X</w:t>
            </w:r>
          </w:p>
          <w:p w14:paraId="779C38A5" w14:textId="77777777" w:rsidR="00A82AE1" w:rsidRPr="00B676A0" w:rsidRDefault="00A82AE1" w:rsidP="00A82AE1">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 xml:space="preserve">AR: </w:t>
            </w:r>
            <w:hyperlink r:id="rId119" w:history="1">
              <w:r w:rsidRPr="00B676A0">
                <w:rPr>
                  <w:rStyle w:val="Hyperlink"/>
                  <w:rFonts w:asciiTheme="minorHAnsi" w:hAnsiTheme="minorHAnsi" w:cstheme="minorHAnsi"/>
                  <w:bCs/>
                  <w:lang w:val="sv-SE"/>
                </w:rPr>
                <w:t>https://x.com/UNDPYemen/status/1746832473219297339</w:t>
              </w:r>
            </w:hyperlink>
            <w:r w:rsidRPr="00B676A0">
              <w:rPr>
                <w:rFonts w:asciiTheme="minorHAnsi" w:hAnsiTheme="minorHAnsi" w:cstheme="minorHAnsi"/>
                <w:bCs/>
                <w:lang w:val="sv-SE"/>
              </w:rPr>
              <w:t xml:space="preserve"> </w:t>
            </w:r>
          </w:p>
          <w:p w14:paraId="29166476" w14:textId="3F360734" w:rsidR="00757999" w:rsidRPr="00B676A0" w:rsidRDefault="00A82AE1" w:rsidP="00A82AE1">
            <w:pPr>
              <w:pBdr>
                <w:top w:val="nil"/>
                <w:left w:val="nil"/>
                <w:bottom w:val="nil"/>
                <w:right w:val="nil"/>
                <w:between w:val="nil"/>
              </w:pBdr>
              <w:spacing w:after="60"/>
              <w:jc w:val="both"/>
              <w:rPr>
                <w:rFonts w:asciiTheme="minorHAnsi" w:hAnsiTheme="minorHAnsi" w:cstheme="minorHAnsi"/>
                <w:bCs/>
                <w:lang w:val="fr-FR"/>
              </w:rPr>
            </w:pPr>
            <w:r w:rsidRPr="00B676A0">
              <w:rPr>
                <w:rFonts w:asciiTheme="minorHAnsi" w:hAnsiTheme="minorHAnsi" w:cstheme="minorHAnsi"/>
                <w:bCs/>
                <w:lang w:val="fr-FR"/>
              </w:rPr>
              <w:t xml:space="preserve">EN: </w:t>
            </w:r>
            <w:hyperlink r:id="rId120" w:history="1">
              <w:r w:rsidRPr="00B676A0">
                <w:rPr>
                  <w:rStyle w:val="Hyperlink"/>
                  <w:rFonts w:asciiTheme="minorHAnsi" w:hAnsiTheme="minorHAnsi" w:cstheme="minorHAnsi"/>
                  <w:bCs/>
                  <w:lang w:val="fr-FR"/>
                </w:rPr>
                <w:t>https://x.com/UNDPYemen/status/1746814982782583235</w:t>
              </w:r>
            </w:hyperlink>
          </w:p>
        </w:tc>
      </w:tr>
      <w:tr w:rsidR="00A82AE1" w:rsidRPr="00F245B5" w14:paraId="163BB4C8" w14:textId="77777777" w:rsidTr="00B676A0">
        <w:tc>
          <w:tcPr>
            <w:tcW w:w="3123" w:type="dxa"/>
            <w:shd w:val="clear" w:color="auto" w:fill="auto"/>
          </w:tcPr>
          <w:p w14:paraId="28D5D5AE" w14:textId="5416EF2B" w:rsidR="00A82AE1" w:rsidRPr="00B676A0" w:rsidRDefault="00BD1E47" w:rsidP="00BD1E47">
            <w:pPr>
              <w:pBdr>
                <w:top w:val="nil"/>
                <w:left w:val="nil"/>
                <w:bottom w:val="nil"/>
                <w:right w:val="nil"/>
                <w:between w:val="nil"/>
              </w:pBdr>
              <w:spacing w:after="60"/>
              <w:jc w:val="both"/>
              <w:rPr>
                <w:rFonts w:asciiTheme="minorHAnsi" w:hAnsiTheme="minorHAnsi" w:cstheme="minorHAnsi"/>
                <w:b/>
                <w:color w:val="000000"/>
              </w:rPr>
            </w:pPr>
            <w:r w:rsidRPr="00B676A0">
              <w:rPr>
                <w:rFonts w:asciiTheme="minorHAnsi" w:hAnsiTheme="minorHAnsi" w:cstheme="minorHAnsi"/>
                <w:b/>
                <w:color w:val="000000"/>
              </w:rPr>
              <w:t>ESPECRP’s explainer animation</w:t>
            </w:r>
          </w:p>
        </w:tc>
        <w:tc>
          <w:tcPr>
            <w:tcW w:w="6227" w:type="dxa"/>
            <w:shd w:val="clear" w:color="auto" w:fill="auto"/>
          </w:tcPr>
          <w:p w14:paraId="6B3244F1" w14:textId="77777777" w:rsidR="008A2C77" w:rsidRPr="00B676A0" w:rsidRDefault="008A2C77" w:rsidP="008A2C77">
            <w:pPr>
              <w:pBdr>
                <w:top w:val="nil"/>
                <w:left w:val="nil"/>
                <w:bottom w:val="nil"/>
                <w:right w:val="nil"/>
                <w:between w:val="nil"/>
              </w:pBdr>
              <w:spacing w:after="60"/>
              <w:jc w:val="both"/>
              <w:rPr>
                <w:rFonts w:asciiTheme="minorHAnsi" w:hAnsiTheme="minorHAnsi" w:cstheme="minorHAnsi"/>
                <w:bCs/>
                <w:lang w:val="fr-FR"/>
              </w:rPr>
            </w:pPr>
            <w:r w:rsidRPr="00B676A0">
              <w:rPr>
                <w:rFonts w:asciiTheme="minorHAnsi" w:hAnsiTheme="minorHAnsi" w:cstheme="minorHAnsi"/>
                <w:bCs/>
                <w:lang w:val="fr-FR"/>
              </w:rPr>
              <w:t xml:space="preserve">X </w:t>
            </w:r>
          </w:p>
          <w:p w14:paraId="028BC445" w14:textId="77777777" w:rsidR="008A2C77" w:rsidRPr="00B676A0" w:rsidRDefault="008A2C77" w:rsidP="008A2C77">
            <w:pPr>
              <w:pBdr>
                <w:top w:val="nil"/>
                <w:left w:val="nil"/>
                <w:bottom w:val="nil"/>
                <w:right w:val="nil"/>
                <w:between w:val="nil"/>
              </w:pBdr>
              <w:spacing w:after="60"/>
              <w:jc w:val="both"/>
              <w:rPr>
                <w:rFonts w:asciiTheme="minorHAnsi" w:hAnsiTheme="minorHAnsi" w:cstheme="minorHAnsi"/>
                <w:bCs/>
                <w:lang w:val="fr-FR"/>
              </w:rPr>
            </w:pPr>
            <w:r w:rsidRPr="00B676A0">
              <w:rPr>
                <w:rFonts w:asciiTheme="minorHAnsi" w:hAnsiTheme="minorHAnsi" w:cstheme="minorHAnsi"/>
                <w:bCs/>
                <w:lang w:val="fr-FR"/>
              </w:rPr>
              <w:t xml:space="preserve">EN: </w:t>
            </w:r>
            <w:hyperlink r:id="rId121" w:history="1">
              <w:r w:rsidRPr="00B676A0">
                <w:rPr>
                  <w:rStyle w:val="Hyperlink"/>
                  <w:rFonts w:asciiTheme="minorHAnsi" w:hAnsiTheme="minorHAnsi" w:cstheme="minorHAnsi"/>
                  <w:bCs/>
                  <w:lang w:val="fr-FR"/>
                </w:rPr>
                <w:t>https://x.com/UNDPYemen/status/1744396042106470548</w:t>
              </w:r>
            </w:hyperlink>
            <w:r w:rsidRPr="00B676A0">
              <w:rPr>
                <w:rFonts w:asciiTheme="minorHAnsi" w:hAnsiTheme="minorHAnsi" w:cstheme="minorHAnsi"/>
                <w:bCs/>
                <w:lang w:val="fr-FR"/>
              </w:rPr>
              <w:t xml:space="preserve"> </w:t>
            </w:r>
          </w:p>
          <w:p w14:paraId="46F54223" w14:textId="77777777" w:rsidR="008A2C77" w:rsidRPr="00B676A0" w:rsidRDefault="008A2C77" w:rsidP="008A2C77">
            <w:pPr>
              <w:pBdr>
                <w:top w:val="nil"/>
                <w:left w:val="nil"/>
                <w:bottom w:val="nil"/>
                <w:right w:val="nil"/>
                <w:between w:val="nil"/>
              </w:pBdr>
              <w:spacing w:after="60"/>
              <w:jc w:val="both"/>
              <w:rPr>
                <w:rFonts w:asciiTheme="minorHAnsi" w:hAnsiTheme="minorHAnsi" w:cstheme="minorHAnsi"/>
                <w:bCs/>
                <w:lang w:val="sv-SE"/>
              </w:rPr>
            </w:pPr>
            <w:r w:rsidRPr="00B676A0">
              <w:rPr>
                <w:rFonts w:asciiTheme="minorHAnsi" w:hAnsiTheme="minorHAnsi" w:cstheme="minorHAnsi"/>
                <w:bCs/>
                <w:lang w:val="sv-SE"/>
              </w:rPr>
              <w:t xml:space="preserve">AR: </w:t>
            </w:r>
            <w:hyperlink r:id="rId122" w:history="1">
              <w:r w:rsidRPr="00B676A0">
                <w:rPr>
                  <w:rStyle w:val="Hyperlink"/>
                  <w:rFonts w:asciiTheme="minorHAnsi" w:hAnsiTheme="minorHAnsi" w:cstheme="minorHAnsi"/>
                  <w:bCs/>
                  <w:lang w:val="sv-SE"/>
                </w:rPr>
                <w:t>https://x.com/UNDPYemen/status/1744416174157549737</w:t>
              </w:r>
            </w:hyperlink>
            <w:r w:rsidRPr="00B676A0">
              <w:rPr>
                <w:rFonts w:asciiTheme="minorHAnsi" w:hAnsiTheme="minorHAnsi" w:cstheme="minorHAnsi"/>
                <w:bCs/>
                <w:lang w:val="sv-SE"/>
              </w:rPr>
              <w:t xml:space="preserve"> </w:t>
            </w:r>
          </w:p>
          <w:p w14:paraId="49F725F6" w14:textId="77777777" w:rsidR="008A2C77" w:rsidRPr="00B676A0" w:rsidRDefault="008A2C77" w:rsidP="008A2C77">
            <w:pPr>
              <w:pBdr>
                <w:top w:val="nil"/>
                <w:left w:val="nil"/>
                <w:bottom w:val="nil"/>
                <w:right w:val="nil"/>
                <w:between w:val="nil"/>
              </w:pBdr>
              <w:spacing w:after="60"/>
              <w:jc w:val="both"/>
              <w:rPr>
                <w:rFonts w:asciiTheme="minorHAnsi" w:hAnsiTheme="minorHAnsi" w:cstheme="minorHAnsi"/>
                <w:bCs/>
                <w:lang w:val="sv-SE"/>
              </w:rPr>
            </w:pPr>
          </w:p>
          <w:p w14:paraId="297838C4" w14:textId="77777777" w:rsidR="008A2C77" w:rsidRPr="00B676A0" w:rsidRDefault="008A2C77" w:rsidP="008A2C77">
            <w:pPr>
              <w:pBdr>
                <w:top w:val="nil"/>
                <w:left w:val="nil"/>
                <w:bottom w:val="nil"/>
                <w:right w:val="nil"/>
                <w:between w:val="nil"/>
              </w:pBdr>
              <w:spacing w:after="60"/>
              <w:jc w:val="both"/>
              <w:rPr>
                <w:rFonts w:asciiTheme="minorHAnsi" w:hAnsiTheme="minorHAnsi" w:cstheme="minorHAnsi"/>
                <w:bCs/>
              </w:rPr>
            </w:pPr>
            <w:r w:rsidRPr="00B676A0">
              <w:rPr>
                <w:rFonts w:asciiTheme="minorHAnsi" w:hAnsiTheme="minorHAnsi" w:cstheme="minorHAnsi"/>
                <w:bCs/>
              </w:rPr>
              <w:t xml:space="preserve">Facebook: </w:t>
            </w:r>
          </w:p>
          <w:p w14:paraId="2E733EC4" w14:textId="04268E59" w:rsidR="00A82AE1" w:rsidRPr="00B676A0" w:rsidRDefault="008A2C77" w:rsidP="008A2C77">
            <w:pPr>
              <w:pBdr>
                <w:top w:val="nil"/>
                <w:left w:val="nil"/>
                <w:bottom w:val="nil"/>
                <w:right w:val="nil"/>
                <w:between w:val="nil"/>
              </w:pBdr>
              <w:spacing w:after="60"/>
              <w:jc w:val="both"/>
              <w:rPr>
                <w:rFonts w:asciiTheme="minorHAnsi" w:hAnsiTheme="minorHAnsi" w:cstheme="minorHAnsi"/>
                <w:bCs/>
              </w:rPr>
            </w:pPr>
            <w:hyperlink r:id="rId123" w:history="1">
              <w:r w:rsidRPr="00B676A0">
                <w:rPr>
                  <w:rStyle w:val="Hyperlink"/>
                  <w:rFonts w:asciiTheme="minorHAnsi" w:hAnsiTheme="minorHAnsi" w:cstheme="minorHAnsi"/>
                  <w:bCs/>
                </w:rPr>
                <w:t>https://fb.watch/rC3roVwW12/</w:t>
              </w:r>
            </w:hyperlink>
          </w:p>
        </w:tc>
      </w:tr>
      <w:tr w:rsidR="008A2C77" w:rsidRPr="00F245B5" w14:paraId="00A7CFBC" w14:textId="77777777" w:rsidTr="00B676A0">
        <w:tc>
          <w:tcPr>
            <w:tcW w:w="3123" w:type="dxa"/>
            <w:shd w:val="clear" w:color="auto" w:fill="auto"/>
          </w:tcPr>
          <w:p w14:paraId="0665481E" w14:textId="258C55F0" w:rsidR="008A2C77" w:rsidRPr="00B676A0" w:rsidRDefault="003E0064" w:rsidP="003E0064">
            <w:pPr>
              <w:pBdr>
                <w:top w:val="nil"/>
                <w:left w:val="nil"/>
                <w:bottom w:val="nil"/>
                <w:right w:val="nil"/>
                <w:between w:val="nil"/>
              </w:pBdr>
              <w:spacing w:after="60"/>
              <w:jc w:val="both"/>
              <w:rPr>
                <w:rFonts w:asciiTheme="minorHAnsi" w:hAnsiTheme="minorHAnsi" w:cstheme="minorHAnsi"/>
                <w:b/>
                <w:color w:val="000000"/>
              </w:rPr>
            </w:pPr>
            <w:r w:rsidRPr="00B676A0">
              <w:rPr>
                <w:rFonts w:asciiTheme="minorHAnsi" w:hAnsiTheme="minorHAnsi" w:cstheme="minorHAnsi"/>
                <w:b/>
                <w:color w:val="000000"/>
              </w:rPr>
              <w:t>Combating Food Insecurity and Malnutrition Amidst Multiple Challenges</w:t>
            </w:r>
          </w:p>
        </w:tc>
        <w:tc>
          <w:tcPr>
            <w:tcW w:w="6227" w:type="dxa"/>
            <w:shd w:val="clear" w:color="auto" w:fill="auto"/>
          </w:tcPr>
          <w:p w14:paraId="26413592" w14:textId="77777777" w:rsidR="00151EE3" w:rsidRPr="00A9335F" w:rsidRDefault="00151EE3" w:rsidP="00151EE3">
            <w:pPr>
              <w:pBdr>
                <w:top w:val="nil"/>
                <w:left w:val="nil"/>
                <w:bottom w:val="nil"/>
                <w:right w:val="nil"/>
                <w:between w:val="nil"/>
              </w:pBdr>
              <w:spacing w:after="60"/>
              <w:jc w:val="both"/>
              <w:rPr>
                <w:rFonts w:asciiTheme="minorHAnsi" w:hAnsiTheme="minorHAnsi" w:cstheme="minorHAnsi"/>
                <w:bCs/>
                <w:lang w:val="it-IT"/>
              </w:rPr>
            </w:pPr>
            <w:r w:rsidRPr="00A9335F">
              <w:rPr>
                <w:rFonts w:asciiTheme="minorHAnsi" w:hAnsiTheme="minorHAnsi" w:cstheme="minorHAnsi"/>
                <w:bCs/>
                <w:lang w:val="it-IT"/>
              </w:rPr>
              <w:t xml:space="preserve">Arabic: </w:t>
            </w:r>
            <w:hyperlink r:id="rId124" w:history="1">
              <w:r w:rsidRPr="00A9335F">
                <w:rPr>
                  <w:rStyle w:val="Hyperlink"/>
                  <w:rFonts w:asciiTheme="minorHAnsi" w:hAnsiTheme="minorHAnsi" w:cstheme="minorHAnsi"/>
                  <w:bCs/>
                  <w:lang w:val="it-IT"/>
                </w:rPr>
                <w:t>https://www.albankaldawli.org/ar/news/feature/2023/12/13/combating-food-insecurity-and-malnutrition-amidst-multiple-challenges?cid=ecr_tt_worldbank_ar_ext</w:t>
              </w:r>
            </w:hyperlink>
            <w:r w:rsidRPr="00A9335F">
              <w:rPr>
                <w:rFonts w:asciiTheme="minorHAnsi" w:hAnsiTheme="minorHAnsi" w:cstheme="minorHAnsi"/>
                <w:bCs/>
                <w:lang w:val="it-IT"/>
              </w:rPr>
              <w:t xml:space="preserve"> </w:t>
            </w:r>
          </w:p>
          <w:p w14:paraId="2EB0EF11" w14:textId="77777777" w:rsidR="00151EE3" w:rsidRPr="00B676A0" w:rsidRDefault="00151EE3" w:rsidP="00151EE3">
            <w:pPr>
              <w:pBdr>
                <w:top w:val="nil"/>
                <w:left w:val="nil"/>
                <w:bottom w:val="nil"/>
                <w:right w:val="nil"/>
                <w:between w:val="nil"/>
              </w:pBdr>
              <w:spacing w:after="60"/>
              <w:jc w:val="both"/>
              <w:rPr>
                <w:rFonts w:asciiTheme="minorHAnsi" w:hAnsiTheme="minorHAnsi" w:cstheme="minorHAnsi"/>
                <w:bCs/>
              </w:rPr>
            </w:pPr>
            <w:r w:rsidRPr="00B676A0">
              <w:rPr>
                <w:rFonts w:asciiTheme="minorHAnsi" w:hAnsiTheme="minorHAnsi" w:cstheme="minorHAnsi"/>
                <w:bCs/>
              </w:rPr>
              <w:t xml:space="preserve">English : </w:t>
            </w:r>
            <w:hyperlink r:id="rId125" w:history="1">
              <w:r w:rsidRPr="00B676A0">
                <w:rPr>
                  <w:rStyle w:val="Hyperlink"/>
                  <w:rFonts w:asciiTheme="minorHAnsi" w:hAnsiTheme="minorHAnsi" w:cstheme="minorHAnsi"/>
                  <w:bCs/>
                </w:rPr>
                <w:t>https://www.worldbank.org/en/news/feature/2023/12/13/combating-food-insecurity-and-malnutrition-amidst-multiple-challenges</w:t>
              </w:r>
            </w:hyperlink>
            <w:r w:rsidRPr="00B676A0">
              <w:rPr>
                <w:rFonts w:asciiTheme="minorHAnsi" w:hAnsiTheme="minorHAnsi" w:cstheme="minorHAnsi"/>
                <w:bCs/>
              </w:rPr>
              <w:t xml:space="preserve"> </w:t>
            </w:r>
          </w:p>
          <w:p w14:paraId="54D02E86" w14:textId="77777777" w:rsidR="00151EE3" w:rsidRPr="00B676A0" w:rsidRDefault="00151EE3" w:rsidP="00151EE3">
            <w:pPr>
              <w:pBdr>
                <w:top w:val="nil"/>
                <w:left w:val="nil"/>
                <w:bottom w:val="nil"/>
                <w:right w:val="nil"/>
                <w:between w:val="nil"/>
              </w:pBdr>
              <w:spacing w:after="60"/>
              <w:jc w:val="both"/>
              <w:rPr>
                <w:rFonts w:asciiTheme="minorHAnsi" w:hAnsiTheme="minorHAnsi" w:cstheme="minorHAnsi"/>
                <w:bCs/>
              </w:rPr>
            </w:pPr>
          </w:p>
          <w:p w14:paraId="768C550D" w14:textId="5195B23B" w:rsidR="008A2C77" w:rsidRPr="00B676A0" w:rsidRDefault="00151EE3" w:rsidP="00151EE3">
            <w:pPr>
              <w:pBdr>
                <w:top w:val="nil"/>
                <w:left w:val="nil"/>
                <w:bottom w:val="nil"/>
                <w:right w:val="nil"/>
                <w:between w:val="nil"/>
              </w:pBdr>
              <w:spacing w:after="60"/>
              <w:jc w:val="both"/>
              <w:rPr>
                <w:rFonts w:asciiTheme="minorHAnsi" w:hAnsiTheme="minorHAnsi" w:cstheme="minorHAnsi"/>
                <w:bCs/>
              </w:rPr>
            </w:pPr>
            <w:r w:rsidRPr="00B676A0">
              <w:rPr>
                <w:rFonts w:asciiTheme="minorHAnsi" w:hAnsiTheme="minorHAnsi" w:cstheme="minorHAnsi"/>
                <w:bCs/>
              </w:rPr>
              <w:t xml:space="preserve">X : </w:t>
            </w:r>
            <w:hyperlink r:id="rId126" w:history="1">
              <w:r w:rsidRPr="00B676A0">
                <w:rPr>
                  <w:rStyle w:val="Hyperlink"/>
                  <w:rFonts w:asciiTheme="minorHAnsi" w:hAnsiTheme="minorHAnsi" w:cstheme="minorHAnsi"/>
                  <w:bCs/>
                </w:rPr>
                <w:t>https://x.com/AlbankAldawli/status/1741066672268615891</w:t>
              </w:r>
            </w:hyperlink>
          </w:p>
        </w:tc>
      </w:tr>
      <w:tr w:rsidR="009D6595" w:rsidRPr="00F245B5" w14:paraId="544E0C15" w14:textId="77777777" w:rsidTr="00B676A0">
        <w:tc>
          <w:tcPr>
            <w:tcW w:w="3123" w:type="dxa"/>
            <w:shd w:val="clear" w:color="auto" w:fill="auto"/>
          </w:tcPr>
          <w:p w14:paraId="5EC5F67B" w14:textId="77777777" w:rsidR="009D6595" w:rsidRPr="00B676A0" w:rsidRDefault="00957CBF">
            <w:pPr>
              <w:pBdr>
                <w:top w:val="nil"/>
                <w:left w:val="nil"/>
                <w:bottom w:val="nil"/>
                <w:right w:val="nil"/>
                <w:between w:val="nil"/>
              </w:pBdr>
              <w:spacing w:after="60"/>
              <w:jc w:val="both"/>
              <w:rPr>
                <w:rFonts w:asciiTheme="minorHAnsi" w:hAnsiTheme="minorHAnsi" w:cstheme="minorHAnsi"/>
                <w:b/>
                <w:color w:val="000000"/>
              </w:rPr>
            </w:pPr>
            <w:r w:rsidRPr="00B676A0">
              <w:rPr>
                <w:rFonts w:asciiTheme="minorHAnsi" w:hAnsiTheme="minorHAnsi" w:cstheme="minorHAnsi"/>
                <w:b/>
                <w:color w:val="000000"/>
              </w:rPr>
              <w:t>Other highlights</w:t>
            </w:r>
          </w:p>
          <w:p w14:paraId="6B8DB069" w14:textId="77777777" w:rsidR="009D6595" w:rsidRPr="00B676A0" w:rsidRDefault="009D6595">
            <w:pPr>
              <w:rPr>
                <w:rFonts w:asciiTheme="minorHAnsi" w:hAnsiTheme="minorHAnsi" w:cstheme="minorHAnsi"/>
                <w:b/>
              </w:rPr>
            </w:pPr>
          </w:p>
        </w:tc>
        <w:tc>
          <w:tcPr>
            <w:tcW w:w="6227" w:type="dxa"/>
            <w:shd w:val="clear" w:color="auto" w:fill="auto"/>
          </w:tcPr>
          <w:p w14:paraId="5B64C08D" w14:textId="77777777" w:rsidR="00F91652" w:rsidRPr="00B676A0" w:rsidRDefault="00F91652" w:rsidP="00F91652">
            <w:pPr>
              <w:rPr>
                <w:rFonts w:asciiTheme="minorHAnsi" w:hAnsiTheme="minorHAnsi" w:cstheme="minorHAnsi"/>
                <w:bCs/>
              </w:rPr>
            </w:pPr>
            <w:hyperlink r:id="rId127" w:history="1">
              <w:r w:rsidRPr="00B676A0">
                <w:rPr>
                  <w:rStyle w:val="Hyperlink"/>
                  <w:rFonts w:asciiTheme="minorHAnsi" w:hAnsiTheme="minorHAnsi" w:cstheme="minorHAnsi"/>
                  <w:bCs/>
                </w:rPr>
                <w:t>https://x.com/UNDPYemen/status/1857010598350876728</w:t>
              </w:r>
            </w:hyperlink>
          </w:p>
          <w:p w14:paraId="433BBF2F" w14:textId="77777777" w:rsidR="00F91652" w:rsidRPr="00B676A0" w:rsidRDefault="00F91652" w:rsidP="00F91652">
            <w:pPr>
              <w:rPr>
                <w:rFonts w:asciiTheme="minorHAnsi" w:hAnsiTheme="minorHAnsi" w:cstheme="minorHAnsi"/>
                <w:bCs/>
              </w:rPr>
            </w:pPr>
            <w:hyperlink r:id="rId128" w:history="1">
              <w:r w:rsidRPr="00B676A0">
                <w:rPr>
                  <w:rStyle w:val="Hyperlink"/>
                  <w:rFonts w:asciiTheme="minorHAnsi" w:hAnsiTheme="minorHAnsi" w:cstheme="minorHAnsi"/>
                  <w:bCs/>
                </w:rPr>
                <w:t>https://x.com/UNDPYemen/status/1857040006268813619</w:t>
              </w:r>
            </w:hyperlink>
            <w:r w:rsidRPr="00B676A0">
              <w:rPr>
                <w:rFonts w:asciiTheme="minorHAnsi" w:hAnsiTheme="minorHAnsi" w:cstheme="minorHAnsi"/>
                <w:bCs/>
              </w:rPr>
              <w:t xml:space="preserve"> </w:t>
            </w:r>
          </w:p>
          <w:p w14:paraId="66223F5F" w14:textId="77777777" w:rsidR="00F91652" w:rsidRPr="00B676A0" w:rsidRDefault="00F91652" w:rsidP="00F91652">
            <w:pPr>
              <w:rPr>
                <w:rFonts w:asciiTheme="minorHAnsi" w:hAnsiTheme="minorHAnsi" w:cstheme="minorHAnsi"/>
                <w:bCs/>
              </w:rPr>
            </w:pPr>
            <w:hyperlink r:id="rId129" w:history="1">
              <w:r w:rsidRPr="00B676A0">
                <w:rPr>
                  <w:rStyle w:val="Hyperlink"/>
                  <w:rFonts w:asciiTheme="minorHAnsi" w:hAnsiTheme="minorHAnsi" w:cstheme="minorHAnsi"/>
                  <w:bCs/>
                </w:rPr>
                <w:t>https://x.com/UNDPYemen/status/1851610081663623355</w:t>
              </w:r>
            </w:hyperlink>
          </w:p>
          <w:p w14:paraId="4AE5FC6C" w14:textId="77777777" w:rsidR="00F91652" w:rsidRPr="00B676A0" w:rsidRDefault="00F91652" w:rsidP="00F91652">
            <w:pPr>
              <w:rPr>
                <w:rFonts w:asciiTheme="minorHAnsi" w:hAnsiTheme="minorHAnsi" w:cstheme="minorHAnsi"/>
                <w:bCs/>
              </w:rPr>
            </w:pPr>
            <w:hyperlink r:id="rId130" w:history="1">
              <w:r w:rsidRPr="00B676A0">
                <w:rPr>
                  <w:rStyle w:val="Hyperlink"/>
                  <w:rFonts w:asciiTheme="minorHAnsi" w:hAnsiTheme="minorHAnsi" w:cstheme="minorHAnsi"/>
                  <w:bCs/>
                </w:rPr>
                <w:t>https://x.com/UNDPYemen/status/1851640976739119283</w:t>
              </w:r>
            </w:hyperlink>
            <w:r w:rsidRPr="00B676A0">
              <w:rPr>
                <w:rFonts w:asciiTheme="minorHAnsi" w:hAnsiTheme="minorHAnsi" w:cstheme="minorHAnsi"/>
                <w:bCs/>
              </w:rPr>
              <w:t xml:space="preserve"> </w:t>
            </w:r>
          </w:p>
          <w:p w14:paraId="74119E10" w14:textId="77777777" w:rsidR="00F91652" w:rsidRPr="00B676A0" w:rsidRDefault="00F91652" w:rsidP="00F91652">
            <w:pPr>
              <w:rPr>
                <w:rFonts w:asciiTheme="minorHAnsi" w:hAnsiTheme="minorHAnsi" w:cstheme="minorHAnsi"/>
                <w:bCs/>
              </w:rPr>
            </w:pPr>
            <w:hyperlink r:id="rId131" w:history="1">
              <w:r w:rsidRPr="00B676A0">
                <w:rPr>
                  <w:rStyle w:val="Hyperlink"/>
                  <w:rFonts w:asciiTheme="minorHAnsi" w:hAnsiTheme="minorHAnsi" w:cstheme="minorHAnsi"/>
                  <w:bCs/>
                </w:rPr>
                <w:t>https://x.com/UNDPYemen/status/1851278272606216523</w:t>
              </w:r>
            </w:hyperlink>
            <w:r w:rsidRPr="00B676A0">
              <w:rPr>
                <w:rFonts w:asciiTheme="minorHAnsi" w:hAnsiTheme="minorHAnsi" w:cstheme="minorHAnsi"/>
                <w:bCs/>
              </w:rPr>
              <w:t xml:space="preserve"> </w:t>
            </w:r>
          </w:p>
          <w:p w14:paraId="62E9BC0E" w14:textId="77777777" w:rsidR="00F91652" w:rsidRPr="00B676A0" w:rsidRDefault="00F91652" w:rsidP="00F91652">
            <w:pPr>
              <w:rPr>
                <w:rFonts w:asciiTheme="minorHAnsi" w:hAnsiTheme="minorHAnsi" w:cstheme="minorHAnsi"/>
                <w:bCs/>
              </w:rPr>
            </w:pPr>
            <w:hyperlink r:id="rId132" w:history="1">
              <w:r w:rsidRPr="00B676A0">
                <w:rPr>
                  <w:rStyle w:val="Hyperlink"/>
                  <w:rFonts w:asciiTheme="minorHAnsi" w:hAnsiTheme="minorHAnsi" w:cstheme="minorHAnsi"/>
                  <w:bCs/>
                </w:rPr>
                <w:t>https://x.com/UNDPYemen/status/1851308529094733913</w:t>
              </w:r>
            </w:hyperlink>
            <w:r w:rsidRPr="00B676A0">
              <w:rPr>
                <w:rFonts w:asciiTheme="minorHAnsi" w:hAnsiTheme="minorHAnsi" w:cstheme="minorHAnsi"/>
                <w:bCs/>
              </w:rPr>
              <w:t xml:space="preserve"> </w:t>
            </w:r>
          </w:p>
          <w:p w14:paraId="3BE042D2" w14:textId="77777777" w:rsidR="00F91652" w:rsidRPr="00B676A0" w:rsidRDefault="00F91652" w:rsidP="00F91652">
            <w:pPr>
              <w:rPr>
                <w:rFonts w:asciiTheme="minorHAnsi" w:hAnsiTheme="minorHAnsi" w:cstheme="minorHAnsi"/>
                <w:bCs/>
              </w:rPr>
            </w:pPr>
            <w:hyperlink r:id="rId133" w:history="1">
              <w:r w:rsidRPr="00B676A0">
                <w:rPr>
                  <w:rStyle w:val="Hyperlink"/>
                  <w:rFonts w:asciiTheme="minorHAnsi" w:hAnsiTheme="minorHAnsi" w:cstheme="minorHAnsi"/>
                  <w:bCs/>
                </w:rPr>
                <w:t>https://x.com/UNDPYemen/status/1849009433965183431</w:t>
              </w:r>
            </w:hyperlink>
          </w:p>
          <w:p w14:paraId="2570550C" w14:textId="77777777" w:rsidR="00F91652" w:rsidRPr="00B676A0" w:rsidRDefault="00F91652" w:rsidP="00F91652">
            <w:pPr>
              <w:rPr>
                <w:rFonts w:asciiTheme="minorHAnsi" w:hAnsiTheme="minorHAnsi" w:cstheme="minorHAnsi"/>
                <w:bCs/>
                <w:u w:val="single"/>
              </w:rPr>
            </w:pPr>
            <w:hyperlink r:id="rId134" w:history="1">
              <w:r w:rsidRPr="00B676A0">
                <w:rPr>
                  <w:rStyle w:val="Hyperlink"/>
                  <w:rFonts w:asciiTheme="minorHAnsi" w:hAnsiTheme="minorHAnsi" w:cstheme="minorHAnsi"/>
                  <w:bCs/>
                </w:rPr>
                <w:t>https://x.com/UNDPYemen/status/1849031763651121575</w:t>
              </w:r>
            </w:hyperlink>
            <w:r w:rsidRPr="00B676A0">
              <w:rPr>
                <w:rFonts w:asciiTheme="minorHAnsi" w:hAnsiTheme="minorHAnsi" w:cstheme="minorHAnsi"/>
                <w:bCs/>
              </w:rPr>
              <w:t xml:space="preserve"> </w:t>
            </w:r>
          </w:p>
          <w:p w14:paraId="617B7045" w14:textId="77777777" w:rsidR="00F91652" w:rsidRPr="00B676A0" w:rsidRDefault="00F91652" w:rsidP="00F91652">
            <w:pPr>
              <w:rPr>
                <w:rFonts w:asciiTheme="minorHAnsi" w:hAnsiTheme="minorHAnsi" w:cstheme="minorHAnsi"/>
                <w:bCs/>
              </w:rPr>
            </w:pPr>
            <w:hyperlink r:id="rId135" w:history="1">
              <w:r w:rsidRPr="00B676A0">
                <w:rPr>
                  <w:rStyle w:val="Hyperlink"/>
                  <w:rFonts w:asciiTheme="minorHAnsi" w:hAnsiTheme="minorHAnsi" w:cstheme="minorHAnsi"/>
                  <w:bCs/>
                </w:rPr>
                <w:t>https://x.com/UNDPYemen/status/1848634384229831085</w:t>
              </w:r>
            </w:hyperlink>
          </w:p>
          <w:p w14:paraId="578EE8C6" w14:textId="77777777" w:rsidR="00F91652" w:rsidRPr="00B676A0" w:rsidRDefault="00F91652" w:rsidP="00F91652">
            <w:pPr>
              <w:rPr>
                <w:rFonts w:asciiTheme="minorHAnsi" w:hAnsiTheme="minorHAnsi" w:cstheme="minorHAnsi"/>
                <w:bCs/>
                <w:u w:val="single"/>
              </w:rPr>
            </w:pPr>
            <w:hyperlink r:id="rId136" w:history="1">
              <w:r w:rsidRPr="00B676A0">
                <w:rPr>
                  <w:rStyle w:val="Hyperlink"/>
                  <w:rFonts w:asciiTheme="minorHAnsi" w:hAnsiTheme="minorHAnsi" w:cstheme="minorHAnsi"/>
                  <w:bCs/>
                </w:rPr>
                <w:t>https://x.com/UNDPYemen/status/1848658252378095752</w:t>
              </w:r>
            </w:hyperlink>
            <w:r w:rsidRPr="00B676A0">
              <w:rPr>
                <w:rFonts w:asciiTheme="minorHAnsi" w:hAnsiTheme="minorHAnsi" w:cstheme="minorHAnsi"/>
                <w:bCs/>
              </w:rPr>
              <w:t xml:space="preserve"> </w:t>
            </w:r>
          </w:p>
          <w:p w14:paraId="2084C860" w14:textId="77777777" w:rsidR="00F91652" w:rsidRPr="00B676A0" w:rsidRDefault="00F91652" w:rsidP="00F91652">
            <w:pPr>
              <w:rPr>
                <w:rFonts w:asciiTheme="minorHAnsi" w:hAnsiTheme="minorHAnsi" w:cstheme="minorHAnsi"/>
                <w:bCs/>
              </w:rPr>
            </w:pPr>
            <w:hyperlink r:id="rId137" w:history="1">
              <w:r w:rsidRPr="00B676A0">
                <w:rPr>
                  <w:rStyle w:val="Hyperlink"/>
                  <w:rFonts w:asciiTheme="minorHAnsi" w:hAnsiTheme="minorHAnsi" w:cstheme="minorHAnsi"/>
                  <w:bCs/>
                </w:rPr>
                <w:t>https://x.com/UNDPYemen/status/1847623756472070503</w:t>
              </w:r>
            </w:hyperlink>
          </w:p>
          <w:p w14:paraId="2107D98D" w14:textId="77777777" w:rsidR="00F91652" w:rsidRPr="00B676A0" w:rsidRDefault="00F91652" w:rsidP="00F91652">
            <w:pPr>
              <w:rPr>
                <w:rFonts w:asciiTheme="minorHAnsi" w:hAnsiTheme="minorHAnsi" w:cstheme="minorHAnsi"/>
                <w:bCs/>
                <w:u w:val="single"/>
              </w:rPr>
            </w:pPr>
            <w:hyperlink r:id="rId138" w:history="1">
              <w:r w:rsidRPr="00B676A0">
                <w:rPr>
                  <w:rStyle w:val="Hyperlink"/>
                  <w:rFonts w:asciiTheme="minorHAnsi" w:hAnsiTheme="minorHAnsi" w:cstheme="minorHAnsi"/>
                  <w:bCs/>
                </w:rPr>
                <w:t>https://x.com/UNDPYemen/status/1847641351363453133</w:t>
              </w:r>
            </w:hyperlink>
            <w:r w:rsidRPr="00B676A0">
              <w:rPr>
                <w:rFonts w:asciiTheme="minorHAnsi" w:hAnsiTheme="minorHAnsi" w:cstheme="minorHAnsi"/>
                <w:bCs/>
              </w:rPr>
              <w:t xml:space="preserve"> </w:t>
            </w:r>
          </w:p>
          <w:p w14:paraId="4531C56C" w14:textId="77777777" w:rsidR="00F91652" w:rsidRPr="00B676A0" w:rsidRDefault="00F91652" w:rsidP="00F91652">
            <w:pPr>
              <w:rPr>
                <w:rFonts w:asciiTheme="minorHAnsi" w:hAnsiTheme="minorHAnsi" w:cstheme="minorHAnsi"/>
                <w:bCs/>
              </w:rPr>
            </w:pPr>
            <w:hyperlink r:id="rId139" w:history="1">
              <w:r w:rsidRPr="00B676A0">
                <w:rPr>
                  <w:rStyle w:val="Hyperlink"/>
                  <w:rFonts w:asciiTheme="minorHAnsi" w:hAnsiTheme="minorHAnsi" w:cstheme="minorHAnsi"/>
                  <w:bCs/>
                </w:rPr>
                <w:t>https://x.com/UNDPYemen/status/1846596973186449803</w:t>
              </w:r>
            </w:hyperlink>
          </w:p>
          <w:p w14:paraId="216F99DA" w14:textId="77777777" w:rsidR="00F91652" w:rsidRPr="00B676A0" w:rsidRDefault="00F91652" w:rsidP="00F91652">
            <w:pPr>
              <w:rPr>
                <w:rFonts w:asciiTheme="minorHAnsi" w:hAnsiTheme="minorHAnsi" w:cstheme="minorHAnsi"/>
                <w:bCs/>
                <w:u w:val="single"/>
              </w:rPr>
            </w:pPr>
            <w:hyperlink r:id="rId140" w:history="1">
              <w:r w:rsidRPr="00B676A0">
                <w:rPr>
                  <w:rStyle w:val="Hyperlink"/>
                  <w:rFonts w:asciiTheme="minorHAnsi" w:hAnsiTheme="minorHAnsi" w:cstheme="minorHAnsi"/>
                  <w:bCs/>
                </w:rPr>
                <w:t>https://x.com/UNDPYemen/status/1846612073901707438</w:t>
              </w:r>
            </w:hyperlink>
            <w:r w:rsidRPr="00B676A0">
              <w:rPr>
                <w:rFonts w:asciiTheme="minorHAnsi" w:hAnsiTheme="minorHAnsi" w:cstheme="minorHAnsi"/>
                <w:bCs/>
              </w:rPr>
              <w:t xml:space="preserve"> </w:t>
            </w:r>
          </w:p>
          <w:p w14:paraId="516DFCF6" w14:textId="77777777" w:rsidR="00F91652" w:rsidRPr="00B676A0" w:rsidRDefault="00F91652" w:rsidP="00F91652">
            <w:pPr>
              <w:rPr>
                <w:rFonts w:asciiTheme="minorHAnsi" w:hAnsiTheme="minorHAnsi" w:cstheme="minorHAnsi"/>
                <w:bCs/>
              </w:rPr>
            </w:pPr>
            <w:hyperlink r:id="rId141" w:history="1">
              <w:r w:rsidRPr="00B676A0">
                <w:rPr>
                  <w:rStyle w:val="Hyperlink"/>
                  <w:rFonts w:asciiTheme="minorHAnsi" w:hAnsiTheme="minorHAnsi" w:cstheme="minorHAnsi"/>
                  <w:bCs/>
                </w:rPr>
                <w:t>https://x.com/UNDPYemen/status/1829245851862188429</w:t>
              </w:r>
            </w:hyperlink>
          </w:p>
          <w:p w14:paraId="038E4F20" w14:textId="77777777" w:rsidR="00F91652" w:rsidRPr="00B676A0" w:rsidRDefault="00F91652" w:rsidP="00F91652">
            <w:pPr>
              <w:rPr>
                <w:rFonts w:asciiTheme="minorHAnsi" w:hAnsiTheme="minorHAnsi" w:cstheme="minorHAnsi"/>
                <w:bCs/>
                <w:u w:val="single"/>
              </w:rPr>
            </w:pPr>
            <w:hyperlink r:id="rId142" w:history="1">
              <w:r w:rsidRPr="00B676A0">
                <w:rPr>
                  <w:rStyle w:val="Hyperlink"/>
                  <w:rFonts w:asciiTheme="minorHAnsi" w:hAnsiTheme="minorHAnsi" w:cstheme="minorHAnsi"/>
                  <w:bCs/>
                </w:rPr>
                <w:t>https://x.com/UNDPYemen/status/1829260069655257116</w:t>
              </w:r>
            </w:hyperlink>
            <w:r w:rsidRPr="00B676A0">
              <w:rPr>
                <w:rFonts w:asciiTheme="minorHAnsi" w:hAnsiTheme="minorHAnsi" w:cstheme="minorHAnsi"/>
                <w:bCs/>
              </w:rPr>
              <w:t xml:space="preserve"> </w:t>
            </w:r>
          </w:p>
          <w:p w14:paraId="057E255E" w14:textId="77777777" w:rsidR="00F91652" w:rsidRPr="00B676A0" w:rsidRDefault="00F91652" w:rsidP="00F91652">
            <w:pPr>
              <w:rPr>
                <w:rFonts w:asciiTheme="minorHAnsi" w:hAnsiTheme="minorHAnsi" w:cstheme="minorHAnsi"/>
                <w:bCs/>
              </w:rPr>
            </w:pPr>
            <w:hyperlink r:id="rId143" w:history="1">
              <w:r w:rsidRPr="00B676A0">
                <w:rPr>
                  <w:rStyle w:val="Hyperlink"/>
                  <w:rFonts w:asciiTheme="minorHAnsi" w:hAnsiTheme="minorHAnsi" w:cstheme="minorHAnsi"/>
                  <w:bCs/>
                </w:rPr>
                <w:t>https://x.com/UNDPYemen/status/1828167699874091342</w:t>
              </w:r>
            </w:hyperlink>
            <w:r w:rsidRPr="00B676A0">
              <w:rPr>
                <w:rFonts w:asciiTheme="minorHAnsi" w:hAnsiTheme="minorHAnsi" w:cstheme="minorHAnsi"/>
                <w:bCs/>
              </w:rPr>
              <w:t xml:space="preserve"> </w:t>
            </w:r>
          </w:p>
          <w:p w14:paraId="536C371A" w14:textId="77777777" w:rsidR="00F91652" w:rsidRPr="00B676A0" w:rsidRDefault="00F91652" w:rsidP="00F91652">
            <w:pPr>
              <w:rPr>
                <w:rFonts w:asciiTheme="minorHAnsi" w:hAnsiTheme="minorHAnsi" w:cstheme="minorHAnsi"/>
                <w:bCs/>
                <w:u w:val="single"/>
              </w:rPr>
            </w:pPr>
            <w:hyperlink r:id="rId144" w:history="1">
              <w:r w:rsidRPr="00B676A0">
                <w:rPr>
                  <w:rStyle w:val="Hyperlink"/>
                  <w:rFonts w:asciiTheme="minorHAnsi" w:hAnsiTheme="minorHAnsi" w:cstheme="minorHAnsi"/>
                  <w:bCs/>
                </w:rPr>
                <w:t>https://x.com/UNDPYemen/status/1828331379689390555</w:t>
              </w:r>
            </w:hyperlink>
            <w:r w:rsidRPr="00B676A0">
              <w:rPr>
                <w:rFonts w:asciiTheme="minorHAnsi" w:hAnsiTheme="minorHAnsi" w:cstheme="minorHAnsi"/>
                <w:bCs/>
              </w:rPr>
              <w:t xml:space="preserve"> </w:t>
            </w:r>
          </w:p>
          <w:p w14:paraId="798AC3DF" w14:textId="77777777" w:rsidR="00F91652" w:rsidRPr="00B676A0" w:rsidRDefault="00F91652" w:rsidP="00F91652">
            <w:pPr>
              <w:rPr>
                <w:rFonts w:asciiTheme="minorHAnsi" w:hAnsiTheme="minorHAnsi" w:cstheme="minorHAnsi"/>
                <w:bCs/>
                <w:u w:val="single"/>
              </w:rPr>
            </w:pPr>
            <w:hyperlink r:id="rId145" w:history="1">
              <w:r w:rsidRPr="00B676A0">
                <w:rPr>
                  <w:rStyle w:val="Hyperlink"/>
                  <w:rFonts w:asciiTheme="minorHAnsi" w:hAnsiTheme="minorHAnsi" w:cstheme="minorHAnsi"/>
                  <w:bCs/>
                </w:rPr>
                <w:t>https://x.com/UNDPYemen/status/1796769644491182353</w:t>
              </w:r>
            </w:hyperlink>
            <w:r w:rsidRPr="00B676A0">
              <w:rPr>
                <w:rFonts w:asciiTheme="minorHAnsi" w:hAnsiTheme="minorHAnsi" w:cstheme="minorHAnsi"/>
                <w:bCs/>
                <w:u w:val="single"/>
              </w:rPr>
              <w:t xml:space="preserve"> </w:t>
            </w:r>
          </w:p>
          <w:p w14:paraId="5B8943A3" w14:textId="0E7A44F1" w:rsidR="00F91652" w:rsidRPr="00B676A0" w:rsidRDefault="00F91652" w:rsidP="00F91652">
            <w:pPr>
              <w:rPr>
                <w:rFonts w:asciiTheme="minorHAnsi" w:hAnsiTheme="minorHAnsi" w:cstheme="minorHAnsi"/>
                <w:bCs/>
                <w:u w:val="single"/>
              </w:rPr>
            </w:pPr>
            <w:hyperlink r:id="rId146" w:history="1">
              <w:r w:rsidRPr="00B676A0">
                <w:rPr>
                  <w:rStyle w:val="Hyperlink"/>
                  <w:rFonts w:asciiTheme="minorHAnsi" w:hAnsiTheme="minorHAnsi" w:cstheme="minorHAnsi"/>
                  <w:bCs/>
                </w:rPr>
                <w:t>https://x.com/UNDPYemen/status/1796753541559922718</w:t>
              </w:r>
            </w:hyperlink>
            <w:r w:rsidRPr="00B676A0">
              <w:rPr>
                <w:rFonts w:asciiTheme="minorHAnsi" w:hAnsiTheme="minorHAnsi" w:cstheme="minorHAnsi"/>
                <w:bCs/>
                <w:u w:val="single"/>
              </w:rPr>
              <w:t xml:space="preserve"> </w:t>
            </w:r>
          </w:p>
          <w:p w14:paraId="3BF4A758" w14:textId="77777777" w:rsidR="00F91652" w:rsidRPr="00B676A0" w:rsidRDefault="00F91652" w:rsidP="00F91652">
            <w:pPr>
              <w:rPr>
                <w:rFonts w:asciiTheme="minorHAnsi" w:hAnsiTheme="minorHAnsi" w:cstheme="minorHAnsi"/>
                <w:bCs/>
                <w:u w:val="single"/>
              </w:rPr>
            </w:pPr>
            <w:hyperlink r:id="rId147" w:history="1">
              <w:r w:rsidRPr="00B676A0">
                <w:rPr>
                  <w:rStyle w:val="Hyperlink"/>
                  <w:rFonts w:asciiTheme="minorHAnsi" w:hAnsiTheme="minorHAnsi" w:cstheme="minorHAnsi"/>
                  <w:bCs/>
                </w:rPr>
                <w:t>https://x.com/UNDPYemen/status/1796202409565560967</w:t>
              </w:r>
            </w:hyperlink>
          </w:p>
          <w:p w14:paraId="33C4C0B9" w14:textId="77777777" w:rsidR="00F91652" w:rsidRPr="00B676A0" w:rsidRDefault="00F91652" w:rsidP="00F91652">
            <w:pPr>
              <w:rPr>
                <w:rFonts w:asciiTheme="minorHAnsi" w:hAnsiTheme="minorHAnsi" w:cstheme="minorHAnsi"/>
                <w:bCs/>
                <w:u w:val="single"/>
              </w:rPr>
            </w:pPr>
            <w:hyperlink r:id="rId148" w:history="1">
              <w:r w:rsidRPr="00B676A0">
                <w:rPr>
                  <w:rStyle w:val="Hyperlink"/>
                  <w:rFonts w:asciiTheme="minorHAnsi" w:hAnsiTheme="minorHAnsi" w:cstheme="minorHAnsi"/>
                  <w:bCs/>
                </w:rPr>
                <w:t>https://x.com/UNDPYemen/status/1796218509212455183</w:t>
              </w:r>
            </w:hyperlink>
            <w:r w:rsidRPr="00B676A0">
              <w:rPr>
                <w:rFonts w:asciiTheme="minorHAnsi" w:hAnsiTheme="minorHAnsi" w:cstheme="minorHAnsi"/>
                <w:bCs/>
                <w:u w:val="single"/>
              </w:rPr>
              <w:t xml:space="preserve"> </w:t>
            </w:r>
          </w:p>
          <w:p w14:paraId="1E224650" w14:textId="77777777" w:rsidR="00F91652" w:rsidRPr="00B676A0" w:rsidRDefault="00F91652" w:rsidP="00F91652">
            <w:pPr>
              <w:rPr>
                <w:rFonts w:asciiTheme="minorHAnsi" w:hAnsiTheme="minorHAnsi" w:cstheme="minorHAnsi"/>
                <w:bCs/>
                <w:u w:val="single"/>
              </w:rPr>
            </w:pPr>
            <w:hyperlink r:id="rId149" w:history="1">
              <w:r w:rsidRPr="00B676A0">
                <w:rPr>
                  <w:rStyle w:val="Hyperlink"/>
                  <w:rFonts w:asciiTheme="minorHAnsi" w:hAnsiTheme="minorHAnsi" w:cstheme="minorHAnsi"/>
                  <w:bCs/>
                </w:rPr>
                <w:t>https://x.com/UNDPYemen/status/1795344307622433006</w:t>
              </w:r>
            </w:hyperlink>
            <w:r w:rsidRPr="00B676A0">
              <w:rPr>
                <w:rFonts w:asciiTheme="minorHAnsi" w:hAnsiTheme="minorHAnsi" w:cstheme="minorHAnsi"/>
                <w:bCs/>
                <w:u w:val="single"/>
              </w:rPr>
              <w:t xml:space="preserve"> </w:t>
            </w:r>
          </w:p>
          <w:p w14:paraId="23F01B05" w14:textId="77777777" w:rsidR="00F91652" w:rsidRPr="00B676A0" w:rsidRDefault="00F91652" w:rsidP="00F91652">
            <w:pPr>
              <w:rPr>
                <w:rFonts w:asciiTheme="minorHAnsi" w:hAnsiTheme="minorHAnsi" w:cstheme="minorHAnsi"/>
                <w:bCs/>
                <w:u w:val="single"/>
              </w:rPr>
            </w:pPr>
            <w:hyperlink r:id="rId150" w:history="1">
              <w:r w:rsidRPr="00B676A0">
                <w:rPr>
                  <w:rStyle w:val="Hyperlink"/>
                  <w:rFonts w:asciiTheme="minorHAnsi" w:hAnsiTheme="minorHAnsi" w:cstheme="minorHAnsi"/>
                  <w:bCs/>
                </w:rPr>
                <w:t>https://x.com/UNDPYemen/status/1795358538598117460</w:t>
              </w:r>
            </w:hyperlink>
            <w:r w:rsidRPr="00B676A0">
              <w:rPr>
                <w:rFonts w:asciiTheme="minorHAnsi" w:hAnsiTheme="minorHAnsi" w:cstheme="minorHAnsi"/>
                <w:bCs/>
                <w:u w:val="single"/>
              </w:rPr>
              <w:t xml:space="preserve"> </w:t>
            </w:r>
          </w:p>
          <w:p w14:paraId="4D494BE2" w14:textId="77777777" w:rsidR="00F91652" w:rsidRPr="00B676A0" w:rsidRDefault="00F91652" w:rsidP="00F91652">
            <w:pPr>
              <w:rPr>
                <w:rFonts w:asciiTheme="minorHAnsi" w:hAnsiTheme="minorHAnsi" w:cstheme="minorHAnsi"/>
                <w:bCs/>
                <w:u w:val="single"/>
              </w:rPr>
            </w:pPr>
            <w:hyperlink r:id="rId151" w:history="1">
              <w:r w:rsidRPr="00B676A0">
                <w:rPr>
                  <w:rStyle w:val="Hyperlink"/>
                  <w:rFonts w:asciiTheme="minorHAnsi" w:hAnsiTheme="minorHAnsi" w:cstheme="minorHAnsi"/>
                  <w:bCs/>
                </w:rPr>
                <w:t>https://x.com/UNDPArabic/status/1768341323088642439</w:t>
              </w:r>
            </w:hyperlink>
            <w:r w:rsidRPr="00B676A0">
              <w:rPr>
                <w:rFonts w:asciiTheme="minorHAnsi" w:hAnsiTheme="minorHAnsi" w:cstheme="minorHAnsi"/>
                <w:bCs/>
                <w:u w:val="single"/>
              </w:rPr>
              <w:t xml:space="preserve"> </w:t>
            </w:r>
          </w:p>
          <w:p w14:paraId="0FF0F85E" w14:textId="77777777" w:rsidR="00F91652" w:rsidRPr="00B676A0" w:rsidRDefault="00F91652" w:rsidP="00F91652">
            <w:pPr>
              <w:rPr>
                <w:rFonts w:asciiTheme="minorHAnsi" w:hAnsiTheme="minorHAnsi" w:cstheme="minorHAnsi"/>
                <w:bCs/>
              </w:rPr>
            </w:pPr>
            <w:hyperlink r:id="rId152" w:history="1">
              <w:r w:rsidRPr="00B676A0">
                <w:rPr>
                  <w:rStyle w:val="Hyperlink"/>
                  <w:rFonts w:asciiTheme="minorHAnsi" w:hAnsiTheme="minorHAnsi" w:cstheme="minorHAnsi"/>
                  <w:bCs/>
                </w:rPr>
                <w:t>https://x.com/UNDPYemen/status/1759120663565021355</w:t>
              </w:r>
            </w:hyperlink>
          </w:p>
          <w:p w14:paraId="2A74EAC4" w14:textId="77777777" w:rsidR="00F91652" w:rsidRPr="00B676A0" w:rsidRDefault="00F91652" w:rsidP="00F91652">
            <w:pPr>
              <w:rPr>
                <w:rFonts w:asciiTheme="minorHAnsi" w:hAnsiTheme="minorHAnsi" w:cstheme="minorHAnsi"/>
                <w:bCs/>
              </w:rPr>
            </w:pPr>
            <w:hyperlink r:id="rId153" w:history="1">
              <w:r w:rsidRPr="00B676A0">
                <w:rPr>
                  <w:rStyle w:val="Hyperlink"/>
                  <w:rFonts w:asciiTheme="minorHAnsi" w:hAnsiTheme="minorHAnsi" w:cstheme="minorHAnsi"/>
                  <w:bCs/>
                </w:rPr>
                <w:t>https://x.com/UNDPYemen/status/1759160675698344174</w:t>
              </w:r>
            </w:hyperlink>
          </w:p>
          <w:p w14:paraId="625F3904" w14:textId="77777777" w:rsidR="00F91652" w:rsidRPr="00B676A0" w:rsidRDefault="00F91652" w:rsidP="00F91652">
            <w:pPr>
              <w:rPr>
                <w:rFonts w:asciiTheme="minorHAnsi" w:hAnsiTheme="minorHAnsi" w:cstheme="minorHAnsi"/>
                <w:bCs/>
              </w:rPr>
            </w:pPr>
            <w:hyperlink r:id="rId154" w:history="1">
              <w:r w:rsidRPr="00B676A0">
                <w:rPr>
                  <w:rStyle w:val="Hyperlink"/>
                  <w:rFonts w:asciiTheme="minorHAnsi" w:hAnsiTheme="minorHAnsi" w:cstheme="minorHAnsi"/>
                  <w:bCs/>
                </w:rPr>
                <w:t>https://x.com/UNDPYemen/status/1772217696463028573</w:t>
              </w:r>
            </w:hyperlink>
            <w:r w:rsidRPr="00B676A0">
              <w:rPr>
                <w:rFonts w:asciiTheme="minorHAnsi" w:hAnsiTheme="minorHAnsi" w:cstheme="minorHAnsi"/>
                <w:bCs/>
              </w:rPr>
              <w:t xml:space="preserve"> </w:t>
            </w:r>
          </w:p>
          <w:p w14:paraId="7A1B4A28" w14:textId="77777777" w:rsidR="00F91652" w:rsidRPr="00B676A0" w:rsidRDefault="00F91652" w:rsidP="00F91652">
            <w:pPr>
              <w:rPr>
                <w:rFonts w:asciiTheme="minorHAnsi" w:hAnsiTheme="minorHAnsi" w:cstheme="minorHAnsi"/>
                <w:bCs/>
              </w:rPr>
            </w:pPr>
            <w:hyperlink r:id="rId155" w:history="1">
              <w:r w:rsidRPr="00B676A0">
                <w:rPr>
                  <w:rStyle w:val="Hyperlink"/>
                  <w:rFonts w:asciiTheme="minorHAnsi" w:hAnsiTheme="minorHAnsi" w:cstheme="minorHAnsi"/>
                  <w:bCs/>
                </w:rPr>
                <w:t>https://x.com/UNDPYemen/status/1772243015601373287</w:t>
              </w:r>
            </w:hyperlink>
            <w:r w:rsidRPr="00B676A0">
              <w:rPr>
                <w:rFonts w:asciiTheme="minorHAnsi" w:hAnsiTheme="minorHAnsi" w:cstheme="minorHAnsi"/>
                <w:bCs/>
              </w:rPr>
              <w:t xml:space="preserve"> </w:t>
            </w:r>
          </w:p>
          <w:p w14:paraId="03F8DC77" w14:textId="77777777" w:rsidR="00F91652" w:rsidRPr="00B676A0" w:rsidRDefault="00F91652" w:rsidP="00F91652">
            <w:pPr>
              <w:rPr>
                <w:rFonts w:asciiTheme="minorHAnsi" w:hAnsiTheme="minorHAnsi" w:cstheme="minorHAnsi"/>
                <w:bCs/>
              </w:rPr>
            </w:pPr>
            <w:hyperlink r:id="rId156" w:history="1">
              <w:r w:rsidRPr="00B676A0">
                <w:rPr>
                  <w:rStyle w:val="Hyperlink"/>
                  <w:rFonts w:asciiTheme="minorHAnsi" w:hAnsiTheme="minorHAnsi" w:cstheme="minorHAnsi"/>
                  <w:bCs/>
                </w:rPr>
                <w:t>https://x.com/UNinYE/status/1760175014786277672</w:t>
              </w:r>
            </w:hyperlink>
          </w:p>
          <w:p w14:paraId="7D2E857D" w14:textId="77777777" w:rsidR="00F91652" w:rsidRPr="00B676A0" w:rsidRDefault="00F91652" w:rsidP="00F91652">
            <w:pPr>
              <w:rPr>
                <w:rFonts w:asciiTheme="minorHAnsi" w:hAnsiTheme="minorHAnsi" w:cstheme="minorHAnsi"/>
                <w:bCs/>
              </w:rPr>
            </w:pPr>
            <w:hyperlink r:id="rId157" w:history="1">
              <w:r w:rsidRPr="00B676A0">
                <w:rPr>
                  <w:rStyle w:val="Hyperlink"/>
                  <w:rFonts w:asciiTheme="minorHAnsi" w:hAnsiTheme="minorHAnsi" w:cstheme="minorHAnsi"/>
                  <w:bCs/>
                </w:rPr>
                <w:t>https://x.com/UNDPYemen/status/1746027793488777305</w:t>
              </w:r>
            </w:hyperlink>
            <w:r w:rsidRPr="00B676A0">
              <w:rPr>
                <w:rFonts w:asciiTheme="minorHAnsi" w:hAnsiTheme="minorHAnsi" w:cstheme="minorHAnsi"/>
                <w:bCs/>
              </w:rPr>
              <w:t xml:space="preserve"> </w:t>
            </w:r>
          </w:p>
          <w:p w14:paraId="7CC3F874" w14:textId="77777777" w:rsidR="00F91652" w:rsidRPr="00B676A0" w:rsidRDefault="00F91652" w:rsidP="00F91652">
            <w:pPr>
              <w:rPr>
                <w:rFonts w:asciiTheme="minorHAnsi" w:hAnsiTheme="minorHAnsi" w:cstheme="minorHAnsi"/>
                <w:bCs/>
              </w:rPr>
            </w:pPr>
            <w:hyperlink r:id="rId158" w:history="1">
              <w:r w:rsidRPr="00B676A0">
                <w:rPr>
                  <w:rStyle w:val="Hyperlink"/>
                  <w:rFonts w:asciiTheme="minorHAnsi" w:hAnsiTheme="minorHAnsi" w:cstheme="minorHAnsi"/>
                  <w:bCs/>
                </w:rPr>
                <w:t>https://x.com/UNDPYemen/status/1746043396039540744v</w:t>
              </w:r>
            </w:hyperlink>
          </w:p>
          <w:p w14:paraId="051F77A6" w14:textId="77777777" w:rsidR="00F91652" w:rsidRPr="00B676A0" w:rsidRDefault="00F91652" w:rsidP="00F91652">
            <w:pPr>
              <w:rPr>
                <w:rFonts w:asciiTheme="minorHAnsi" w:hAnsiTheme="minorHAnsi" w:cstheme="minorHAnsi"/>
                <w:bCs/>
              </w:rPr>
            </w:pPr>
            <w:hyperlink r:id="rId159" w:history="1">
              <w:r w:rsidRPr="00B676A0">
                <w:rPr>
                  <w:rStyle w:val="Hyperlink"/>
                  <w:rFonts w:asciiTheme="minorHAnsi" w:hAnsiTheme="minorHAnsi" w:cstheme="minorHAnsi"/>
                  <w:bCs/>
                </w:rPr>
                <w:t>https://x.com/UNDPArabStates/status/1745409469071192353</w:t>
              </w:r>
            </w:hyperlink>
          </w:p>
          <w:p w14:paraId="233DD860" w14:textId="77777777" w:rsidR="00F91652" w:rsidRPr="00B676A0" w:rsidRDefault="00F91652" w:rsidP="00F91652">
            <w:pPr>
              <w:rPr>
                <w:rFonts w:asciiTheme="minorHAnsi" w:hAnsiTheme="minorHAnsi" w:cstheme="minorHAnsi"/>
                <w:bCs/>
              </w:rPr>
            </w:pPr>
            <w:hyperlink r:id="rId160" w:history="1">
              <w:r w:rsidRPr="00B676A0">
                <w:rPr>
                  <w:rStyle w:val="Hyperlink"/>
                  <w:rFonts w:asciiTheme="minorHAnsi" w:hAnsiTheme="minorHAnsi" w:cstheme="minorHAnsi"/>
                  <w:bCs/>
                </w:rPr>
                <w:t>https://www.worldbank.org/en/news/immersive-story/2023/09/18/food-system-resilience-in-the-middle-east-and-north-africa?cid=mena_tt_mena_en_ext</w:t>
              </w:r>
            </w:hyperlink>
            <w:r w:rsidRPr="00B676A0">
              <w:rPr>
                <w:rFonts w:asciiTheme="minorHAnsi" w:hAnsiTheme="minorHAnsi" w:cstheme="minorHAnsi"/>
                <w:bCs/>
              </w:rPr>
              <w:t xml:space="preserve"> </w:t>
            </w:r>
          </w:p>
          <w:p w14:paraId="16A28FC7" w14:textId="77777777" w:rsidR="00F91652" w:rsidRPr="00B676A0" w:rsidRDefault="00F91652" w:rsidP="00F91652">
            <w:pPr>
              <w:rPr>
                <w:rFonts w:asciiTheme="minorHAnsi" w:hAnsiTheme="minorHAnsi" w:cstheme="minorHAnsi"/>
                <w:bCs/>
              </w:rPr>
            </w:pPr>
            <w:hyperlink r:id="rId161" w:history="1">
              <w:r w:rsidRPr="00B676A0">
                <w:rPr>
                  <w:rStyle w:val="Hyperlink"/>
                  <w:rFonts w:asciiTheme="minorHAnsi" w:hAnsiTheme="minorHAnsi" w:cstheme="minorHAnsi"/>
                  <w:bCs/>
                </w:rPr>
                <w:t>https://x.com/WBG_IDA/status/1742660911637090329</w:t>
              </w:r>
            </w:hyperlink>
          </w:p>
          <w:p w14:paraId="757281E8" w14:textId="77777777" w:rsidR="00F91652" w:rsidRPr="00B676A0" w:rsidRDefault="00F91652" w:rsidP="00F91652">
            <w:pPr>
              <w:rPr>
                <w:rFonts w:asciiTheme="minorHAnsi" w:hAnsiTheme="minorHAnsi" w:cstheme="minorHAnsi"/>
                <w:bCs/>
              </w:rPr>
            </w:pPr>
            <w:hyperlink r:id="rId162" w:history="1">
              <w:r w:rsidRPr="00B676A0">
                <w:rPr>
                  <w:rStyle w:val="Hyperlink"/>
                  <w:rFonts w:asciiTheme="minorHAnsi" w:hAnsiTheme="minorHAnsi" w:cstheme="minorHAnsi"/>
                  <w:bCs/>
                </w:rPr>
                <w:t>https://x.com/UNDPYemen/status/1744611015013126497</w:t>
              </w:r>
            </w:hyperlink>
          </w:p>
          <w:p w14:paraId="44EE9F76" w14:textId="77777777" w:rsidR="00F91652" w:rsidRPr="00B676A0" w:rsidRDefault="00F91652" w:rsidP="00F91652">
            <w:pPr>
              <w:rPr>
                <w:rFonts w:asciiTheme="minorHAnsi" w:hAnsiTheme="minorHAnsi" w:cstheme="minorHAnsi"/>
                <w:bCs/>
              </w:rPr>
            </w:pPr>
            <w:hyperlink r:id="rId163" w:history="1">
              <w:r w:rsidRPr="00B676A0">
                <w:rPr>
                  <w:rStyle w:val="Hyperlink"/>
                  <w:rFonts w:asciiTheme="minorHAnsi" w:hAnsiTheme="minorHAnsi" w:cstheme="minorHAnsi"/>
                  <w:bCs/>
                </w:rPr>
                <w:t>https://x.com/UNDPYemen/status/1744627776966070573</w:t>
              </w:r>
            </w:hyperlink>
            <w:r w:rsidRPr="00B676A0">
              <w:rPr>
                <w:rFonts w:asciiTheme="minorHAnsi" w:hAnsiTheme="minorHAnsi" w:cstheme="minorHAnsi"/>
                <w:bCs/>
              </w:rPr>
              <w:t xml:space="preserve"> </w:t>
            </w:r>
          </w:p>
          <w:p w14:paraId="11684737" w14:textId="77777777" w:rsidR="00F91652" w:rsidRPr="00B676A0" w:rsidRDefault="00F91652" w:rsidP="00F91652">
            <w:pPr>
              <w:rPr>
                <w:rFonts w:asciiTheme="minorHAnsi" w:hAnsiTheme="minorHAnsi" w:cstheme="minorHAnsi"/>
                <w:bCs/>
              </w:rPr>
            </w:pPr>
            <w:hyperlink r:id="rId164" w:history="1">
              <w:r w:rsidRPr="00B676A0">
                <w:rPr>
                  <w:rStyle w:val="Hyperlink"/>
                  <w:rFonts w:asciiTheme="minorHAnsi" w:hAnsiTheme="minorHAnsi" w:cstheme="minorHAnsi"/>
                  <w:bCs/>
                </w:rPr>
                <w:t>https://x.com/UNDPArabic/status/1745410978982797744</w:t>
              </w:r>
            </w:hyperlink>
            <w:r w:rsidRPr="00B676A0">
              <w:rPr>
                <w:rFonts w:asciiTheme="minorHAnsi" w:hAnsiTheme="minorHAnsi" w:cstheme="minorHAnsi"/>
                <w:bCs/>
              </w:rPr>
              <w:t xml:space="preserve"> </w:t>
            </w:r>
          </w:p>
          <w:p w14:paraId="6880B82F" w14:textId="77777777" w:rsidR="00F91652" w:rsidRPr="00B676A0" w:rsidRDefault="00F91652" w:rsidP="00F91652">
            <w:pPr>
              <w:rPr>
                <w:rFonts w:asciiTheme="minorHAnsi" w:hAnsiTheme="minorHAnsi" w:cstheme="minorHAnsi"/>
                <w:bCs/>
              </w:rPr>
            </w:pPr>
            <w:hyperlink r:id="rId165" w:history="1">
              <w:r w:rsidRPr="00B676A0">
                <w:rPr>
                  <w:rStyle w:val="Hyperlink"/>
                  <w:rFonts w:asciiTheme="minorHAnsi" w:hAnsiTheme="minorHAnsi" w:cstheme="minorHAnsi"/>
                  <w:bCs/>
                </w:rPr>
                <w:t>https://x.com/UNDPYemen/status/1750904256591237251</w:t>
              </w:r>
            </w:hyperlink>
            <w:r w:rsidRPr="00B676A0">
              <w:rPr>
                <w:rFonts w:asciiTheme="minorHAnsi" w:hAnsiTheme="minorHAnsi" w:cstheme="minorHAnsi"/>
                <w:bCs/>
              </w:rPr>
              <w:t xml:space="preserve"> </w:t>
            </w:r>
          </w:p>
          <w:p w14:paraId="2D26CD8C" w14:textId="77777777" w:rsidR="00F91652" w:rsidRPr="00B676A0" w:rsidRDefault="00F91652" w:rsidP="00F91652">
            <w:pPr>
              <w:rPr>
                <w:rFonts w:asciiTheme="minorHAnsi" w:hAnsiTheme="minorHAnsi" w:cstheme="minorHAnsi"/>
                <w:bCs/>
              </w:rPr>
            </w:pPr>
            <w:hyperlink r:id="rId166" w:history="1">
              <w:r w:rsidRPr="00B676A0">
                <w:rPr>
                  <w:rStyle w:val="Hyperlink"/>
                  <w:rFonts w:asciiTheme="minorHAnsi" w:hAnsiTheme="minorHAnsi" w:cstheme="minorHAnsi"/>
                  <w:bCs/>
                </w:rPr>
                <w:t>https://x.com/UNDPYemen/status/1750919526454370438</w:t>
              </w:r>
            </w:hyperlink>
            <w:r w:rsidRPr="00B676A0">
              <w:rPr>
                <w:rFonts w:asciiTheme="minorHAnsi" w:hAnsiTheme="minorHAnsi" w:cstheme="minorHAnsi"/>
                <w:bCs/>
              </w:rPr>
              <w:t xml:space="preserve"> </w:t>
            </w:r>
          </w:p>
          <w:p w14:paraId="44A851F8" w14:textId="77777777" w:rsidR="00F91652" w:rsidRPr="00B676A0" w:rsidRDefault="00F91652" w:rsidP="00F91652">
            <w:pPr>
              <w:rPr>
                <w:rFonts w:asciiTheme="minorHAnsi" w:hAnsiTheme="minorHAnsi" w:cstheme="minorHAnsi"/>
                <w:bCs/>
              </w:rPr>
            </w:pPr>
            <w:hyperlink r:id="rId167" w:history="1">
              <w:r w:rsidRPr="00B676A0">
                <w:rPr>
                  <w:rStyle w:val="Hyperlink"/>
                  <w:rFonts w:asciiTheme="minorHAnsi" w:hAnsiTheme="minorHAnsi" w:cstheme="minorHAnsi"/>
                  <w:bCs/>
                </w:rPr>
                <w:t>https://x.com/UNDPYemen/status/1754203166059512310</w:t>
              </w:r>
            </w:hyperlink>
            <w:r w:rsidRPr="00B676A0">
              <w:rPr>
                <w:rFonts w:asciiTheme="minorHAnsi" w:hAnsiTheme="minorHAnsi" w:cstheme="minorHAnsi"/>
                <w:bCs/>
              </w:rPr>
              <w:t xml:space="preserve"> </w:t>
            </w:r>
          </w:p>
          <w:p w14:paraId="085D7655" w14:textId="77777777" w:rsidR="00F91652" w:rsidRPr="00B676A0" w:rsidRDefault="00F91652" w:rsidP="00F91652">
            <w:pPr>
              <w:rPr>
                <w:rFonts w:asciiTheme="minorHAnsi" w:hAnsiTheme="minorHAnsi" w:cstheme="minorHAnsi"/>
                <w:bCs/>
              </w:rPr>
            </w:pPr>
            <w:hyperlink r:id="rId168" w:history="1">
              <w:r w:rsidRPr="00B676A0">
                <w:rPr>
                  <w:rStyle w:val="Hyperlink"/>
                  <w:rFonts w:asciiTheme="minorHAnsi" w:hAnsiTheme="minorHAnsi" w:cstheme="minorHAnsi"/>
                  <w:bCs/>
                </w:rPr>
                <w:t>https://x.com/UNDPYemen/status/1754218267550601254</w:t>
              </w:r>
            </w:hyperlink>
            <w:r w:rsidRPr="00B676A0">
              <w:rPr>
                <w:rFonts w:asciiTheme="minorHAnsi" w:hAnsiTheme="minorHAnsi" w:cstheme="minorHAnsi"/>
                <w:bCs/>
              </w:rPr>
              <w:t xml:space="preserve"> </w:t>
            </w:r>
          </w:p>
          <w:p w14:paraId="04914930" w14:textId="77777777" w:rsidR="00F91652" w:rsidRPr="00B676A0" w:rsidRDefault="00F91652" w:rsidP="00F91652">
            <w:pPr>
              <w:rPr>
                <w:rFonts w:asciiTheme="minorHAnsi" w:hAnsiTheme="minorHAnsi" w:cstheme="minorHAnsi"/>
                <w:bCs/>
              </w:rPr>
            </w:pPr>
            <w:hyperlink r:id="rId169" w:history="1">
              <w:r w:rsidRPr="00B676A0">
                <w:rPr>
                  <w:rStyle w:val="Hyperlink"/>
                  <w:rFonts w:asciiTheme="minorHAnsi" w:hAnsiTheme="minorHAnsi" w:cstheme="minorHAnsi"/>
                  <w:bCs/>
                </w:rPr>
                <w:t>https://x.com/UNDP/status/1762273843098550436</w:t>
              </w:r>
            </w:hyperlink>
            <w:r w:rsidRPr="00B676A0">
              <w:rPr>
                <w:rFonts w:asciiTheme="minorHAnsi" w:hAnsiTheme="minorHAnsi" w:cstheme="minorHAnsi"/>
                <w:bCs/>
              </w:rPr>
              <w:t xml:space="preserve"> </w:t>
            </w:r>
          </w:p>
          <w:p w14:paraId="54B173A7" w14:textId="77777777" w:rsidR="00F91652" w:rsidRPr="00B676A0" w:rsidRDefault="00F91652" w:rsidP="00F91652">
            <w:pPr>
              <w:rPr>
                <w:rFonts w:asciiTheme="minorHAnsi" w:hAnsiTheme="minorHAnsi" w:cstheme="minorHAnsi"/>
                <w:bCs/>
              </w:rPr>
            </w:pPr>
            <w:hyperlink r:id="rId170" w:history="1">
              <w:r w:rsidRPr="00B676A0">
                <w:rPr>
                  <w:rStyle w:val="Hyperlink"/>
                  <w:rFonts w:asciiTheme="minorHAnsi" w:hAnsiTheme="minorHAnsi" w:cstheme="minorHAnsi"/>
                  <w:bCs/>
                </w:rPr>
                <w:t>https://x.com/UNDPArabStates/status/1762468626140189040</w:t>
              </w:r>
            </w:hyperlink>
            <w:r w:rsidRPr="00B676A0">
              <w:rPr>
                <w:rFonts w:asciiTheme="minorHAnsi" w:hAnsiTheme="minorHAnsi" w:cstheme="minorHAnsi"/>
                <w:bCs/>
              </w:rPr>
              <w:t xml:space="preserve"> </w:t>
            </w:r>
          </w:p>
          <w:p w14:paraId="36AEB6DE" w14:textId="77777777" w:rsidR="00F91652" w:rsidRPr="00B676A0" w:rsidRDefault="00F91652" w:rsidP="00F91652">
            <w:pPr>
              <w:rPr>
                <w:rFonts w:asciiTheme="minorHAnsi" w:hAnsiTheme="minorHAnsi" w:cstheme="minorHAnsi"/>
                <w:bCs/>
              </w:rPr>
            </w:pPr>
            <w:hyperlink r:id="rId171" w:history="1">
              <w:r w:rsidRPr="00B676A0">
                <w:rPr>
                  <w:rStyle w:val="Hyperlink"/>
                  <w:rFonts w:asciiTheme="minorHAnsi" w:hAnsiTheme="minorHAnsi" w:cstheme="minorHAnsi"/>
                  <w:bCs/>
                </w:rPr>
                <w:t>https://x.com/UNDPArabStates/status/1761806261715345692</w:t>
              </w:r>
            </w:hyperlink>
          </w:p>
          <w:p w14:paraId="67AA3D62" w14:textId="77777777" w:rsidR="00F91652" w:rsidRPr="00B676A0" w:rsidRDefault="00F91652" w:rsidP="00F91652">
            <w:pPr>
              <w:rPr>
                <w:rFonts w:asciiTheme="minorHAnsi" w:hAnsiTheme="minorHAnsi" w:cstheme="minorHAnsi"/>
                <w:bCs/>
              </w:rPr>
            </w:pPr>
            <w:hyperlink r:id="rId172" w:history="1">
              <w:r w:rsidRPr="00B676A0">
                <w:rPr>
                  <w:rStyle w:val="Hyperlink"/>
                  <w:rFonts w:asciiTheme="minorHAnsi" w:hAnsiTheme="minorHAnsi" w:cstheme="minorHAnsi"/>
                  <w:bCs/>
                </w:rPr>
                <w:t>https://x.com/pnudfr/status/1764541283358458262</w:t>
              </w:r>
            </w:hyperlink>
            <w:r w:rsidRPr="00B676A0">
              <w:rPr>
                <w:rFonts w:asciiTheme="minorHAnsi" w:hAnsiTheme="minorHAnsi" w:cstheme="minorHAnsi"/>
                <w:bCs/>
              </w:rPr>
              <w:t xml:space="preserve"> </w:t>
            </w:r>
          </w:p>
          <w:p w14:paraId="0901D789" w14:textId="77777777" w:rsidR="00F91652" w:rsidRPr="00B676A0" w:rsidRDefault="00F91652" w:rsidP="00F91652">
            <w:pPr>
              <w:rPr>
                <w:rFonts w:asciiTheme="minorHAnsi" w:hAnsiTheme="minorHAnsi" w:cstheme="minorHAnsi"/>
                <w:bCs/>
              </w:rPr>
            </w:pPr>
            <w:hyperlink r:id="rId173" w:history="1">
              <w:r w:rsidRPr="00B676A0">
                <w:rPr>
                  <w:rStyle w:val="Hyperlink"/>
                  <w:rFonts w:asciiTheme="minorHAnsi" w:hAnsiTheme="minorHAnsi" w:cstheme="minorHAnsi"/>
                  <w:bCs/>
                </w:rPr>
                <w:t>https://x.com/UNDPYemen/status/1768366489483276702</w:t>
              </w:r>
            </w:hyperlink>
            <w:r w:rsidRPr="00B676A0">
              <w:rPr>
                <w:rFonts w:asciiTheme="minorHAnsi" w:hAnsiTheme="minorHAnsi" w:cstheme="minorHAnsi"/>
                <w:bCs/>
              </w:rPr>
              <w:t xml:space="preserve"> </w:t>
            </w:r>
          </w:p>
          <w:p w14:paraId="26B64AB5" w14:textId="77777777" w:rsidR="00F91652" w:rsidRPr="00B676A0" w:rsidRDefault="00F91652" w:rsidP="00F91652">
            <w:pPr>
              <w:rPr>
                <w:rFonts w:asciiTheme="minorHAnsi" w:hAnsiTheme="minorHAnsi" w:cstheme="minorHAnsi"/>
                <w:bCs/>
                <w:u w:val="single"/>
              </w:rPr>
            </w:pPr>
            <w:hyperlink r:id="rId174" w:history="1">
              <w:r w:rsidRPr="00B676A0">
                <w:rPr>
                  <w:rStyle w:val="Hyperlink"/>
                  <w:rFonts w:asciiTheme="minorHAnsi" w:hAnsiTheme="minorHAnsi" w:cstheme="minorHAnsi"/>
                  <w:bCs/>
                </w:rPr>
                <w:t>https://x.com/UNDPYemen/status/1768381595768287287</w:t>
              </w:r>
            </w:hyperlink>
          </w:p>
          <w:p w14:paraId="699A0210" w14:textId="3A5CD47A" w:rsidR="009D6595" w:rsidRPr="00B676A0" w:rsidRDefault="00F91652" w:rsidP="00F91652">
            <w:pPr>
              <w:rPr>
                <w:rFonts w:asciiTheme="minorHAnsi" w:hAnsiTheme="minorHAnsi" w:cstheme="minorHAnsi"/>
                <w:bCs/>
              </w:rPr>
            </w:pPr>
            <w:hyperlink r:id="rId175" w:history="1">
              <w:r w:rsidRPr="00B676A0">
                <w:rPr>
                  <w:rStyle w:val="Hyperlink"/>
                  <w:rFonts w:asciiTheme="minorHAnsi" w:hAnsiTheme="minorHAnsi" w:cstheme="minorHAnsi"/>
                  <w:bCs/>
                </w:rPr>
                <w:t>https://x.com/pnud/status/1779464624380973459</w:t>
              </w:r>
            </w:hyperlink>
          </w:p>
        </w:tc>
      </w:tr>
    </w:tbl>
    <w:p w14:paraId="51326D86" w14:textId="77777777" w:rsidR="009D6595" w:rsidRPr="00273719" w:rsidRDefault="009D6595">
      <w:pPr>
        <w:pBdr>
          <w:top w:val="nil"/>
          <w:left w:val="nil"/>
          <w:bottom w:val="nil"/>
          <w:right w:val="nil"/>
          <w:between w:val="nil"/>
        </w:pBdr>
        <w:spacing w:after="60" w:line="240" w:lineRule="auto"/>
        <w:jc w:val="both"/>
        <w:rPr>
          <w:color w:val="000000"/>
          <w:sz w:val="20"/>
          <w:szCs w:val="20"/>
        </w:rPr>
      </w:pPr>
    </w:p>
    <w:p w14:paraId="16A09D1A" w14:textId="77777777" w:rsidR="009D6595" w:rsidRPr="00273719" w:rsidRDefault="009D6595">
      <w:pPr>
        <w:pBdr>
          <w:top w:val="nil"/>
          <w:left w:val="nil"/>
          <w:bottom w:val="nil"/>
          <w:right w:val="nil"/>
          <w:between w:val="nil"/>
        </w:pBdr>
        <w:spacing w:after="60" w:line="240" w:lineRule="auto"/>
        <w:jc w:val="both"/>
        <w:rPr>
          <w:color w:val="0563C1"/>
          <w:sz w:val="20"/>
          <w:szCs w:val="20"/>
          <w:highlight w:val="white"/>
          <w:u w:val="single"/>
        </w:rPr>
      </w:pPr>
    </w:p>
    <w:p w14:paraId="2AB7A5BE" w14:textId="77777777" w:rsidR="009D6595" w:rsidRPr="00273719" w:rsidRDefault="009D6595">
      <w:pPr>
        <w:spacing w:line="240" w:lineRule="auto"/>
        <w:ind w:right="-270"/>
        <w:rPr>
          <w:sz w:val="20"/>
          <w:szCs w:val="20"/>
        </w:rPr>
      </w:pPr>
    </w:p>
    <w:p w14:paraId="625E45CF" w14:textId="77777777" w:rsidR="009D6595" w:rsidRPr="00273719" w:rsidRDefault="009D6595">
      <w:pPr>
        <w:pBdr>
          <w:top w:val="nil"/>
          <w:left w:val="nil"/>
          <w:bottom w:val="nil"/>
          <w:right w:val="nil"/>
          <w:between w:val="nil"/>
        </w:pBdr>
        <w:spacing w:after="60" w:line="240" w:lineRule="auto"/>
        <w:ind w:right="-270"/>
        <w:jc w:val="both"/>
        <w:rPr>
          <w:color w:val="000000"/>
          <w:sz w:val="20"/>
          <w:szCs w:val="20"/>
        </w:rPr>
      </w:pPr>
    </w:p>
    <w:p w14:paraId="55A90398" w14:textId="77777777" w:rsidR="009D6595" w:rsidRPr="00273719" w:rsidRDefault="009D6595">
      <w:pPr>
        <w:pBdr>
          <w:top w:val="nil"/>
          <w:left w:val="nil"/>
          <w:bottom w:val="nil"/>
          <w:right w:val="nil"/>
          <w:between w:val="nil"/>
        </w:pBdr>
        <w:spacing w:after="60" w:line="240" w:lineRule="auto"/>
        <w:ind w:right="-270"/>
        <w:jc w:val="both"/>
        <w:rPr>
          <w:color w:val="000000"/>
          <w:sz w:val="20"/>
          <w:szCs w:val="20"/>
        </w:rPr>
      </w:pPr>
    </w:p>
    <w:sectPr w:rsidR="009D6595" w:rsidRPr="00273719">
      <w:headerReference w:type="default" r:id="rId176"/>
      <w:footerReference w:type="default" r:id="rId177"/>
      <w:pgSz w:w="12240" w:h="15840"/>
      <w:pgMar w:top="1440" w:right="1440" w:bottom="1440" w:left="1440" w:header="432" w:footer="432"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78C285" w14:textId="77777777" w:rsidR="00C5558D" w:rsidRDefault="00C5558D">
      <w:pPr>
        <w:spacing w:after="0" w:line="240" w:lineRule="auto"/>
      </w:pPr>
      <w:r>
        <w:separator/>
      </w:r>
    </w:p>
  </w:endnote>
  <w:endnote w:type="continuationSeparator" w:id="0">
    <w:p w14:paraId="4259F9DA" w14:textId="77777777" w:rsidR="00C5558D" w:rsidRDefault="00C55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Rg">
    <w:altName w:val="Tahoma"/>
    <w:panose1 w:val="020B0604020202020204"/>
    <w:charset w:val="00"/>
    <w:family w:val="modern"/>
    <w:notTrueType/>
    <w:pitch w:val="variable"/>
    <w:sig w:usb0="A00000AF" w:usb1="5000E0FB" w:usb2="00000000" w:usb3="00000000" w:csb0="0000019B"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Proxima Nova">
    <w:altName w:val="Tahoma"/>
    <w:panose1 w:val="020B0604020202020204"/>
    <w:charset w:val="00"/>
    <w:family w:val="auto"/>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onsolas">
    <w:panose1 w:val="020B0609020204030204"/>
    <w:charset w:val="00"/>
    <w:family w:val="modern"/>
    <w:pitch w:val="fixed"/>
    <w:sig w:usb0="E10006FF" w:usb1="4000FCFF" w:usb2="0000000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604020202020204"/>
    <w:charset w:val="00"/>
    <w:family w:val="swiss"/>
    <w:pitch w:val="variable"/>
    <w:sig w:usb0="E4002EFF" w:usb1="C000E47F" w:usb2="00000009" w:usb3="00000000" w:csb0="000001FF" w:csb1="00000000"/>
  </w:font>
  <w:font w:name="CIDFont+F5">
    <w:panose1 w:val="020B060402020202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79224" w14:textId="77777777" w:rsidR="009D6595" w:rsidRDefault="00957CBF">
    <w:pPr>
      <w:pBdr>
        <w:top w:val="nil"/>
        <w:left w:val="nil"/>
        <w:bottom w:val="nil"/>
        <w:right w:val="nil"/>
        <w:between w:val="nil"/>
      </w:pBdr>
      <w:tabs>
        <w:tab w:val="center" w:pos="4680"/>
        <w:tab w:val="right" w:pos="9360"/>
      </w:tabs>
      <w:spacing w:after="0" w:line="240" w:lineRule="auto"/>
      <w:jc w:val="center"/>
      <w:rPr>
        <w:color w:val="000000"/>
      </w:rPr>
    </w:pPr>
    <w:r>
      <w:rPr>
        <w:color w:val="000000"/>
      </w:rPr>
      <w:t>-</w:t>
    </w:r>
    <w:r>
      <w:rPr>
        <w:color w:val="000000"/>
      </w:rPr>
      <w:fldChar w:fldCharType="begin"/>
    </w:r>
    <w:r>
      <w:rPr>
        <w:color w:val="000000"/>
      </w:rPr>
      <w:instrText>PAGE</w:instrText>
    </w:r>
    <w:r>
      <w:rPr>
        <w:color w:val="000000"/>
      </w:rPr>
      <w:fldChar w:fldCharType="separate"/>
    </w:r>
    <w:r w:rsidR="00675C7C">
      <w:rPr>
        <w:noProof/>
        <w:color w:val="000000"/>
      </w:rPr>
      <w:t>1</w:t>
    </w:r>
    <w:r>
      <w:rPr>
        <w:color w:val="000000"/>
      </w:rPr>
      <w:fldChar w:fldCharType="end"/>
    </w:r>
    <w:r>
      <w:rPr>
        <w:color w:val="000000"/>
      </w:rPr>
      <w:t>-</w:t>
    </w:r>
  </w:p>
  <w:p w14:paraId="1F6E6983" w14:textId="77777777" w:rsidR="009D6595" w:rsidRDefault="009D659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360758" w14:textId="77777777" w:rsidR="00C5558D" w:rsidRDefault="00C5558D">
      <w:pPr>
        <w:spacing w:after="0" w:line="240" w:lineRule="auto"/>
      </w:pPr>
      <w:r>
        <w:separator/>
      </w:r>
    </w:p>
  </w:footnote>
  <w:footnote w:type="continuationSeparator" w:id="0">
    <w:p w14:paraId="680C40B0" w14:textId="77777777" w:rsidR="00C5558D" w:rsidRDefault="00C5558D">
      <w:pPr>
        <w:spacing w:after="0" w:line="240" w:lineRule="auto"/>
      </w:pPr>
      <w:r>
        <w:continuationSeparator/>
      </w:r>
    </w:p>
  </w:footnote>
  <w:footnote w:id="1">
    <w:p w14:paraId="0E0B3C68" w14:textId="154CE9C5" w:rsidR="00C21650" w:rsidRPr="00C21650" w:rsidRDefault="00C21650">
      <w:pPr>
        <w:pStyle w:val="FootnoteText"/>
        <w:rPr>
          <w:sz w:val="16"/>
          <w:szCs w:val="16"/>
        </w:rPr>
      </w:pPr>
      <w:r>
        <w:rPr>
          <w:rStyle w:val="FootnoteReference"/>
        </w:rPr>
        <w:footnoteRef/>
      </w:r>
      <w:r>
        <w:t xml:space="preserve"> </w:t>
      </w:r>
      <w:r>
        <w:rPr>
          <w:sz w:val="16"/>
          <w:szCs w:val="16"/>
        </w:rPr>
        <w:t xml:space="preserve">This indicator includes direct workers from </w:t>
      </w:r>
      <w:r w:rsidR="00C402F2">
        <w:rPr>
          <w:sz w:val="16"/>
          <w:szCs w:val="16"/>
        </w:rPr>
        <w:t>all subcomponents (</w:t>
      </w:r>
      <w:r w:rsidR="00F779BB">
        <w:rPr>
          <w:sz w:val="16"/>
          <w:szCs w:val="16"/>
        </w:rPr>
        <w:t>CFW</w:t>
      </w:r>
      <w:r w:rsidR="00C402F2">
        <w:rPr>
          <w:sz w:val="16"/>
          <w:szCs w:val="16"/>
        </w:rPr>
        <w:t xml:space="preserve">, </w:t>
      </w:r>
      <w:r>
        <w:rPr>
          <w:sz w:val="16"/>
          <w:szCs w:val="16"/>
        </w:rPr>
        <w:t>CFN, Community Assets</w:t>
      </w:r>
      <w:r w:rsidR="00C402F2">
        <w:rPr>
          <w:sz w:val="16"/>
          <w:szCs w:val="16"/>
        </w:rPr>
        <w:t xml:space="preserve"> and</w:t>
      </w:r>
      <w:r>
        <w:rPr>
          <w:sz w:val="16"/>
          <w:szCs w:val="16"/>
        </w:rPr>
        <w:t xml:space="preserve"> </w:t>
      </w:r>
      <w:r w:rsidR="00C402F2">
        <w:rPr>
          <w:sz w:val="16"/>
          <w:szCs w:val="16"/>
        </w:rPr>
        <w:t xml:space="preserve">the </w:t>
      </w:r>
      <w:r>
        <w:rPr>
          <w:sz w:val="16"/>
          <w:szCs w:val="16"/>
        </w:rPr>
        <w:t xml:space="preserve">additional </w:t>
      </w:r>
      <w:r w:rsidR="00C402F2">
        <w:rPr>
          <w:sz w:val="16"/>
          <w:szCs w:val="16"/>
        </w:rPr>
        <w:t>jobs created by MSMEs)</w:t>
      </w:r>
    </w:p>
  </w:footnote>
  <w:footnote w:id="2">
    <w:p w14:paraId="347FBADE" w14:textId="08FDF6C4" w:rsidR="0080264A" w:rsidRDefault="0080264A">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20"/>
          <w:szCs w:val="20"/>
        </w:rPr>
        <w:t xml:space="preserve"> </w:t>
      </w:r>
      <w:r>
        <w:rPr>
          <w:color w:val="000000"/>
          <w:sz w:val="16"/>
          <w:szCs w:val="16"/>
        </w:rPr>
        <w:t>This target comprises the number of MSMEs targeted by SMEPS, SMED and Y</w:t>
      </w:r>
      <w:r w:rsidR="005D506C">
        <w:rPr>
          <w:color w:val="000000"/>
          <w:sz w:val="16"/>
          <w:szCs w:val="16"/>
        </w:rPr>
        <w:t>emen Loan Guarantee (YLG)</w:t>
      </w:r>
      <w:r>
        <w:rPr>
          <w:color w:val="000000"/>
          <w:sz w:val="16"/>
          <w:szCs w:val="16"/>
        </w:rPr>
        <w:t>.</w:t>
      </w:r>
    </w:p>
  </w:footnote>
  <w:footnote w:id="3">
    <w:p w14:paraId="652ADD51" w14:textId="451F17DD" w:rsidR="00027A42" w:rsidRDefault="00027A42" w:rsidP="00027A4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original PF amount was decreased by </w:t>
      </w:r>
      <w:r w:rsidR="00416470">
        <w:rPr>
          <w:color w:val="000000"/>
          <w:sz w:val="16"/>
          <w:szCs w:val="16"/>
        </w:rPr>
        <w:t>US$ 1.48</w:t>
      </w:r>
      <w:r>
        <w:rPr>
          <w:color w:val="000000"/>
          <w:sz w:val="16"/>
          <w:szCs w:val="16"/>
        </w:rPr>
        <w:t xml:space="preserve"> Million due to SDR vs </w:t>
      </w:r>
      <w:r w:rsidR="00416470">
        <w:rPr>
          <w:color w:val="000000"/>
          <w:sz w:val="16"/>
          <w:szCs w:val="16"/>
        </w:rPr>
        <w:t>US$</w:t>
      </w:r>
      <w:r>
        <w:rPr>
          <w:color w:val="000000"/>
          <w:sz w:val="16"/>
          <w:szCs w:val="16"/>
        </w:rPr>
        <w:t xml:space="preserve"> exchange rate loss.</w:t>
      </w:r>
    </w:p>
  </w:footnote>
  <w:footnote w:id="4">
    <w:p w14:paraId="38795866" w14:textId="77777777" w:rsidR="00027A42" w:rsidRDefault="00027A42" w:rsidP="00027A42">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remaining balance ($0.31M) is under UNDP Management and will be requested partly in 2025 for audit and in 2026 for final evaluation.</w:t>
      </w:r>
    </w:p>
  </w:footnote>
  <w:footnote w:id="5">
    <w:p w14:paraId="22411115" w14:textId="4990F306" w:rsidR="00027A42" w:rsidRPr="00C70A8D" w:rsidRDefault="00027A42" w:rsidP="00027A42">
      <w:pPr>
        <w:pBdr>
          <w:top w:val="nil"/>
          <w:left w:val="nil"/>
          <w:bottom w:val="nil"/>
          <w:right w:val="nil"/>
          <w:between w:val="nil"/>
        </w:pBdr>
        <w:spacing w:after="0" w:line="240" w:lineRule="auto"/>
        <w:rPr>
          <w:color w:val="FF0000"/>
          <w:sz w:val="16"/>
          <w:szCs w:val="16"/>
        </w:rPr>
      </w:pPr>
    </w:p>
  </w:footnote>
  <w:footnote w:id="6">
    <w:p w14:paraId="1AEE749A" w14:textId="271AEB29" w:rsidR="009E71ED" w:rsidRPr="00515790" w:rsidRDefault="009E71ED">
      <w:pPr>
        <w:pStyle w:val="FootnoteText"/>
        <w:rPr>
          <w:sz w:val="16"/>
          <w:szCs w:val="16"/>
        </w:rPr>
      </w:pPr>
      <w:r>
        <w:rPr>
          <w:rStyle w:val="FootnoteReference"/>
        </w:rPr>
        <w:footnoteRef/>
      </w:r>
      <w:r>
        <w:t xml:space="preserve"> </w:t>
      </w:r>
      <w:r w:rsidR="00515790">
        <w:rPr>
          <w:sz w:val="16"/>
          <w:szCs w:val="16"/>
        </w:rPr>
        <w:t>Pregnant and lactating women, women with children under five</w:t>
      </w:r>
      <w:r w:rsidR="006E2FA0">
        <w:rPr>
          <w:sz w:val="16"/>
          <w:szCs w:val="16"/>
        </w:rPr>
        <w:t xml:space="preserve"> or children with disabilities under seventeen in </w:t>
      </w:r>
      <w:r w:rsidR="001C0643">
        <w:rPr>
          <w:sz w:val="16"/>
          <w:szCs w:val="16"/>
        </w:rPr>
        <w:t xml:space="preserve">subdistricts </w:t>
      </w:r>
      <w:r w:rsidR="00C821FF">
        <w:rPr>
          <w:sz w:val="16"/>
          <w:szCs w:val="16"/>
        </w:rPr>
        <w:t xml:space="preserve">with high levels of </w:t>
      </w:r>
      <w:r w:rsidR="006E2737">
        <w:rPr>
          <w:sz w:val="16"/>
          <w:szCs w:val="16"/>
        </w:rPr>
        <w:t>malnutrition and food insecurity</w:t>
      </w:r>
      <w:r w:rsidR="00554747">
        <w:rPr>
          <w:sz w:val="16"/>
          <w:szCs w:val="16"/>
        </w:rPr>
        <w:t>.</w:t>
      </w:r>
      <w:r w:rsidR="006E2737">
        <w:rPr>
          <w:sz w:val="16"/>
          <w:szCs w:val="16"/>
        </w:rPr>
        <w:t xml:space="preserve"> </w:t>
      </w:r>
    </w:p>
  </w:footnote>
  <w:footnote w:id="7">
    <w:p w14:paraId="1147D0C8" w14:textId="0F81AB0D" w:rsidR="009D6595" w:rsidRDefault="00957CBF" w:rsidP="00B61B57">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r w:rsidR="00B61B57" w:rsidRPr="00B61B57">
        <w:rPr>
          <w:color w:val="000000"/>
          <w:sz w:val="16"/>
          <w:szCs w:val="16"/>
        </w:rPr>
        <w:t>Each mother receives an approximate monthly amount of US$30 to US$35, paid in YER and adjusted to the exchange rate to account for the significant disparity between the South and North</w:t>
      </w:r>
      <w:r w:rsidR="00C86D37">
        <w:rPr>
          <w:color w:val="000000"/>
          <w:sz w:val="16"/>
          <w:szCs w:val="16"/>
        </w:rPr>
        <w:t xml:space="preserve">. </w:t>
      </w:r>
    </w:p>
  </w:footnote>
  <w:footnote w:id="8">
    <w:p w14:paraId="51B38358" w14:textId="54E35BE4" w:rsidR="00220427" w:rsidRDefault="00220427" w:rsidP="00220427">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Each wom</w:t>
      </w:r>
      <w:r w:rsidR="00773D4E">
        <w:rPr>
          <w:color w:val="000000"/>
          <w:sz w:val="16"/>
          <w:szCs w:val="16"/>
        </w:rPr>
        <w:t>a</w:t>
      </w:r>
      <w:r>
        <w:rPr>
          <w:color w:val="000000"/>
          <w:sz w:val="16"/>
          <w:szCs w:val="16"/>
        </w:rPr>
        <w:t xml:space="preserve">n CHE receives </w:t>
      </w:r>
      <w:r w:rsidR="00416470">
        <w:rPr>
          <w:color w:val="000000"/>
          <w:sz w:val="16"/>
          <w:szCs w:val="16"/>
        </w:rPr>
        <w:t xml:space="preserve">US$ </w:t>
      </w:r>
      <w:r>
        <w:rPr>
          <w:color w:val="000000"/>
          <w:sz w:val="16"/>
          <w:szCs w:val="16"/>
        </w:rPr>
        <w:t xml:space="preserve">100 per month for a duration of 6 months in general, with some extended to 12 months where needed to support HHs identified with malnutrition. </w:t>
      </w:r>
    </w:p>
  </w:footnote>
  <w:footnote w:id="9">
    <w:p w14:paraId="7ADDDC1D" w14:textId="1A53AEDB" w:rsidR="009D6595" w:rsidRDefault="00957CBF">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r w:rsidR="00F054B9">
        <w:rPr>
          <w:color w:val="000000"/>
          <w:sz w:val="16"/>
          <w:szCs w:val="16"/>
        </w:rPr>
        <w:t>T</w:t>
      </w:r>
      <w:r>
        <w:rPr>
          <w:color w:val="000000"/>
          <w:sz w:val="16"/>
          <w:szCs w:val="16"/>
        </w:rPr>
        <w:t>wo sub</w:t>
      </w:r>
      <w:r w:rsidR="00CC23AF">
        <w:rPr>
          <w:color w:val="000000"/>
          <w:sz w:val="16"/>
          <w:szCs w:val="16"/>
        </w:rPr>
        <w:t>-</w:t>
      </w:r>
      <w:r>
        <w:rPr>
          <w:color w:val="000000"/>
          <w:sz w:val="16"/>
          <w:szCs w:val="16"/>
        </w:rPr>
        <w:t xml:space="preserve">projects in Taiz were cancelled due to escalation of conflict and accessibility issues, one was cancelled </w:t>
      </w:r>
      <w:r w:rsidR="003065BE">
        <w:rPr>
          <w:color w:val="000000"/>
          <w:sz w:val="16"/>
          <w:szCs w:val="16"/>
        </w:rPr>
        <w:t xml:space="preserve">in Amran </w:t>
      </w:r>
      <w:r>
        <w:rPr>
          <w:color w:val="000000"/>
          <w:sz w:val="16"/>
          <w:szCs w:val="16"/>
        </w:rPr>
        <w:t xml:space="preserve">before commitment to community due to SDR loss, and one in AlBaidha </w:t>
      </w:r>
      <w:r w:rsidR="00F054B9">
        <w:rPr>
          <w:color w:val="000000"/>
          <w:sz w:val="16"/>
          <w:szCs w:val="16"/>
        </w:rPr>
        <w:t>as</w:t>
      </w:r>
      <w:r>
        <w:rPr>
          <w:color w:val="000000"/>
          <w:sz w:val="16"/>
          <w:szCs w:val="16"/>
        </w:rPr>
        <w:t xml:space="preserve"> the community was not interested to work in </w:t>
      </w:r>
      <w:r w:rsidR="00F779BB">
        <w:rPr>
          <w:color w:val="000000"/>
          <w:sz w:val="16"/>
          <w:szCs w:val="16"/>
        </w:rPr>
        <w:t>CFW</w:t>
      </w:r>
      <w:r>
        <w:rPr>
          <w:color w:val="000000"/>
          <w:sz w:val="16"/>
          <w:szCs w:val="16"/>
        </w:rPr>
        <w:t>. The unused funds had to be cancelled due to the SDR/</w:t>
      </w:r>
      <w:r w:rsidR="00416470">
        <w:rPr>
          <w:color w:val="000000"/>
          <w:sz w:val="16"/>
          <w:szCs w:val="16"/>
        </w:rPr>
        <w:t xml:space="preserve">US$  </w:t>
      </w:r>
      <w:r>
        <w:rPr>
          <w:color w:val="000000"/>
          <w:sz w:val="16"/>
          <w:szCs w:val="16"/>
        </w:rPr>
        <w:t xml:space="preserve"> exchange rate loss and hence no reallocation was needed.</w:t>
      </w:r>
    </w:p>
  </w:footnote>
  <w:footnote w:id="10">
    <w:p w14:paraId="1652959F" w14:textId="7B0C0BE5" w:rsidR="00DA6E78" w:rsidRDefault="00DA6E78" w:rsidP="00DA6E78">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w:t>
      </w:r>
      <w:r w:rsidR="00F779BB">
        <w:rPr>
          <w:color w:val="000000"/>
          <w:sz w:val="16"/>
          <w:szCs w:val="16"/>
        </w:rPr>
        <w:t>CFW</w:t>
      </w:r>
      <w:r>
        <w:rPr>
          <w:color w:val="000000"/>
          <w:sz w:val="16"/>
          <w:szCs w:val="16"/>
        </w:rPr>
        <w:t xml:space="preserve"> Diversified interventions comprise different types of relatively small activities prioritized by a community to engage as many people in need with</w:t>
      </w:r>
      <w:r w:rsidR="0073695C">
        <w:rPr>
          <w:color w:val="000000"/>
          <w:sz w:val="16"/>
          <w:szCs w:val="16"/>
        </w:rPr>
        <w:t>in</w:t>
      </w:r>
      <w:r>
        <w:rPr>
          <w:color w:val="000000"/>
          <w:sz w:val="16"/>
          <w:szCs w:val="16"/>
        </w:rPr>
        <w:t xml:space="preserve"> the </w:t>
      </w:r>
      <w:r w:rsidR="0073695C">
        <w:rPr>
          <w:color w:val="000000"/>
          <w:sz w:val="16"/>
          <w:szCs w:val="16"/>
        </w:rPr>
        <w:t xml:space="preserve">available </w:t>
      </w:r>
      <w:r>
        <w:rPr>
          <w:color w:val="000000"/>
          <w:sz w:val="16"/>
          <w:szCs w:val="16"/>
        </w:rPr>
        <w:t>allocation</w:t>
      </w:r>
      <w:r w:rsidR="0073695C">
        <w:rPr>
          <w:color w:val="000000"/>
          <w:sz w:val="16"/>
          <w:szCs w:val="16"/>
        </w:rPr>
        <w:t xml:space="preserve"> in that target community</w:t>
      </w:r>
      <w:r>
        <w:rPr>
          <w:color w:val="000000"/>
          <w:sz w:val="16"/>
          <w:szCs w:val="16"/>
        </w:rPr>
        <w:t xml:space="preserve">. These may </w:t>
      </w:r>
      <w:r w:rsidR="00D067D2">
        <w:rPr>
          <w:color w:val="000000"/>
          <w:sz w:val="16"/>
          <w:szCs w:val="16"/>
        </w:rPr>
        <w:t xml:space="preserve">encompass </w:t>
      </w:r>
      <w:r>
        <w:rPr>
          <w:color w:val="000000"/>
          <w:sz w:val="16"/>
          <w:szCs w:val="16"/>
        </w:rPr>
        <w:t xml:space="preserve">a couple or more activities </w:t>
      </w:r>
      <w:r w:rsidR="0073695C">
        <w:rPr>
          <w:color w:val="000000"/>
          <w:sz w:val="16"/>
          <w:szCs w:val="16"/>
        </w:rPr>
        <w:t>including</w:t>
      </w:r>
      <w:r>
        <w:rPr>
          <w:color w:val="000000"/>
          <w:sz w:val="16"/>
          <w:szCs w:val="16"/>
        </w:rPr>
        <w:t xml:space="preserve"> home gardens, </w:t>
      </w:r>
      <w:r w:rsidR="0073695C">
        <w:rPr>
          <w:color w:val="000000"/>
          <w:sz w:val="16"/>
          <w:szCs w:val="16"/>
        </w:rPr>
        <w:t xml:space="preserve">small water schemes, </w:t>
      </w:r>
      <w:r>
        <w:rPr>
          <w:color w:val="000000"/>
          <w:sz w:val="16"/>
          <w:szCs w:val="16"/>
        </w:rPr>
        <w:t xml:space="preserve">shelters, vocational training to women, small lanes pavement, among others. </w:t>
      </w:r>
    </w:p>
  </w:footnote>
  <w:footnote w:id="11">
    <w:p w14:paraId="73FDE6CA" w14:textId="153E3553" w:rsidR="00ED7196" w:rsidRPr="00ED7196" w:rsidRDefault="00ED7196" w:rsidP="00ED7196">
      <w:pPr>
        <w:pStyle w:val="FootnoteText"/>
        <w:rPr>
          <w:sz w:val="16"/>
          <w:szCs w:val="16"/>
        </w:rPr>
      </w:pPr>
      <w:r w:rsidRPr="00ED7196">
        <w:rPr>
          <w:rStyle w:val="FootnoteReference"/>
          <w:sz w:val="16"/>
          <w:szCs w:val="16"/>
        </w:rPr>
        <w:footnoteRef/>
      </w:r>
      <w:r w:rsidRPr="00ED7196">
        <w:rPr>
          <w:sz w:val="16"/>
          <w:szCs w:val="16"/>
        </w:rPr>
        <w:t xml:space="preserve"> </w:t>
      </w:r>
      <w:r>
        <w:rPr>
          <w:sz w:val="16"/>
          <w:szCs w:val="16"/>
        </w:rPr>
        <w:t xml:space="preserve">Around </w:t>
      </w:r>
      <w:r w:rsidR="00416470">
        <w:rPr>
          <w:sz w:val="16"/>
          <w:szCs w:val="16"/>
        </w:rPr>
        <w:t>US$ 500</w:t>
      </w:r>
      <w:r w:rsidRPr="00ED7196">
        <w:rPr>
          <w:sz w:val="16"/>
          <w:szCs w:val="16"/>
        </w:rPr>
        <w:t xml:space="preserve"> per household </w:t>
      </w:r>
      <w:r w:rsidR="008E12EC">
        <w:rPr>
          <w:sz w:val="16"/>
          <w:szCs w:val="16"/>
        </w:rPr>
        <w:t xml:space="preserve">involved in </w:t>
      </w:r>
      <w:r w:rsidR="00F779BB">
        <w:rPr>
          <w:sz w:val="16"/>
          <w:szCs w:val="16"/>
        </w:rPr>
        <w:t>CFW</w:t>
      </w:r>
      <w:r w:rsidR="008E12EC">
        <w:rPr>
          <w:sz w:val="16"/>
          <w:szCs w:val="16"/>
        </w:rPr>
        <w:t xml:space="preserve"> wage employment </w:t>
      </w:r>
      <w:r w:rsidRPr="00ED7196">
        <w:rPr>
          <w:sz w:val="16"/>
          <w:szCs w:val="16"/>
        </w:rPr>
        <w:t>over an average period of 4 months</w:t>
      </w:r>
      <w:r w:rsidR="008E12EC">
        <w:rPr>
          <w:sz w:val="16"/>
          <w:szCs w:val="16"/>
        </w:rPr>
        <w:t>.</w:t>
      </w:r>
    </w:p>
  </w:footnote>
  <w:footnote w:id="12">
    <w:p w14:paraId="03147532" w14:textId="77777777" w:rsidR="009D6595" w:rsidRDefault="00957CBF">
      <w:pPr>
        <w:pBdr>
          <w:top w:val="nil"/>
          <w:left w:val="nil"/>
          <w:bottom w:val="nil"/>
          <w:right w:val="nil"/>
          <w:between w:val="nil"/>
        </w:pBdr>
        <w:spacing w:after="0" w:line="240" w:lineRule="auto"/>
        <w:rPr>
          <w:color w:val="000000"/>
          <w:sz w:val="20"/>
          <w:szCs w:val="20"/>
        </w:rPr>
      </w:pPr>
      <w:r>
        <w:rPr>
          <w:rStyle w:val="FootnoteReference"/>
        </w:rPr>
        <w:footnoteRef/>
      </w:r>
      <w:r>
        <w:rPr>
          <w:color w:val="000000"/>
          <w:sz w:val="20"/>
          <w:szCs w:val="20"/>
        </w:rPr>
        <w:t xml:space="preserve"> </w:t>
      </w:r>
      <w:r>
        <w:rPr>
          <w:color w:val="000000"/>
          <w:sz w:val="16"/>
          <w:szCs w:val="16"/>
        </w:rPr>
        <w:t>See note 6.</w:t>
      </w:r>
    </w:p>
  </w:footnote>
  <w:footnote w:id="13">
    <w:p w14:paraId="42E0AB99" w14:textId="0E3A43F8" w:rsidR="000F62E3" w:rsidRDefault="000F62E3">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PF direct beneficiaries</w:t>
      </w:r>
      <w:r w:rsidR="00417C13">
        <w:rPr>
          <w:color w:val="000000"/>
          <w:sz w:val="16"/>
          <w:szCs w:val="16"/>
        </w:rPr>
        <w:t>’</w:t>
      </w:r>
      <w:r>
        <w:rPr>
          <w:color w:val="000000"/>
          <w:sz w:val="16"/>
          <w:szCs w:val="16"/>
        </w:rPr>
        <w:t xml:space="preserve"> indicator could not be reached in full </w:t>
      </w:r>
      <w:r w:rsidR="00417C13">
        <w:rPr>
          <w:color w:val="000000"/>
          <w:sz w:val="16"/>
          <w:szCs w:val="16"/>
        </w:rPr>
        <w:t>as</w:t>
      </w:r>
      <w:r>
        <w:rPr>
          <w:color w:val="000000"/>
          <w:sz w:val="16"/>
          <w:szCs w:val="16"/>
        </w:rPr>
        <w:t xml:space="preserve"> the PF allocation was affected (with a deficit of around 21%) by the SDR loss as well as the spike in prices of fuel and construction materials during the first year of implementation that forced PWP to compensate affected contractors and increase the implementation cost. </w:t>
      </w:r>
    </w:p>
  </w:footnote>
  <w:footnote w:id="14">
    <w:p w14:paraId="3AA518EC" w14:textId="4FFE8506" w:rsidR="009D6595" w:rsidRDefault="00957CBF">
      <w:pPr>
        <w:pBdr>
          <w:top w:val="nil"/>
          <w:left w:val="nil"/>
          <w:bottom w:val="nil"/>
          <w:right w:val="nil"/>
          <w:between w:val="nil"/>
        </w:pBdr>
        <w:spacing w:after="0" w:line="240" w:lineRule="auto"/>
        <w:rPr>
          <w:color w:val="000000"/>
          <w:sz w:val="20"/>
          <w:szCs w:val="20"/>
        </w:rPr>
      </w:pPr>
      <w:r>
        <w:rPr>
          <w:rStyle w:val="FootnoteReference"/>
        </w:rPr>
        <w:footnoteRef/>
      </w:r>
      <w:r>
        <w:rPr>
          <w:color w:val="000000"/>
          <w:sz w:val="20"/>
          <w:szCs w:val="20"/>
        </w:rPr>
        <w:t xml:space="preserve"> </w:t>
      </w:r>
      <w:r>
        <w:rPr>
          <w:color w:val="000000"/>
          <w:sz w:val="16"/>
          <w:szCs w:val="16"/>
        </w:rPr>
        <w:t xml:space="preserve">See </w:t>
      </w:r>
      <w:r w:rsidR="005F7BB3">
        <w:rPr>
          <w:color w:val="000000"/>
          <w:sz w:val="16"/>
          <w:szCs w:val="16"/>
        </w:rPr>
        <w:t>foot</w:t>
      </w:r>
      <w:r>
        <w:rPr>
          <w:color w:val="000000"/>
          <w:sz w:val="16"/>
          <w:szCs w:val="16"/>
        </w:rPr>
        <w:t>note 6.</w:t>
      </w:r>
    </w:p>
  </w:footnote>
  <w:footnote w:id="15">
    <w:p w14:paraId="0561721A" w14:textId="77777777" w:rsidR="009D6595" w:rsidRDefault="00957CBF">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Alkurimi MFI is for profit while all the remaining ones are not-for-profit.</w:t>
      </w:r>
    </w:p>
  </w:footnote>
  <w:footnote w:id="16">
    <w:p w14:paraId="06630E3D" w14:textId="0B86714B" w:rsidR="009D6595" w:rsidRDefault="00957CBF">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To address the fluctuation of the exchange rate and the huge disparity between </w:t>
      </w:r>
      <w:r w:rsidR="00870A23">
        <w:rPr>
          <w:color w:val="000000"/>
          <w:sz w:val="16"/>
          <w:szCs w:val="16"/>
        </w:rPr>
        <w:t xml:space="preserve">the </w:t>
      </w:r>
      <w:r>
        <w:rPr>
          <w:color w:val="000000"/>
          <w:sz w:val="16"/>
          <w:szCs w:val="16"/>
        </w:rPr>
        <w:t xml:space="preserve">South and North more accurately, YLG developed a methodology to apply the prevailing rate at district level in the date of payment. </w:t>
      </w:r>
      <w:r w:rsidR="00144072">
        <w:rPr>
          <w:color w:val="000000"/>
          <w:sz w:val="16"/>
          <w:szCs w:val="16"/>
        </w:rPr>
        <w:t>The a</w:t>
      </w:r>
      <w:r>
        <w:rPr>
          <w:color w:val="000000"/>
          <w:sz w:val="16"/>
          <w:szCs w:val="16"/>
        </w:rPr>
        <w:t xml:space="preserve">verage </w:t>
      </w:r>
      <w:r w:rsidR="00144072">
        <w:rPr>
          <w:color w:val="000000"/>
          <w:sz w:val="16"/>
          <w:szCs w:val="16"/>
        </w:rPr>
        <w:t xml:space="preserve">exchange </w:t>
      </w:r>
      <w:r>
        <w:rPr>
          <w:color w:val="000000"/>
          <w:sz w:val="16"/>
          <w:szCs w:val="16"/>
        </w:rPr>
        <w:t>rate in</w:t>
      </w:r>
      <w:r w:rsidR="00737941">
        <w:rPr>
          <w:color w:val="000000"/>
          <w:sz w:val="16"/>
          <w:szCs w:val="16"/>
        </w:rPr>
        <w:t xml:space="preserve"> the</w:t>
      </w:r>
      <w:r>
        <w:rPr>
          <w:color w:val="000000"/>
          <w:sz w:val="16"/>
          <w:szCs w:val="16"/>
        </w:rPr>
        <w:t xml:space="preserve"> North was around YER560 and in </w:t>
      </w:r>
      <w:r w:rsidR="00737941">
        <w:rPr>
          <w:color w:val="000000"/>
          <w:sz w:val="16"/>
          <w:szCs w:val="16"/>
        </w:rPr>
        <w:t xml:space="preserve">the </w:t>
      </w:r>
      <w:r>
        <w:rPr>
          <w:color w:val="000000"/>
          <w:sz w:val="16"/>
          <w:szCs w:val="16"/>
        </w:rPr>
        <w:t xml:space="preserve">South was around YER1,225 over the </w:t>
      </w:r>
      <w:r w:rsidR="00144072">
        <w:rPr>
          <w:color w:val="000000"/>
          <w:sz w:val="16"/>
          <w:szCs w:val="16"/>
        </w:rPr>
        <w:t xml:space="preserve">reporting </w:t>
      </w:r>
      <w:r>
        <w:rPr>
          <w:color w:val="000000"/>
          <w:sz w:val="16"/>
          <w:szCs w:val="16"/>
        </w:rPr>
        <w:t xml:space="preserve">period. </w:t>
      </w:r>
    </w:p>
  </w:footnote>
  <w:footnote w:id="17">
    <w:p w14:paraId="485689A9" w14:textId="77777777" w:rsidR="009D6595" w:rsidRDefault="00957CBF">
      <w:pPr>
        <w:pBdr>
          <w:top w:val="nil"/>
          <w:left w:val="nil"/>
          <w:bottom w:val="nil"/>
          <w:right w:val="nil"/>
          <w:between w:val="nil"/>
        </w:pBdr>
        <w:spacing w:after="0" w:line="240" w:lineRule="auto"/>
        <w:rPr>
          <w:color w:val="000000"/>
          <w:sz w:val="18"/>
          <w:szCs w:val="18"/>
        </w:rPr>
      </w:pPr>
      <w:r>
        <w:rPr>
          <w:rStyle w:val="FootnoteReference"/>
        </w:rPr>
        <w:footnoteRef/>
      </w:r>
      <w:r>
        <w:rPr>
          <w:color w:val="000000"/>
          <w:sz w:val="16"/>
          <w:szCs w:val="16"/>
        </w:rPr>
        <w:t xml:space="preserve"> A Village Savings and Loan Association is a group of </w:t>
      </w:r>
      <w:bookmarkStart w:id="36" w:name="bookmark=id.1egqt2p" w:colFirst="0" w:colLast="0"/>
      <w:bookmarkEnd w:id="36"/>
      <w:r>
        <w:rPr>
          <w:color w:val="000000"/>
          <w:sz w:val="16"/>
          <w:szCs w:val="16"/>
        </w:rPr>
        <w:t>around 25 individuals from a village who save amounts of money together in regular meetings and obtain small loans from these savings whenever there is sufficient money to start or expand their income-generating activities.</w:t>
      </w:r>
    </w:p>
  </w:footnote>
  <w:footnote w:id="18">
    <w:p w14:paraId="74EA4DDC" w14:textId="77777777" w:rsidR="00014EEA" w:rsidRDefault="00014EEA" w:rsidP="00014EEA">
      <w:pPr>
        <w:pBdr>
          <w:top w:val="nil"/>
          <w:left w:val="nil"/>
          <w:bottom w:val="nil"/>
          <w:right w:val="nil"/>
          <w:between w:val="nil"/>
        </w:pBdr>
        <w:spacing w:after="0" w:line="240" w:lineRule="auto"/>
        <w:rPr>
          <w:color w:val="000000"/>
          <w:sz w:val="20"/>
          <w:szCs w:val="20"/>
        </w:rPr>
      </w:pPr>
      <w:r>
        <w:rPr>
          <w:rStyle w:val="FootnoteReference"/>
        </w:rPr>
        <w:footnoteRef/>
      </w:r>
      <w:r>
        <w:rPr>
          <w:color w:val="000000"/>
          <w:sz w:val="16"/>
          <w:szCs w:val="16"/>
        </w:rPr>
        <w:t xml:space="preserve"> Aden, Lahj, Abyan, AlDhalea, Hadhramout, AlMahra, Shabwa, Taiz, Sana'a, Al-Hodeidah, Dhamar, Amran, Hajjah</w:t>
      </w:r>
    </w:p>
  </w:footnote>
  <w:footnote w:id="19">
    <w:p w14:paraId="09B5AE17" w14:textId="77777777" w:rsidR="009D6595" w:rsidRDefault="00957CBF">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IFPRI is a specialized research Institute that provides research-based policy solutions to sustainably reduce poverty and end hunger and malnutrition in developing countries. It was contracted to design and conduct impact evaluation of the geobundling approach under AF2. </w:t>
      </w:r>
    </w:p>
  </w:footnote>
  <w:footnote w:id="20">
    <w:p w14:paraId="53A188B5" w14:textId="56C7989A" w:rsidR="000F3A99" w:rsidRPr="000F3A99" w:rsidRDefault="000F3A99" w:rsidP="00AC2705">
      <w:pPr>
        <w:pStyle w:val="FootnoteText"/>
        <w:rPr>
          <w:sz w:val="16"/>
          <w:szCs w:val="16"/>
        </w:rPr>
      </w:pPr>
      <w:r w:rsidRPr="000F3A99">
        <w:rPr>
          <w:rStyle w:val="FootnoteReference"/>
          <w:sz w:val="16"/>
          <w:szCs w:val="16"/>
        </w:rPr>
        <w:footnoteRef/>
      </w:r>
      <w:r w:rsidRPr="000F3A99">
        <w:rPr>
          <w:sz w:val="16"/>
          <w:szCs w:val="16"/>
        </w:rPr>
        <w:t xml:space="preserve"> </w:t>
      </w:r>
      <w:r w:rsidR="00AC2705" w:rsidRPr="00AC2705">
        <w:rPr>
          <w:sz w:val="16"/>
          <w:szCs w:val="16"/>
        </w:rPr>
        <w:t>Tamkeen is an SFD approach that empowers communities</w:t>
      </w:r>
      <w:r w:rsidR="00AC2705">
        <w:rPr>
          <w:sz w:val="16"/>
          <w:szCs w:val="16"/>
        </w:rPr>
        <w:t xml:space="preserve"> by</w:t>
      </w:r>
      <w:r>
        <w:rPr>
          <w:sz w:val="16"/>
          <w:szCs w:val="16"/>
        </w:rPr>
        <w:t xml:space="preserve"> organizing </w:t>
      </w:r>
      <w:r w:rsidR="00AC2705">
        <w:rPr>
          <w:sz w:val="16"/>
          <w:szCs w:val="16"/>
        </w:rPr>
        <w:t>them</w:t>
      </w:r>
      <w:r>
        <w:rPr>
          <w:sz w:val="16"/>
          <w:szCs w:val="16"/>
        </w:rPr>
        <w:t xml:space="preserve"> into </w:t>
      </w:r>
      <w:r w:rsidR="00AC2705">
        <w:rPr>
          <w:sz w:val="16"/>
          <w:szCs w:val="16"/>
        </w:rPr>
        <w:t>inclusive</w:t>
      </w:r>
      <w:r>
        <w:rPr>
          <w:sz w:val="16"/>
          <w:szCs w:val="16"/>
        </w:rPr>
        <w:t xml:space="preserve"> structures at village</w:t>
      </w:r>
      <w:r w:rsidR="00AC2705">
        <w:rPr>
          <w:sz w:val="16"/>
          <w:szCs w:val="16"/>
        </w:rPr>
        <w:t xml:space="preserve"> and</w:t>
      </w:r>
      <w:r>
        <w:rPr>
          <w:sz w:val="16"/>
          <w:szCs w:val="16"/>
        </w:rPr>
        <w:t xml:space="preserve"> subdistrict levels and training them to</w:t>
      </w:r>
      <w:r w:rsidR="00AC2705">
        <w:rPr>
          <w:sz w:val="16"/>
          <w:szCs w:val="16"/>
        </w:rPr>
        <w:t xml:space="preserve"> mobilize people,</w:t>
      </w:r>
      <w:r>
        <w:rPr>
          <w:sz w:val="16"/>
          <w:szCs w:val="16"/>
        </w:rPr>
        <w:t xml:space="preserve"> develop their resilience plans</w:t>
      </w:r>
      <w:r w:rsidR="00AC2705">
        <w:rPr>
          <w:sz w:val="16"/>
          <w:szCs w:val="16"/>
        </w:rPr>
        <w:t xml:space="preserve"> and thus drive their own development.</w:t>
      </w:r>
    </w:p>
  </w:footnote>
  <w:footnote w:id="21">
    <w:p w14:paraId="3B047D9B" w14:textId="3B0ECF52" w:rsidR="00F144CC" w:rsidRPr="00F144CC" w:rsidRDefault="00F144CC" w:rsidP="004A2E36">
      <w:pPr>
        <w:pStyle w:val="FootnoteText"/>
        <w:rPr>
          <w:sz w:val="16"/>
          <w:szCs w:val="16"/>
        </w:rPr>
      </w:pPr>
      <w:r w:rsidRPr="00F144CC">
        <w:rPr>
          <w:rStyle w:val="FootnoteReference"/>
          <w:sz w:val="16"/>
          <w:szCs w:val="16"/>
        </w:rPr>
        <w:footnoteRef/>
      </w:r>
      <w:r w:rsidR="004A2E36">
        <w:rPr>
          <w:sz w:val="16"/>
          <w:szCs w:val="16"/>
        </w:rPr>
        <w:t xml:space="preserve"> T</w:t>
      </w:r>
      <w:r w:rsidR="004A2E36" w:rsidRPr="004A2E36">
        <w:rPr>
          <w:sz w:val="16"/>
          <w:szCs w:val="16"/>
        </w:rPr>
        <w:t xml:space="preserve">he 2024 findings are based on </w:t>
      </w:r>
      <w:r w:rsidR="004A2E36">
        <w:rPr>
          <w:sz w:val="16"/>
          <w:szCs w:val="16"/>
        </w:rPr>
        <w:t xml:space="preserve">the first two quarterly </w:t>
      </w:r>
      <w:r w:rsidR="004A2E36" w:rsidRPr="004A2E36">
        <w:rPr>
          <w:sz w:val="16"/>
          <w:szCs w:val="16"/>
        </w:rPr>
        <w:t xml:space="preserve">TPMA reports for </w:t>
      </w:r>
      <w:r w:rsidR="004A2E36">
        <w:rPr>
          <w:sz w:val="16"/>
          <w:szCs w:val="16"/>
        </w:rPr>
        <w:t xml:space="preserve">the </w:t>
      </w:r>
      <w:r w:rsidR="00D148C6">
        <w:rPr>
          <w:sz w:val="16"/>
          <w:szCs w:val="16"/>
        </w:rPr>
        <w:t xml:space="preserve">period </w:t>
      </w:r>
      <w:r w:rsidR="00D148C6" w:rsidRPr="004A2E36">
        <w:rPr>
          <w:sz w:val="16"/>
          <w:szCs w:val="16"/>
        </w:rPr>
        <w:t>(</w:t>
      </w:r>
      <w:r w:rsidR="004A2E36" w:rsidRPr="004A2E36">
        <w:rPr>
          <w:sz w:val="16"/>
          <w:szCs w:val="16"/>
        </w:rPr>
        <w:t xml:space="preserve">Jan–June). DFA restrictions delayed the Q2 report, </w:t>
      </w:r>
      <w:r w:rsidR="004A2E36">
        <w:rPr>
          <w:sz w:val="16"/>
          <w:szCs w:val="16"/>
        </w:rPr>
        <w:t>which in turn impacted the schedule of the Q3</w:t>
      </w:r>
      <w:r w:rsidR="004A2E36" w:rsidRPr="004A2E36">
        <w:rPr>
          <w:sz w:val="16"/>
          <w:szCs w:val="16"/>
        </w:rPr>
        <w:t xml:space="preserve"> TPMA field visits. As a result, UNDP informed the </w:t>
      </w:r>
      <w:r w:rsidR="004A2E36">
        <w:rPr>
          <w:sz w:val="16"/>
          <w:szCs w:val="16"/>
        </w:rPr>
        <w:t xml:space="preserve">WB </w:t>
      </w:r>
      <w:r w:rsidR="004A2E36" w:rsidRPr="004A2E36">
        <w:rPr>
          <w:sz w:val="16"/>
          <w:szCs w:val="16"/>
        </w:rPr>
        <w:t>that the Q3 and Q4 reports will be combined and submitted by 15 February 2025</w:t>
      </w:r>
      <w:r>
        <w:rPr>
          <w:sz w:val="16"/>
          <w:szCs w:val="16"/>
        </w:rPr>
        <w:t>.</w:t>
      </w:r>
    </w:p>
  </w:footnote>
  <w:footnote w:id="22">
    <w:p w14:paraId="05018840" w14:textId="69C47480" w:rsidR="00347CB6" w:rsidRPr="00F144CC" w:rsidRDefault="00BC27E2" w:rsidP="00347CB6">
      <w:pPr>
        <w:pStyle w:val="FootnoteText"/>
        <w:rPr>
          <w:sz w:val="16"/>
          <w:szCs w:val="16"/>
        </w:rPr>
      </w:pPr>
      <w:r w:rsidRPr="00F144CC">
        <w:rPr>
          <w:rStyle w:val="FootnoteReference"/>
          <w:sz w:val="16"/>
          <w:szCs w:val="16"/>
        </w:rPr>
        <w:footnoteRef/>
      </w:r>
      <w:r w:rsidRPr="00F144CC">
        <w:rPr>
          <w:sz w:val="16"/>
          <w:szCs w:val="16"/>
        </w:rPr>
        <w:t xml:space="preserve"> </w:t>
      </w:r>
      <w:r w:rsidR="00347CB6" w:rsidRPr="00F144CC">
        <w:rPr>
          <w:sz w:val="16"/>
          <w:szCs w:val="16"/>
        </w:rPr>
        <w:t xml:space="preserve">The delays were primarily due to the reported beneficiaries lacking ID </w:t>
      </w:r>
      <w:r w:rsidR="00D148C6" w:rsidRPr="00F144CC">
        <w:rPr>
          <w:sz w:val="16"/>
          <w:szCs w:val="16"/>
        </w:rPr>
        <w:t>cards and</w:t>
      </w:r>
      <w:r w:rsidR="00347CB6" w:rsidRPr="00F144CC">
        <w:rPr>
          <w:sz w:val="16"/>
          <w:szCs w:val="16"/>
        </w:rPr>
        <w:t xml:space="preserve"> obtaining them from the local authority took longer than expected. </w:t>
      </w:r>
    </w:p>
    <w:p w14:paraId="6B4B25D5" w14:textId="26D4ADEF" w:rsidR="00BC27E2" w:rsidRDefault="00BC27E2">
      <w:pPr>
        <w:pStyle w:val="FootnoteText"/>
      </w:pPr>
    </w:p>
  </w:footnote>
  <w:footnote w:id="23">
    <w:p w14:paraId="6A6837B1" w14:textId="77777777" w:rsidR="00020BCB" w:rsidRDefault="00020BCB" w:rsidP="00020BCB">
      <w:pPr>
        <w:pBdr>
          <w:top w:val="nil"/>
          <w:left w:val="nil"/>
          <w:bottom w:val="nil"/>
          <w:right w:val="nil"/>
          <w:between w:val="nil"/>
        </w:pBdr>
        <w:spacing w:after="0" w:line="240" w:lineRule="auto"/>
        <w:rPr>
          <w:color w:val="000000"/>
          <w:sz w:val="16"/>
          <w:szCs w:val="16"/>
        </w:rPr>
      </w:pPr>
      <w:r w:rsidRPr="00A761B8">
        <w:rPr>
          <w:color w:val="000000"/>
          <w:sz w:val="16"/>
          <w:szCs w:val="16"/>
        </w:rPr>
        <w:footnoteRef/>
      </w:r>
      <w:r>
        <w:rPr>
          <w:color w:val="000000"/>
          <w:sz w:val="16"/>
          <w:szCs w:val="16"/>
        </w:rPr>
        <w:t xml:space="preserve"> The Small and Micro Enterprise Development (SMED) is a unit established within SFD to promote widespread access to finance and enhance the productivity and resilience of MSMEs in Yemen.</w:t>
      </w:r>
    </w:p>
  </w:footnote>
  <w:footnote w:id="24">
    <w:p w14:paraId="5B63F8A0" w14:textId="6F25FB60" w:rsidR="00C7713C" w:rsidRDefault="00C7713C">
      <w:pPr>
        <w:pStyle w:val="FootnoteText"/>
      </w:pPr>
      <w:r>
        <w:rPr>
          <w:rStyle w:val="FootnoteReference"/>
        </w:rPr>
        <w:footnoteRef/>
      </w:r>
      <w:r>
        <w:t xml:space="preserve"> </w:t>
      </w:r>
      <w:r w:rsidR="00572BCE" w:rsidRPr="00572BCE">
        <w:t>a</w:t>
      </w:r>
      <w:r w:rsidR="00572BCE">
        <w:t>n</w:t>
      </w:r>
      <w:r w:rsidR="00572BCE" w:rsidRPr="00572BCE">
        <w:t xml:space="preserve"> incident in which no property was damaged, and no personal injury was sustained, but where, given a slight shift in time or position, damage or injury easily could have occurred</w:t>
      </w:r>
    </w:p>
  </w:footnote>
  <w:footnote w:id="25">
    <w:p w14:paraId="3646672D" w14:textId="77777777" w:rsidR="002D75D5" w:rsidRDefault="002D75D5" w:rsidP="002D75D5">
      <w:pPr>
        <w:pStyle w:val="FootnoteText"/>
      </w:pPr>
      <w:r>
        <w:rPr>
          <w:rStyle w:val="FootnoteReference"/>
        </w:rPr>
        <w:footnoteRef/>
      </w:r>
      <w:r>
        <w:t xml:space="preserve"> The fatality was reported but found not related to the project.</w:t>
      </w:r>
    </w:p>
  </w:footnote>
  <w:footnote w:id="26">
    <w:p w14:paraId="45F0F925" w14:textId="77777777" w:rsidR="002D75D5" w:rsidRDefault="002D75D5" w:rsidP="002D75D5">
      <w:pPr>
        <w:pStyle w:val="FootnoteText"/>
      </w:pPr>
      <w:r>
        <w:rPr>
          <w:rStyle w:val="FootnoteReference"/>
        </w:rPr>
        <w:footnoteRef/>
      </w:r>
      <w:r>
        <w:t xml:space="preserve"> The fatality was not related to the project.</w:t>
      </w:r>
    </w:p>
  </w:footnote>
  <w:footnote w:id="27">
    <w:p w14:paraId="609BA05F" w14:textId="77777777" w:rsidR="00D47A87" w:rsidRDefault="00D47A87" w:rsidP="00D47A87">
      <w:pPr>
        <w:pBdr>
          <w:top w:val="nil"/>
          <w:left w:val="nil"/>
          <w:bottom w:val="nil"/>
          <w:right w:val="nil"/>
          <w:between w:val="nil"/>
        </w:pBdr>
        <w:spacing w:after="0" w:line="240" w:lineRule="auto"/>
        <w:rPr>
          <w:color w:val="000000"/>
          <w:sz w:val="20"/>
          <w:szCs w:val="20"/>
        </w:rPr>
      </w:pPr>
      <w:r>
        <w:rPr>
          <w:rStyle w:val="FootnoteReference"/>
        </w:rPr>
        <w:footnoteRef/>
      </w:r>
      <w:r>
        <w:rPr>
          <w:color w:val="000000"/>
          <w:sz w:val="20"/>
          <w:szCs w:val="20"/>
        </w:rPr>
        <w:t xml:space="preserve"> Occupational Health and Safety</w:t>
      </w:r>
    </w:p>
  </w:footnote>
  <w:footnote w:id="28">
    <w:p w14:paraId="4D644676" w14:textId="77777777" w:rsidR="00D47A87" w:rsidRDefault="00D47A87" w:rsidP="00D47A87">
      <w:pPr>
        <w:pBdr>
          <w:top w:val="nil"/>
          <w:left w:val="nil"/>
          <w:bottom w:val="nil"/>
          <w:right w:val="nil"/>
          <w:between w:val="nil"/>
        </w:pBdr>
        <w:spacing w:after="0" w:line="240" w:lineRule="auto"/>
        <w:rPr>
          <w:color w:val="000000"/>
          <w:sz w:val="20"/>
          <w:szCs w:val="20"/>
        </w:rPr>
      </w:pPr>
      <w:r w:rsidRPr="00BE0143">
        <w:rPr>
          <w:color w:val="000000"/>
          <w:sz w:val="20"/>
          <w:szCs w:val="20"/>
        </w:rPr>
        <w:footnoteRef/>
      </w:r>
      <w:r>
        <w:rPr>
          <w:color w:val="000000"/>
          <w:sz w:val="20"/>
          <w:szCs w:val="20"/>
        </w:rPr>
        <w:t xml:space="preserve"> Delay or non-payment of financial entitlements, including delay in payment to direct beneficiaries and contractors.</w:t>
      </w:r>
    </w:p>
  </w:footnote>
  <w:footnote w:id="29">
    <w:p w14:paraId="1AEFF091" w14:textId="77777777" w:rsidR="00D47A87" w:rsidRDefault="00D47A87" w:rsidP="00D47A87">
      <w:pPr>
        <w:pBdr>
          <w:top w:val="nil"/>
          <w:left w:val="nil"/>
          <w:bottom w:val="nil"/>
          <w:right w:val="nil"/>
          <w:between w:val="nil"/>
        </w:pBdr>
        <w:spacing w:after="0" w:line="240" w:lineRule="auto"/>
        <w:rPr>
          <w:color w:val="000000"/>
          <w:sz w:val="20"/>
          <w:szCs w:val="20"/>
        </w:rPr>
      </w:pPr>
      <w:r>
        <w:rPr>
          <w:rStyle w:val="FootnoteReference"/>
        </w:rPr>
        <w:footnoteRef/>
      </w:r>
      <w:r>
        <w:rPr>
          <w:color w:val="000000"/>
          <w:sz w:val="20"/>
          <w:szCs w:val="20"/>
        </w:rPr>
        <w:t xml:space="preserve"> Grievances related to protecting the community from any harm resulting from interventions, such as community health and safety, misbehavior by any project personnel to the community member, infrastructure disruption, service interruptions as well as any damages to beneficiaries' properties.</w:t>
      </w:r>
    </w:p>
  </w:footnote>
  <w:footnote w:id="30">
    <w:p w14:paraId="597916B3" w14:textId="0EA64628" w:rsidR="00BD3069" w:rsidRPr="003A5DEB" w:rsidRDefault="00BD3069">
      <w:pPr>
        <w:pStyle w:val="FootnoteText"/>
        <w:rPr>
          <w:sz w:val="16"/>
          <w:szCs w:val="16"/>
        </w:rPr>
      </w:pPr>
      <w:r w:rsidRPr="003A5DEB">
        <w:rPr>
          <w:rStyle w:val="FootnoteReference"/>
          <w:sz w:val="16"/>
          <w:szCs w:val="16"/>
        </w:rPr>
        <w:footnoteRef/>
      </w:r>
      <w:r w:rsidRPr="003A5DEB">
        <w:rPr>
          <w:sz w:val="16"/>
          <w:szCs w:val="16"/>
        </w:rPr>
        <w:t xml:space="preserve"> YECRP: Yemen Emergency Crisis Response Project</w:t>
      </w:r>
    </w:p>
  </w:footnote>
  <w:footnote w:id="31">
    <w:p w14:paraId="7398C3F8" w14:textId="3C50A595" w:rsidR="00BD3069" w:rsidRPr="003A5DEB" w:rsidRDefault="00BD3069">
      <w:pPr>
        <w:pStyle w:val="FootnoteText"/>
        <w:rPr>
          <w:sz w:val="16"/>
          <w:szCs w:val="16"/>
        </w:rPr>
      </w:pPr>
      <w:r w:rsidRPr="003A5DEB">
        <w:rPr>
          <w:rStyle w:val="FootnoteReference"/>
          <w:sz w:val="16"/>
          <w:szCs w:val="16"/>
        </w:rPr>
        <w:footnoteRef/>
      </w:r>
      <w:r w:rsidRPr="003A5DEB">
        <w:rPr>
          <w:sz w:val="16"/>
          <w:szCs w:val="16"/>
        </w:rPr>
        <w:t xml:space="preserve"> FSRRP: Food Security Resilience Response Project</w:t>
      </w:r>
    </w:p>
  </w:footnote>
  <w:footnote w:id="32">
    <w:p w14:paraId="0789D967" w14:textId="49339110" w:rsidR="00BD3069" w:rsidRDefault="00BD3069">
      <w:pPr>
        <w:pStyle w:val="FootnoteText"/>
      </w:pPr>
      <w:r w:rsidRPr="003A5DEB">
        <w:rPr>
          <w:rStyle w:val="FootnoteReference"/>
          <w:sz w:val="16"/>
          <w:szCs w:val="16"/>
        </w:rPr>
        <w:footnoteRef/>
      </w:r>
      <w:r w:rsidRPr="003A5DEB">
        <w:rPr>
          <w:sz w:val="16"/>
          <w:szCs w:val="16"/>
        </w:rPr>
        <w:t xml:space="preserve"> SFISH: Supporting </w:t>
      </w:r>
      <w:r w:rsidR="003A5DEB" w:rsidRPr="003A5DEB">
        <w:rPr>
          <w:sz w:val="16"/>
          <w:szCs w:val="16"/>
        </w:rPr>
        <w:t xml:space="preserve">the </w:t>
      </w:r>
      <w:r w:rsidRPr="003A5DEB">
        <w:rPr>
          <w:sz w:val="16"/>
          <w:szCs w:val="16"/>
        </w:rPr>
        <w:t>Fishery</w:t>
      </w:r>
      <w:r w:rsidR="003A5DEB" w:rsidRPr="003A5DEB">
        <w:rPr>
          <w:sz w:val="16"/>
          <w:szCs w:val="16"/>
        </w:rPr>
        <w:t xml:space="preserve"> sector in Yemen</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C51C4" w14:textId="77777777" w:rsidR="009D6595" w:rsidRDefault="009D659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64A96"/>
    <w:multiLevelType w:val="hybridMultilevel"/>
    <w:tmpl w:val="23FE0FCE"/>
    <w:lvl w:ilvl="0" w:tplc="2FCADF54">
      <w:numFmt w:val="bullet"/>
      <w:lvlText w:val="-"/>
      <w:lvlJc w:val="left"/>
      <w:pPr>
        <w:ind w:left="720" w:hanging="360"/>
      </w:pPr>
      <w:rPr>
        <w:rFonts w:ascii="Proxima Nova Rg" w:eastAsiaTheme="minorHAnsi" w:hAnsi="Proxima Nova Rg"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A3E03"/>
    <w:multiLevelType w:val="multilevel"/>
    <w:tmpl w:val="97CE632C"/>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2" w15:restartNumberingAfterBreak="0">
    <w:nsid w:val="0AE948F9"/>
    <w:multiLevelType w:val="multilevel"/>
    <w:tmpl w:val="5A0A9E44"/>
    <w:lvl w:ilvl="0">
      <w:start w:val="1"/>
      <w:numFmt w:val="decimal"/>
      <w:lvlText w:val="%1."/>
      <w:lvlJc w:val="left"/>
      <w:pPr>
        <w:ind w:left="720" w:hanging="720"/>
      </w:pPr>
      <w:rPr>
        <w:b/>
        <w:color w:val="00000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3" w15:restartNumberingAfterBreak="0">
    <w:nsid w:val="0C763C97"/>
    <w:multiLevelType w:val="multilevel"/>
    <w:tmpl w:val="BAF8359A"/>
    <w:lvl w:ilvl="0">
      <w:start w:val="1"/>
      <w:numFmt w:val="decimal"/>
      <w:lvlText w:val="%1."/>
      <w:lvlJc w:val="left"/>
      <w:pPr>
        <w:ind w:left="720" w:hanging="720"/>
      </w:pPr>
      <w:rPr>
        <w:b/>
        <w:color w:val="0070C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4" w15:restartNumberingAfterBreak="0">
    <w:nsid w:val="10C74420"/>
    <w:multiLevelType w:val="multilevel"/>
    <w:tmpl w:val="95C8B88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36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15:restartNumberingAfterBreak="0">
    <w:nsid w:val="24BF5CD3"/>
    <w:multiLevelType w:val="multilevel"/>
    <w:tmpl w:val="9B50D9F4"/>
    <w:lvl w:ilvl="0">
      <w:start w:val="1"/>
      <w:numFmt w:val="decimal"/>
      <w:lvlText w:val="%1."/>
      <w:lvlJc w:val="left"/>
      <w:pPr>
        <w:ind w:left="720" w:hanging="720"/>
      </w:pPr>
      <w:rPr>
        <w:b/>
        <w:color w:val="00000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6" w15:restartNumberingAfterBreak="0">
    <w:nsid w:val="2DE568A6"/>
    <w:multiLevelType w:val="multilevel"/>
    <w:tmpl w:val="EDFC6BD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30E1648E"/>
    <w:multiLevelType w:val="multilevel"/>
    <w:tmpl w:val="DC02B170"/>
    <w:lvl w:ilvl="0">
      <w:start w:val="1"/>
      <w:numFmt w:val="decimal"/>
      <w:pStyle w:val="BankNor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376303CA"/>
    <w:multiLevelType w:val="multilevel"/>
    <w:tmpl w:val="1DC69CE8"/>
    <w:lvl w:ilvl="0">
      <w:numFmt w:val="bullet"/>
      <w:lvlText w:val="-"/>
      <w:lvlJc w:val="left"/>
      <w:pPr>
        <w:ind w:left="1080" w:hanging="360"/>
      </w:pPr>
      <w:rPr>
        <w:rFonts w:ascii="Proxima Nova" w:eastAsia="Proxima Nova" w:hAnsi="Proxima Nova" w:cs="Proxima Nova"/>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9" w15:restartNumberingAfterBreak="0">
    <w:nsid w:val="3F197504"/>
    <w:multiLevelType w:val="multilevel"/>
    <w:tmpl w:val="B81EEFE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410D4B8A"/>
    <w:multiLevelType w:val="multilevel"/>
    <w:tmpl w:val="61DA883E"/>
    <w:lvl w:ilvl="0">
      <w:start w:val="7"/>
      <w:numFmt w:val="decimal"/>
      <w:lvlText w:val="%1."/>
      <w:lvlJc w:val="left"/>
      <w:pPr>
        <w:ind w:left="450" w:hanging="360"/>
      </w:pPr>
    </w:lvl>
    <w:lvl w:ilvl="1">
      <w:start w:val="1"/>
      <w:numFmt w:val="decimal"/>
      <w:lvlText w:val="5.%2"/>
      <w:lvlJc w:val="left"/>
      <w:pPr>
        <w:ind w:left="450" w:hanging="360"/>
      </w:pPr>
      <w:rPr>
        <w:b/>
        <w:sz w:val="22"/>
        <w:szCs w:val="22"/>
      </w:rPr>
    </w:lvl>
    <w:lvl w:ilvl="2">
      <w:start w:val="1"/>
      <w:numFmt w:val="decimal"/>
      <w:lvlText w:val="%1.%2.%3"/>
      <w:lvlJc w:val="left"/>
      <w:pPr>
        <w:ind w:left="810" w:hanging="720"/>
      </w:pPr>
      <w:rPr>
        <w:b/>
      </w:rPr>
    </w:lvl>
    <w:lvl w:ilvl="3">
      <w:start w:val="1"/>
      <w:numFmt w:val="decimal"/>
      <w:lvlText w:val="%1.%2.%3.%4"/>
      <w:lvlJc w:val="left"/>
      <w:pPr>
        <w:ind w:left="810" w:hanging="720"/>
      </w:pPr>
      <w:rPr>
        <w:b/>
      </w:rPr>
    </w:lvl>
    <w:lvl w:ilvl="4">
      <w:start w:val="1"/>
      <w:numFmt w:val="decimal"/>
      <w:lvlText w:val="%1.%2.%3.%4.%5"/>
      <w:lvlJc w:val="left"/>
      <w:pPr>
        <w:ind w:left="1170" w:hanging="1080"/>
      </w:pPr>
      <w:rPr>
        <w:b/>
      </w:rPr>
    </w:lvl>
    <w:lvl w:ilvl="5">
      <w:start w:val="1"/>
      <w:numFmt w:val="decimal"/>
      <w:lvlText w:val="%1.%2.%3.%4.%5.%6"/>
      <w:lvlJc w:val="left"/>
      <w:pPr>
        <w:ind w:left="1170" w:hanging="1080"/>
      </w:pPr>
      <w:rPr>
        <w:b/>
      </w:rPr>
    </w:lvl>
    <w:lvl w:ilvl="6">
      <w:start w:val="1"/>
      <w:numFmt w:val="decimal"/>
      <w:lvlText w:val="%1.%2.%3.%4.%5.%6.%7"/>
      <w:lvlJc w:val="left"/>
      <w:pPr>
        <w:ind w:left="1530" w:hanging="1440"/>
      </w:pPr>
      <w:rPr>
        <w:b/>
      </w:rPr>
    </w:lvl>
    <w:lvl w:ilvl="7">
      <w:start w:val="1"/>
      <w:numFmt w:val="decimal"/>
      <w:lvlText w:val="%1.%2.%3.%4.%5.%6.%7.%8"/>
      <w:lvlJc w:val="left"/>
      <w:pPr>
        <w:ind w:left="1530" w:hanging="1440"/>
      </w:pPr>
      <w:rPr>
        <w:b/>
      </w:rPr>
    </w:lvl>
    <w:lvl w:ilvl="8">
      <w:start w:val="1"/>
      <w:numFmt w:val="decimal"/>
      <w:lvlText w:val="%1.%2.%3.%4.%5.%6.%7.%8.%9"/>
      <w:lvlJc w:val="left"/>
      <w:pPr>
        <w:ind w:left="1530" w:hanging="1440"/>
      </w:pPr>
      <w:rPr>
        <w:b/>
      </w:rPr>
    </w:lvl>
  </w:abstractNum>
  <w:abstractNum w:abstractNumId="11" w15:restartNumberingAfterBreak="0">
    <w:nsid w:val="47AB38CB"/>
    <w:multiLevelType w:val="multilevel"/>
    <w:tmpl w:val="0C0C9BC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36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15:restartNumberingAfterBreak="0">
    <w:nsid w:val="483314D2"/>
    <w:multiLevelType w:val="multilevel"/>
    <w:tmpl w:val="C66A8170"/>
    <w:lvl w:ilvl="0">
      <w:start w:val="5"/>
      <w:numFmt w:val="decimal"/>
      <w:pStyle w:val="ListBullet"/>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 w15:restartNumberingAfterBreak="0">
    <w:nsid w:val="4B1E7F2C"/>
    <w:multiLevelType w:val="multilevel"/>
    <w:tmpl w:val="30D6F24C"/>
    <w:lvl w:ilvl="0">
      <w:start w:val="1"/>
      <w:numFmt w:val="decimal"/>
      <w:lvlText w:val="%1."/>
      <w:lvlJc w:val="left"/>
      <w:pPr>
        <w:ind w:left="720" w:hanging="720"/>
      </w:pPr>
      <w:rPr>
        <w:b/>
        <w:color w:val="00000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4" w15:restartNumberingAfterBreak="0">
    <w:nsid w:val="5DF25117"/>
    <w:multiLevelType w:val="multilevel"/>
    <w:tmpl w:val="61C0730A"/>
    <w:lvl w:ilvl="0">
      <w:start w:val="1"/>
      <w:numFmt w:val="decimal"/>
      <w:lvlText w:val="%1."/>
      <w:lvlJc w:val="left"/>
      <w:pPr>
        <w:ind w:left="720" w:hanging="720"/>
      </w:pPr>
      <w:rPr>
        <w:b/>
        <w:color w:val="00000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5" w15:restartNumberingAfterBreak="0">
    <w:nsid w:val="6AB8505A"/>
    <w:multiLevelType w:val="multilevel"/>
    <w:tmpl w:val="8B801AAC"/>
    <w:lvl w:ilvl="0">
      <w:start w:val="1"/>
      <w:numFmt w:val="decimal"/>
      <w:lvlText w:val="%1."/>
      <w:lvlJc w:val="left"/>
      <w:pPr>
        <w:ind w:left="720" w:hanging="720"/>
      </w:pPr>
      <w:rPr>
        <w:b/>
        <w:color w:val="00000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6" w15:restartNumberingAfterBreak="0">
    <w:nsid w:val="6BC35575"/>
    <w:multiLevelType w:val="multilevel"/>
    <w:tmpl w:val="737CDF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8448BB"/>
    <w:multiLevelType w:val="hybridMultilevel"/>
    <w:tmpl w:val="F4DAFCB6"/>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18" w15:restartNumberingAfterBreak="0">
    <w:nsid w:val="6D3425FB"/>
    <w:multiLevelType w:val="hybridMultilevel"/>
    <w:tmpl w:val="5DFADA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1FE653A"/>
    <w:multiLevelType w:val="hybridMultilevel"/>
    <w:tmpl w:val="A326766A"/>
    <w:lvl w:ilvl="0" w:tplc="AC8E448C">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5DF32F0"/>
    <w:multiLevelType w:val="hybridMultilevel"/>
    <w:tmpl w:val="D4043F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84C4549"/>
    <w:multiLevelType w:val="multilevel"/>
    <w:tmpl w:val="657006FA"/>
    <w:lvl w:ilvl="0">
      <w:start w:val="1"/>
      <w:numFmt w:val="decimal"/>
      <w:lvlText w:val="%1."/>
      <w:lvlJc w:val="left"/>
      <w:pPr>
        <w:ind w:left="720" w:hanging="720"/>
      </w:pPr>
      <w:rPr>
        <w:b/>
        <w:color w:val="00000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22" w15:restartNumberingAfterBreak="0">
    <w:nsid w:val="7CB6217E"/>
    <w:multiLevelType w:val="multilevel"/>
    <w:tmpl w:val="3EDA9E1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7FAC39C3"/>
    <w:multiLevelType w:val="multilevel"/>
    <w:tmpl w:val="56D0F7BA"/>
    <w:lvl w:ilvl="0">
      <w:start w:val="11"/>
      <w:numFmt w:val="decimal"/>
      <w:lvlText w:val="%1."/>
      <w:lvlJc w:val="left"/>
      <w:pPr>
        <w:ind w:left="90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2748663">
    <w:abstractNumId w:val="12"/>
  </w:num>
  <w:num w:numId="2" w16cid:durableId="1361004896">
    <w:abstractNumId w:val="10"/>
  </w:num>
  <w:num w:numId="3" w16cid:durableId="1463617804">
    <w:abstractNumId w:val="9"/>
  </w:num>
  <w:num w:numId="4" w16cid:durableId="1710033402">
    <w:abstractNumId w:val="4"/>
  </w:num>
  <w:num w:numId="5" w16cid:durableId="1890528715">
    <w:abstractNumId w:val="22"/>
  </w:num>
  <w:num w:numId="6" w16cid:durableId="1655181578">
    <w:abstractNumId w:val="11"/>
  </w:num>
  <w:num w:numId="7" w16cid:durableId="750002784">
    <w:abstractNumId w:val="3"/>
  </w:num>
  <w:num w:numId="8" w16cid:durableId="1595481889">
    <w:abstractNumId w:val="23"/>
  </w:num>
  <w:num w:numId="9" w16cid:durableId="545678449">
    <w:abstractNumId w:val="1"/>
  </w:num>
  <w:num w:numId="10" w16cid:durableId="833839108">
    <w:abstractNumId w:val="6"/>
  </w:num>
  <w:num w:numId="11" w16cid:durableId="2132165977">
    <w:abstractNumId w:val="14"/>
  </w:num>
  <w:num w:numId="12" w16cid:durableId="558638211">
    <w:abstractNumId w:val="16"/>
  </w:num>
  <w:num w:numId="13" w16cid:durableId="101534839">
    <w:abstractNumId w:val="2"/>
  </w:num>
  <w:num w:numId="14" w16cid:durableId="1111626638">
    <w:abstractNumId w:val="13"/>
  </w:num>
  <w:num w:numId="15" w16cid:durableId="1300916952">
    <w:abstractNumId w:val="5"/>
  </w:num>
  <w:num w:numId="16" w16cid:durableId="1453161455">
    <w:abstractNumId w:val="15"/>
  </w:num>
  <w:num w:numId="17" w16cid:durableId="375740843">
    <w:abstractNumId w:val="21"/>
  </w:num>
  <w:num w:numId="18" w16cid:durableId="1079981512">
    <w:abstractNumId w:val="8"/>
  </w:num>
  <w:num w:numId="19" w16cid:durableId="1106661248">
    <w:abstractNumId w:val="7"/>
  </w:num>
  <w:num w:numId="20" w16cid:durableId="72938157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141142966">
    <w:abstractNumId w:val="19"/>
  </w:num>
  <w:num w:numId="22" w16cid:durableId="355665652">
    <w:abstractNumId w:val="17"/>
  </w:num>
  <w:num w:numId="23" w16cid:durableId="471869554">
    <w:abstractNumId w:val="0"/>
  </w:num>
  <w:num w:numId="24" w16cid:durableId="1940210487">
    <w:abstractNumId w:val="20"/>
  </w:num>
  <w:num w:numId="25" w16cid:durableId="1777940165">
    <w:abstractNumId w:val="18"/>
  </w:num>
  <w:num w:numId="26" w16cid:durableId="182350339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5818670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595"/>
    <w:rsid w:val="00000335"/>
    <w:rsid w:val="00000953"/>
    <w:rsid w:val="00000B86"/>
    <w:rsid w:val="000017B3"/>
    <w:rsid w:val="00001F3B"/>
    <w:rsid w:val="00002C51"/>
    <w:rsid w:val="00002CF1"/>
    <w:rsid w:val="00002ECF"/>
    <w:rsid w:val="00004BF7"/>
    <w:rsid w:val="00005584"/>
    <w:rsid w:val="000057BC"/>
    <w:rsid w:val="00006B5F"/>
    <w:rsid w:val="00006F62"/>
    <w:rsid w:val="00010ED2"/>
    <w:rsid w:val="00011502"/>
    <w:rsid w:val="000119CA"/>
    <w:rsid w:val="000146ED"/>
    <w:rsid w:val="00014EEA"/>
    <w:rsid w:val="00015E2E"/>
    <w:rsid w:val="0001723A"/>
    <w:rsid w:val="00020BCB"/>
    <w:rsid w:val="00021734"/>
    <w:rsid w:val="00022BF2"/>
    <w:rsid w:val="00022F27"/>
    <w:rsid w:val="0002609C"/>
    <w:rsid w:val="000260CE"/>
    <w:rsid w:val="0002699A"/>
    <w:rsid w:val="00027A42"/>
    <w:rsid w:val="000315BA"/>
    <w:rsid w:val="0003273C"/>
    <w:rsid w:val="00033492"/>
    <w:rsid w:val="00037817"/>
    <w:rsid w:val="000406E6"/>
    <w:rsid w:val="00042634"/>
    <w:rsid w:val="00044E5F"/>
    <w:rsid w:val="00044FD7"/>
    <w:rsid w:val="000450F1"/>
    <w:rsid w:val="00046C84"/>
    <w:rsid w:val="00052984"/>
    <w:rsid w:val="000564D9"/>
    <w:rsid w:val="000577FA"/>
    <w:rsid w:val="00067B08"/>
    <w:rsid w:val="0007169C"/>
    <w:rsid w:val="000768A2"/>
    <w:rsid w:val="00077D61"/>
    <w:rsid w:val="0008177A"/>
    <w:rsid w:val="00082A85"/>
    <w:rsid w:val="00083B33"/>
    <w:rsid w:val="0008439C"/>
    <w:rsid w:val="00084C52"/>
    <w:rsid w:val="00085674"/>
    <w:rsid w:val="00085C33"/>
    <w:rsid w:val="00086522"/>
    <w:rsid w:val="0008742A"/>
    <w:rsid w:val="00091316"/>
    <w:rsid w:val="00091AD6"/>
    <w:rsid w:val="00091EB3"/>
    <w:rsid w:val="000936BB"/>
    <w:rsid w:val="00094AE1"/>
    <w:rsid w:val="00096DA7"/>
    <w:rsid w:val="00097DBD"/>
    <w:rsid w:val="000A58F1"/>
    <w:rsid w:val="000A6216"/>
    <w:rsid w:val="000B1630"/>
    <w:rsid w:val="000B1657"/>
    <w:rsid w:val="000B1F71"/>
    <w:rsid w:val="000B229A"/>
    <w:rsid w:val="000B316B"/>
    <w:rsid w:val="000B3626"/>
    <w:rsid w:val="000B506C"/>
    <w:rsid w:val="000B5C47"/>
    <w:rsid w:val="000B5E1B"/>
    <w:rsid w:val="000B75AE"/>
    <w:rsid w:val="000B7F3B"/>
    <w:rsid w:val="000C15D7"/>
    <w:rsid w:val="000C3D07"/>
    <w:rsid w:val="000C4724"/>
    <w:rsid w:val="000C61DD"/>
    <w:rsid w:val="000C646B"/>
    <w:rsid w:val="000C7A7F"/>
    <w:rsid w:val="000D1114"/>
    <w:rsid w:val="000D3E16"/>
    <w:rsid w:val="000D5BB9"/>
    <w:rsid w:val="000D64AB"/>
    <w:rsid w:val="000D7EC6"/>
    <w:rsid w:val="000E325F"/>
    <w:rsid w:val="000E420A"/>
    <w:rsid w:val="000E42BE"/>
    <w:rsid w:val="000E59E4"/>
    <w:rsid w:val="000E603B"/>
    <w:rsid w:val="000E6B7B"/>
    <w:rsid w:val="000F1A4B"/>
    <w:rsid w:val="000F391E"/>
    <w:rsid w:val="000F3A99"/>
    <w:rsid w:val="000F4AA7"/>
    <w:rsid w:val="000F5F07"/>
    <w:rsid w:val="000F62E3"/>
    <w:rsid w:val="000F7991"/>
    <w:rsid w:val="001005D6"/>
    <w:rsid w:val="00100BC3"/>
    <w:rsid w:val="00104032"/>
    <w:rsid w:val="0010440A"/>
    <w:rsid w:val="001064F6"/>
    <w:rsid w:val="001100C2"/>
    <w:rsid w:val="00110E06"/>
    <w:rsid w:val="0011118C"/>
    <w:rsid w:val="00111D7C"/>
    <w:rsid w:val="00114ADF"/>
    <w:rsid w:val="00116BF4"/>
    <w:rsid w:val="00117D6C"/>
    <w:rsid w:val="001205BE"/>
    <w:rsid w:val="00120AD5"/>
    <w:rsid w:val="001219DD"/>
    <w:rsid w:val="0012230C"/>
    <w:rsid w:val="00123F3C"/>
    <w:rsid w:val="0012473B"/>
    <w:rsid w:val="0012621A"/>
    <w:rsid w:val="001268D9"/>
    <w:rsid w:val="001270AB"/>
    <w:rsid w:val="00131A99"/>
    <w:rsid w:val="00132544"/>
    <w:rsid w:val="001342F5"/>
    <w:rsid w:val="0013602C"/>
    <w:rsid w:val="00136EEB"/>
    <w:rsid w:val="0013755A"/>
    <w:rsid w:val="001403E5"/>
    <w:rsid w:val="00141B8E"/>
    <w:rsid w:val="001434D3"/>
    <w:rsid w:val="00143E9F"/>
    <w:rsid w:val="00144072"/>
    <w:rsid w:val="00150386"/>
    <w:rsid w:val="001518DA"/>
    <w:rsid w:val="00151EE3"/>
    <w:rsid w:val="00152311"/>
    <w:rsid w:val="001526F2"/>
    <w:rsid w:val="001539F1"/>
    <w:rsid w:val="00155B84"/>
    <w:rsid w:val="001577CD"/>
    <w:rsid w:val="00160051"/>
    <w:rsid w:val="00161C43"/>
    <w:rsid w:val="00161C94"/>
    <w:rsid w:val="00161D2C"/>
    <w:rsid w:val="00162EFB"/>
    <w:rsid w:val="001636BF"/>
    <w:rsid w:val="00163A62"/>
    <w:rsid w:val="001665F5"/>
    <w:rsid w:val="00167034"/>
    <w:rsid w:val="0017069C"/>
    <w:rsid w:val="00170C3A"/>
    <w:rsid w:val="00171167"/>
    <w:rsid w:val="001718B3"/>
    <w:rsid w:val="00172596"/>
    <w:rsid w:val="00172BB7"/>
    <w:rsid w:val="00173F0C"/>
    <w:rsid w:val="001758AF"/>
    <w:rsid w:val="00176CB1"/>
    <w:rsid w:val="0018089D"/>
    <w:rsid w:val="001810CF"/>
    <w:rsid w:val="001815DC"/>
    <w:rsid w:val="00181D61"/>
    <w:rsid w:val="00181E09"/>
    <w:rsid w:val="001840EA"/>
    <w:rsid w:val="00184152"/>
    <w:rsid w:val="00184347"/>
    <w:rsid w:val="0018527C"/>
    <w:rsid w:val="0018610D"/>
    <w:rsid w:val="00190398"/>
    <w:rsid w:val="00190BEE"/>
    <w:rsid w:val="00193CE5"/>
    <w:rsid w:val="00194944"/>
    <w:rsid w:val="00195907"/>
    <w:rsid w:val="00195E21"/>
    <w:rsid w:val="00196469"/>
    <w:rsid w:val="001A0AC6"/>
    <w:rsid w:val="001A1162"/>
    <w:rsid w:val="001A3BF7"/>
    <w:rsid w:val="001A4703"/>
    <w:rsid w:val="001A6496"/>
    <w:rsid w:val="001B0463"/>
    <w:rsid w:val="001B2B3A"/>
    <w:rsid w:val="001B3587"/>
    <w:rsid w:val="001B79AD"/>
    <w:rsid w:val="001C0643"/>
    <w:rsid w:val="001C0D87"/>
    <w:rsid w:val="001C13F2"/>
    <w:rsid w:val="001C441A"/>
    <w:rsid w:val="001C5E67"/>
    <w:rsid w:val="001C5E6C"/>
    <w:rsid w:val="001C789D"/>
    <w:rsid w:val="001D0286"/>
    <w:rsid w:val="001D1137"/>
    <w:rsid w:val="001D1CEE"/>
    <w:rsid w:val="001D1E33"/>
    <w:rsid w:val="001D7876"/>
    <w:rsid w:val="001D7B76"/>
    <w:rsid w:val="001E0882"/>
    <w:rsid w:val="001E22CC"/>
    <w:rsid w:val="001E7ECF"/>
    <w:rsid w:val="001F0439"/>
    <w:rsid w:val="001F0E70"/>
    <w:rsid w:val="001F0EAB"/>
    <w:rsid w:val="001F1CD6"/>
    <w:rsid w:val="001F4B68"/>
    <w:rsid w:val="001F590B"/>
    <w:rsid w:val="001F7F9A"/>
    <w:rsid w:val="00200265"/>
    <w:rsid w:val="00200CC5"/>
    <w:rsid w:val="00200CFA"/>
    <w:rsid w:val="0020279F"/>
    <w:rsid w:val="0020419C"/>
    <w:rsid w:val="0020665B"/>
    <w:rsid w:val="002067CE"/>
    <w:rsid w:val="00210A73"/>
    <w:rsid w:val="00211A5A"/>
    <w:rsid w:val="002127BB"/>
    <w:rsid w:val="00212881"/>
    <w:rsid w:val="00214771"/>
    <w:rsid w:val="00214830"/>
    <w:rsid w:val="00216B51"/>
    <w:rsid w:val="00220427"/>
    <w:rsid w:val="00221299"/>
    <w:rsid w:val="00221BF8"/>
    <w:rsid w:val="00221FB4"/>
    <w:rsid w:val="002220F7"/>
    <w:rsid w:val="002229B8"/>
    <w:rsid w:val="002263C0"/>
    <w:rsid w:val="00230A26"/>
    <w:rsid w:val="00231320"/>
    <w:rsid w:val="002354C9"/>
    <w:rsid w:val="00236811"/>
    <w:rsid w:val="00240F42"/>
    <w:rsid w:val="00241E1D"/>
    <w:rsid w:val="00241E80"/>
    <w:rsid w:val="00242758"/>
    <w:rsid w:val="00242B68"/>
    <w:rsid w:val="00243D0D"/>
    <w:rsid w:val="00250960"/>
    <w:rsid w:val="00254072"/>
    <w:rsid w:val="00255629"/>
    <w:rsid w:val="00256239"/>
    <w:rsid w:val="00263104"/>
    <w:rsid w:val="002672EF"/>
    <w:rsid w:val="00270145"/>
    <w:rsid w:val="00272F4E"/>
    <w:rsid w:val="00273719"/>
    <w:rsid w:val="00274941"/>
    <w:rsid w:val="0027734C"/>
    <w:rsid w:val="00277A32"/>
    <w:rsid w:val="00277C18"/>
    <w:rsid w:val="00280157"/>
    <w:rsid w:val="00280A84"/>
    <w:rsid w:val="00281EED"/>
    <w:rsid w:val="002844FC"/>
    <w:rsid w:val="00284EF1"/>
    <w:rsid w:val="00287804"/>
    <w:rsid w:val="00290489"/>
    <w:rsid w:val="00291799"/>
    <w:rsid w:val="00292662"/>
    <w:rsid w:val="00296B1D"/>
    <w:rsid w:val="00297025"/>
    <w:rsid w:val="002979D5"/>
    <w:rsid w:val="002A19FE"/>
    <w:rsid w:val="002A2EBB"/>
    <w:rsid w:val="002A55D4"/>
    <w:rsid w:val="002A6D7D"/>
    <w:rsid w:val="002A7306"/>
    <w:rsid w:val="002A7A4B"/>
    <w:rsid w:val="002B043E"/>
    <w:rsid w:val="002B1450"/>
    <w:rsid w:val="002B146E"/>
    <w:rsid w:val="002B1837"/>
    <w:rsid w:val="002B5715"/>
    <w:rsid w:val="002B68E0"/>
    <w:rsid w:val="002B7A6D"/>
    <w:rsid w:val="002C42D5"/>
    <w:rsid w:val="002C5E60"/>
    <w:rsid w:val="002D020A"/>
    <w:rsid w:val="002D1DE5"/>
    <w:rsid w:val="002D2399"/>
    <w:rsid w:val="002D29D3"/>
    <w:rsid w:val="002D2CA1"/>
    <w:rsid w:val="002D33FC"/>
    <w:rsid w:val="002D4ED1"/>
    <w:rsid w:val="002D75D5"/>
    <w:rsid w:val="002E029D"/>
    <w:rsid w:val="002E3641"/>
    <w:rsid w:val="002E3A57"/>
    <w:rsid w:val="002E455C"/>
    <w:rsid w:val="002E534E"/>
    <w:rsid w:val="002E6129"/>
    <w:rsid w:val="002F3BB8"/>
    <w:rsid w:val="002F4479"/>
    <w:rsid w:val="002F6838"/>
    <w:rsid w:val="003005F7"/>
    <w:rsid w:val="00301223"/>
    <w:rsid w:val="003014DB"/>
    <w:rsid w:val="003025F9"/>
    <w:rsid w:val="00302B29"/>
    <w:rsid w:val="0030472D"/>
    <w:rsid w:val="00304A59"/>
    <w:rsid w:val="00305379"/>
    <w:rsid w:val="0030540E"/>
    <w:rsid w:val="003065BE"/>
    <w:rsid w:val="00310F00"/>
    <w:rsid w:val="00311A8C"/>
    <w:rsid w:val="0031217B"/>
    <w:rsid w:val="003134F7"/>
    <w:rsid w:val="00313EBA"/>
    <w:rsid w:val="0031444A"/>
    <w:rsid w:val="0031631E"/>
    <w:rsid w:val="003203D6"/>
    <w:rsid w:val="00321B9E"/>
    <w:rsid w:val="0032373D"/>
    <w:rsid w:val="003242BA"/>
    <w:rsid w:val="00324569"/>
    <w:rsid w:val="003262A0"/>
    <w:rsid w:val="00326A8F"/>
    <w:rsid w:val="00333222"/>
    <w:rsid w:val="00334F7F"/>
    <w:rsid w:val="003365E2"/>
    <w:rsid w:val="00342263"/>
    <w:rsid w:val="003424F2"/>
    <w:rsid w:val="003471DD"/>
    <w:rsid w:val="003479F1"/>
    <w:rsid w:val="00347CB6"/>
    <w:rsid w:val="00351226"/>
    <w:rsid w:val="00351DCA"/>
    <w:rsid w:val="00352E25"/>
    <w:rsid w:val="003553CB"/>
    <w:rsid w:val="0036136A"/>
    <w:rsid w:val="003633C5"/>
    <w:rsid w:val="003658D9"/>
    <w:rsid w:val="00365C34"/>
    <w:rsid w:val="00370D10"/>
    <w:rsid w:val="00371674"/>
    <w:rsid w:val="003734DC"/>
    <w:rsid w:val="0037415A"/>
    <w:rsid w:val="0037543E"/>
    <w:rsid w:val="00375671"/>
    <w:rsid w:val="00376877"/>
    <w:rsid w:val="00377558"/>
    <w:rsid w:val="003836C1"/>
    <w:rsid w:val="00384DA0"/>
    <w:rsid w:val="00385A1D"/>
    <w:rsid w:val="00385E8F"/>
    <w:rsid w:val="0038792C"/>
    <w:rsid w:val="00387A83"/>
    <w:rsid w:val="00387B15"/>
    <w:rsid w:val="00390032"/>
    <w:rsid w:val="00392BB0"/>
    <w:rsid w:val="00393041"/>
    <w:rsid w:val="00395EFB"/>
    <w:rsid w:val="003A00C4"/>
    <w:rsid w:val="003A2C30"/>
    <w:rsid w:val="003A2D9D"/>
    <w:rsid w:val="003A36B3"/>
    <w:rsid w:val="003A3C9D"/>
    <w:rsid w:val="003A543F"/>
    <w:rsid w:val="003A5DEB"/>
    <w:rsid w:val="003A5E1A"/>
    <w:rsid w:val="003A7CA5"/>
    <w:rsid w:val="003B0444"/>
    <w:rsid w:val="003B22CD"/>
    <w:rsid w:val="003B4679"/>
    <w:rsid w:val="003B66D8"/>
    <w:rsid w:val="003C0BBA"/>
    <w:rsid w:val="003C2E44"/>
    <w:rsid w:val="003C4428"/>
    <w:rsid w:val="003C4F55"/>
    <w:rsid w:val="003C55AF"/>
    <w:rsid w:val="003D030C"/>
    <w:rsid w:val="003D1148"/>
    <w:rsid w:val="003D1A63"/>
    <w:rsid w:val="003D1C27"/>
    <w:rsid w:val="003D1EFF"/>
    <w:rsid w:val="003D2A45"/>
    <w:rsid w:val="003D3B05"/>
    <w:rsid w:val="003D65E7"/>
    <w:rsid w:val="003D74E6"/>
    <w:rsid w:val="003E0064"/>
    <w:rsid w:val="003E30C2"/>
    <w:rsid w:val="003E32C3"/>
    <w:rsid w:val="003E6C35"/>
    <w:rsid w:val="003E733A"/>
    <w:rsid w:val="003F1280"/>
    <w:rsid w:val="003F224E"/>
    <w:rsid w:val="003F3994"/>
    <w:rsid w:val="003F4C38"/>
    <w:rsid w:val="003F4F03"/>
    <w:rsid w:val="003F6BEA"/>
    <w:rsid w:val="003F6DAA"/>
    <w:rsid w:val="003F7E75"/>
    <w:rsid w:val="00401726"/>
    <w:rsid w:val="004028B4"/>
    <w:rsid w:val="00402F64"/>
    <w:rsid w:val="004034C9"/>
    <w:rsid w:val="0040408D"/>
    <w:rsid w:val="00405182"/>
    <w:rsid w:val="00405407"/>
    <w:rsid w:val="00405FCE"/>
    <w:rsid w:val="00410EA1"/>
    <w:rsid w:val="00411956"/>
    <w:rsid w:val="0041445C"/>
    <w:rsid w:val="00416470"/>
    <w:rsid w:val="0041677C"/>
    <w:rsid w:val="00417C13"/>
    <w:rsid w:val="00421BF7"/>
    <w:rsid w:val="00425A95"/>
    <w:rsid w:val="004338F0"/>
    <w:rsid w:val="00434A1E"/>
    <w:rsid w:val="004350C3"/>
    <w:rsid w:val="004360D9"/>
    <w:rsid w:val="00436BBF"/>
    <w:rsid w:val="004378B8"/>
    <w:rsid w:val="004454A2"/>
    <w:rsid w:val="00445BB3"/>
    <w:rsid w:val="00446F57"/>
    <w:rsid w:val="004470D7"/>
    <w:rsid w:val="004521C5"/>
    <w:rsid w:val="00452C8C"/>
    <w:rsid w:val="00453D9E"/>
    <w:rsid w:val="00454D69"/>
    <w:rsid w:val="00455805"/>
    <w:rsid w:val="004561BC"/>
    <w:rsid w:val="00456AD6"/>
    <w:rsid w:val="0046187F"/>
    <w:rsid w:val="00461E20"/>
    <w:rsid w:val="004622E5"/>
    <w:rsid w:val="00465B13"/>
    <w:rsid w:val="00471140"/>
    <w:rsid w:val="00473C86"/>
    <w:rsid w:val="00475805"/>
    <w:rsid w:val="00477409"/>
    <w:rsid w:val="00477EA2"/>
    <w:rsid w:val="00480ED2"/>
    <w:rsid w:val="0048193D"/>
    <w:rsid w:val="004827C0"/>
    <w:rsid w:val="004839B2"/>
    <w:rsid w:val="00485A90"/>
    <w:rsid w:val="00486455"/>
    <w:rsid w:val="00487D19"/>
    <w:rsid w:val="004911D1"/>
    <w:rsid w:val="00493BD0"/>
    <w:rsid w:val="0049413F"/>
    <w:rsid w:val="004952BE"/>
    <w:rsid w:val="0049566F"/>
    <w:rsid w:val="00496AE7"/>
    <w:rsid w:val="00496D99"/>
    <w:rsid w:val="004A1C2B"/>
    <w:rsid w:val="004A2E36"/>
    <w:rsid w:val="004A3EBA"/>
    <w:rsid w:val="004A43C0"/>
    <w:rsid w:val="004A5EBD"/>
    <w:rsid w:val="004A7016"/>
    <w:rsid w:val="004B28E6"/>
    <w:rsid w:val="004B3003"/>
    <w:rsid w:val="004B4ED8"/>
    <w:rsid w:val="004B6CE6"/>
    <w:rsid w:val="004C05DF"/>
    <w:rsid w:val="004C36F7"/>
    <w:rsid w:val="004C38A1"/>
    <w:rsid w:val="004C3A49"/>
    <w:rsid w:val="004C3EC3"/>
    <w:rsid w:val="004C59A2"/>
    <w:rsid w:val="004C7133"/>
    <w:rsid w:val="004D024C"/>
    <w:rsid w:val="004D0500"/>
    <w:rsid w:val="004D378B"/>
    <w:rsid w:val="004D5884"/>
    <w:rsid w:val="004D594D"/>
    <w:rsid w:val="004D5ABB"/>
    <w:rsid w:val="004D779D"/>
    <w:rsid w:val="004E224E"/>
    <w:rsid w:val="004E3119"/>
    <w:rsid w:val="004E4A52"/>
    <w:rsid w:val="004E596A"/>
    <w:rsid w:val="004E6AFB"/>
    <w:rsid w:val="004F0022"/>
    <w:rsid w:val="004F06CA"/>
    <w:rsid w:val="004F085E"/>
    <w:rsid w:val="004F0AA4"/>
    <w:rsid w:val="004F0C27"/>
    <w:rsid w:val="004F575E"/>
    <w:rsid w:val="004F72DA"/>
    <w:rsid w:val="004F75FC"/>
    <w:rsid w:val="00500698"/>
    <w:rsid w:val="00500884"/>
    <w:rsid w:val="00500E4E"/>
    <w:rsid w:val="0050288C"/>
    <w:rsid w:val="005028BE"/>
    <w:rsid w:val="00503A00"/>
    <w:rsid w:val="00507E83"/>
    <w:rsid w:val="00510F90"/>
    <w:rsid w:val="0051304B"/>
    <w:rsid w:val="005135BA"/>
    <w:rsid w:val="0051380E"/>
    <w:rsid w:val="005143F1"/>
    <w:rsid w:val="005155AA"/>
    <w:rsid w:val="00515790"/>
    <w:rsid w:val="00515C32"/>
    <w:rsid w:val="005172D2"/>
    <w:rsid w:val="00522B75"/>
    <w:rsid w:val="0052308B"/>
    <w:rsid w:val="00523893"/>
    <w:rsid w:val="00530248"/>
    <w:rsid w:val="005318EA"/>
    <w:rsid w:val="00531ECE"/>
    <w:rsid w:val="005329ED"/>
    <w:rsid w:val="00533D3D"/>
    <w:rsid w:val="00534730"/>
    <w:rsid w:val="00534D47"/>
    <w:rsid w:val="005361CA"/>
    <w:rsid w:val="00537C9C"/>
    <w:rsid w:val="00540171"/>
    <w:rsid w:val="0054104D"/>
    <w:rsid w:val="00542E6D"/>
    <w:rsid w:val="00544EA6"/>
    <w:rsid w:val="00546427"/>
    <w:rsid w:val="00546D50"/>
    <w:rsid w:val="00546E27"/>
    <w:rsid w:val="00550036"/>
    <w:rsid w:val="0055385E"/>
    <w:rsid w:val="00554747"/>
    <w:rsid w:val="00554BDD"/>
    <w:rsid w:val="00555183"/>
    <w:rsid w:val="00555470"/>
    <w:rsid w:val="00556B42"/>
    <w:rsid w:val="0056213B"/>
    <w:rsid w:val="00564E12"/>
    <w:rsid w:val="005678C1"/>
    <w:rsid w:val="00572BBE"/>
    <w:rsid w:val="00572BCE"/>
    <w:rsid w:val="005743F3"/>
    <w:rsid w:val="00575B0E"/>
    <w:rsid w:val="00584861"/>
    <w:rsid w:val="0058549A"/>
    <w:rsid w:val="00585566"/>
    <w:rsid w:val="005870B2"/>
    <w:rsid w:val="005870E2"/>
    <w:rsid w:val="005871D7"/>
    <w:rsid w:val="00590273"/>
    <w:rsid w:val="005903D8"/>
    <w:rsid w:val="00591CDF"/>
    <w:rsid w:val="0059213C"/>
    <w:rsid w:val="00595506"/>
    <w:rsid w:val="00595D64"/>
    <w:rsid w:val="0059606A"/>
    <w:rsid w:val="005A31D0"/>
    <w:rsid w:val="005A7C59"/>
    <w:rsid w:val="005B0368"/>
    <w:rsid w:val="005B4B55"/>
    <w:rsid w:val="005B70E0"/>
    <w:rsid w:val="005C1EBB"/>
    <w:rsid w:val="005C32A6"/>
    <w:rsid w:val="005D1A50"/>
    <w:rsid w:val="005D2326"/>
    <w:rsid w:val="005D34DE"/>
    <w:rsid w:val="005D4D53"/>
    <w:rsid w:val="005D506C"/>
    <w:rsid w:val="005D62C8"/>
    <w:rsid w:val="005D64E0"/>
    <w:rsid w:val="005D684E"/>
    <w:rsid w:val="005E0E41"/>
    <w:rsid w:val="005E79CD"/>
    <w:rsid w:val="005E7E86"/>
    <w:rsid w:val="005F0984"/>
    <w:rsid w:val="005F1A3E"/>
    <w:rsid w:val="005F4852"/>
    <w:rsid w:val="005F64A7"/>
    <w:rsid w:val="005F7BB3"/>
    <w:rsid w:val="0060085F"/>
    <w:rsid w:val="00605A7E"/>
    <w:rsid w:val="00605E9B"/>
    <w:rsid w:val="0061457E"/>
    <w:rsid w:val="00615A86"/>
    <w:rsid w:val="00615DDC"/>
    <w:rsid w:val="00617EFE"/>
    <w:rsid w:val="006208AB"/>
    <w:rsid w:val="00621226"/>
    <w:rsid w:val="0062236A"/>
    <w:rsid w:val="006231CD"/>
    <w:rsid w:val="00624728"/>
    <w:rsid w:val="00625EF7"/>
    <w:rsid w:val="00626137"/>
    <w:rsid w:val="00626BB0"/>
    <w:rsid w:val="00630667"/>
    <w:rsid w:val="006306A6"/>
    <w:rsid w:val="00631A2A"/>
    <w:rsid w:val="00634B38"/>
    <w:rsid w:val="00636E56"/>
    <w:rsid w:val="006375E6"/>
    <w:rsid w:val="00640379"/>
    <w:rsid w:val="0064077A"/>
    <w:rsid w:val="00642F4A"/>
    <w:rsid w:val="006434E3"/>
    <w:rsid w:val="006437FB"/>
    <w:rsid w:val="00644EB6"/>
    <w:rsid w:val="00645290"/>
    <w:rsid w:val="00647399"/>
    <w:rsid w:val="00650A60"/>
    <w:rsid w:val="00650D38"/>
    <w:rsid w:val="0065350E"/>
    <w:rsid w:val="00653F5E"/>
    <w:rsid w:val="00654332"/>
    <w:rsid w:val="00655C05"/>
    <w:rsid w:val="00655DC2"/>
    <w:rsid w:val="0065646D"/>
    <w:rsid w:val="006637EB"/>
    <w:rsid w:val="00664306"/>
    <w:rsid w:val="00665636"/>
    <w:rsid w:val="006665A3"/>
    <w:rsid w:val="006700AA"/>
    <w:rsid w:val="00671E6D"/>
    <w:rsid w:val="006739D2"/>
    <w:rsid w:val="00674402"/>
    <w:rsid w:val="00675C7C"/>
    <w:rsid w:val="00676373"/>
    <w:rsid w:val="0067653E"/>
    <w:rsid w:val="0068344F"/>
    <w:rsid w:val="00683993"/>
    <w:rsid w:val="0068591F"/>
    <w:rsid w:val="0069178C"/>
    <w:rsid w:val="0069413E"/>
    <w:rsid w:val="00694C69"/>
    <w:rsid w:val="006953EF"/>
    <w:rsid w:val="006971A3"/>
    <w:rsid w:val="006A0231"/>
    <w:rsid w:val="006A07F8"/>
    <w:rsid w:val="006A36AB"/>
    <w:rsid w:val="006A5789"/>
    <w:rsid w:val="006A63A8"/>
    <w:rsid w:val="006A6DDF"/>
    <w:rsid w:val="006B135F"/>
    <w:rsid w:val="006B410D"/>
    <w:rsid w:val="006B71D3"/>
    <w:rsid w:val="006B7A94"/>
    <w:rsid w:val="006C0FB7"/>
    <w:rsid w:val="006C1AB9"/>
    <w:rsid w:val="006C261E"/>
    <w:rsid w:val="006C4116"/>
    <w:rsid w:val="006C46AE"/>
    <w:rsid w:val="006C5CA1"/>
    <w:rsid w:val="006C61FB"/>
    <w:rsid w:val="006C733B"/>
    <w:rsid w:val="006D494C"/>
    <w:rsid w:val="006D4EA0"/>
    <w:rsid w:val="006D594A"/>
    <w:rsid w:val="006E0199"/>
    <w:rsid w:val="006E05FB"/>
    <w:rsid w:val="006E1C04"/>
    <w:rsid w:val="006E2737"/>
    <w:rsid w:val="006E2FA0"/>
    <w:rsid w:val="006E33CF"/>
    <w:rsid w:val="006E5CFE"/>
    <w:rsid w:val="006E6B52"/>
    <w:rsid w:val="006F11F1"/>
    <w:rsid w:val="006F125C"/>
    <w:rsid w:val="006F1AFE"/>
    <w:rsid w:val="006F215A"/>
    <w:rsid w:val="006F3BF6"/>
    <w:rsid w:val="007003E1"/>
    <w:rsid w:val="00702036"/>
    <w:rsid w:val="007053D4"/>
    <w:rsid w:val="0071196E"/>
    <w:rsid w:val="0071221A"/>
    <w:rsid w:val="00712642"/>
    <w:rsid w:val="00716B4D"/>
    <w:rsid w:val="00721D7C"/>
    <w:rsid w:val="00724DE7"/>
    <w:rsid w:val="00726FF6"/>
    <w:rsid w:val="00730708"/>
    <w:rsid w:val="00730D59"/>
    <w:rsid w:val="00731E83"/>
    <w:rsid w:val="00732938"/>
    <w:rsid w:val="007350F4"/>
    <w:rsid w:val="0073695C"/>
    <w:rsid w:val="00737941"/>
    <w:rsid w:val="00741E72"/>
    <w:rsid w:val="00743D68"/>
    <w:rsid w:val="007467D7"/>
    <w:rsid w:val="00754FFD"/>
    <w:rsid w:val="00755DAB"/>
    <w:rsid w:val="00756459"/>
    <w:rsid w:val="00756E91"/>
    <w:rsid w:val="00757999"/>
    <w:rsid w:val="007608EF"/>
    <w:rsid w:val="00760A4C"/>
    <w:rsid w:val="0076355A"/>
    <w:rsid w:val="007645EA"/>
    <w:rsid w:val="007646E4"/>
    <w:rsid w:val="00764787"/>
    <w:rsid w:val="0077059C"/>
    <w:rsid w:val="00770692"/>
    <w:rsid w:val="007711DD"/>
    <w:rsid w:val="00772185"/>
    <w:rsid w:val="00772F1E"/>
    <w:rsid w:val="00773D4E"/>
    <w:rsid w:val="007748CE"/>
    <w:rsid w:val="00774ED1"/>
    <w:rsid w:val="0078117C"/>
    <w:rsid w:val="0078227A"/>
    <w:rsid w:val="007842CD"/>
    <w:rsid w:val="007847BC"/>
    <w:rsid w:val="00784DC4"/>
    <w:rsid w:val="00784F83"/>
    <w:rsid w:val="00785A7C"/>
    <w:rsid w:val="0078751D"/>
    <w:rsid w:val="00790BA3"/>
    <w:rsid w:val="00794C29"/>
    <w:rsid w:val="007955B4"/>
    <w:rsid w:val="00796322"/>
    <w:rsid w:val="00796ED2"/>
    <w:rsid w:val="007978C7"/>
    <w:rsid w:val="007A0A69"/>
    <w:rsid w:val="007A1330"/>
    <w:rsid w:val="007A25B6"/>
    <w:rsid w:val="007A2C23"/>
    <w:rsid w:val="007A4B25"/>
    <w:rsid w:val="007A6269"/>
    <w:rsid w:val="007B2C5D"/>
    <w:rsid w:val="007B5E9A"/>
    <w:rsid w:val="007B702D"/>
    <w:rsid w:val="007B750C"/>
    <w:rsid w:val="007C2913"/>
    <w:rsid w:val="007C5217"/>
    <w:rsid w:val="007D0ADE"/>
    <w:rsid w:val="007D1844"/>
    <w:rsid w:val="007D31AC"/>
    <w:rsid w:val="007D3AD4"/>
    <w:rsid w:val="007D4149"/>
    <w:rsid w:val="007D4309"/>
    <w:rsid w:val="007D5861"/>
    <w:rsid w:val="007E67E7"/>
    <w:rsid w:val="007E6B88"/>
    <w:rsid w:val="007E7B06"/>
    <w:rsid w:val="007F165E"/>
    <w:rsid w:val="007F1A4E"/>
    <w:rsid w:val="007F2C2C"/>
    <w:rsid w:val="007F308D"/>
    <w:rsid w:val="007F5613"/>
    <w:rsid w:val="007F6A8B"/>
    <w:rsid w:val="007F706B"/>
    <w:rsid w:val="0080198C"/>
    <w:rsid w:val="00801992"/>
    <w:rsid w:val="0080264A"/>
    <w:rsid w:val="00805FA0"/>
    <w:rsid w:val="00806246"/>
    <w:rsid w:val="00807818"/>
    <w:rsid w:val="00810A20"/>
    <w:rsid w:val="00810D18"/>
    <w:rsid w:val="00814DA8"/>
    <w:rsid w:val="00815FB3"/>
    <w:rsid w:val="00824C4B"/>
    <w:rsid w:val="00830BAB"/>
    <w:rsid w:val="008316C1"/>
    <w:rsid w:val="00832FCA"/>
    <w:rsid w:val="0083461E"/>
    <w:rsid w:val="00835B3A"/>
    <w:rsid w:val="008379AC"/>
    <w:rsid w:val="0084016F"/>
    <w:rsid w:val="00840F8A"/>
    <w:rsid w:val="00841455"/>
    <w:rsid w:val="00842C8C"/>
    <w:rsid w:val="00843E25"/>
    <w:rsid w:val="00844306"/>
    <w:rsid w:val="008454EF"/>
    <w:rsid w:val="008475A5"/>
    <w:rsid w:val="00854DBE"/>
    <w:rsid w:val="008607FE"/>
    <w:rsid w:val="00860833"/>
    <w:rsid w:val="00860983"/>
    <w:rsid w:val="00860CA3"/>
    <w:rsid w:val="00864F61"/>
    <w:rsid w:val="008656CE"/>
    <w:rsid w:val="0086767A"/>
    <w:rsid w:val="00867B95"/>
    <w:rsid w:val="008703C9"/>
    <w:rsid w:val="008705DB"/>
    <w:rsid w:val="00870A23"/>
    <w:rsid w:val="00870F57"/>
    <w:rsid w:val="00871AF5"/>
    <w:rsid w:val="00872B86"/>
    <w:rsid w:val="00872D5F"/>
    <w:rsid w:val="008730C1"/>
    <w:rsid w:val="00873869"/>
    <w:rsid w:val="00873B61"/>
    <w:rsid w:val="00873C3B"/>
    <w:rsid w:val="00875F2E"/>
    <w:rsid w:val="00876812"/>
    <w:rsid w:val="00876FE5"/>
    <w:rsid w:val="0087774B"/>
    <w:rsid w:val="008808AC"/>
    <w:rsid w:val="0088184E"/>
    <w:rsid w:val="0088624E"/>
    <w:rsid w:val="008902DD"/>
    <w:rsid w:val="00890ACC"/>
    <w:rsid w:val="008938C6"/>
    <w:rsid w:val="00896F2F"/>
    <w:rsid w:val="008979E5"/>
    <w:rsid w:val="00897E50"/>
    <w:rsid w:val="008A1515"/>
    <w:rsid w:val="008A2409"/>
    <w:rsid w:val="008A283E"/>
    <w:rsid w:val="008A2C77"/>
    <w:rsid w:val="008A3DDE"/>
    <w:rsid w:val="008A4ACC"/>
    <w:rsid w:val="008A4E14"/>
    <w:rsid w:val="008A6E2B"/>
    <w:rsid w:val="008B072B"/>
    <w:rsid w:val="008C0FFC"/>
    <w:rsid w:val="008C15B7"/>
    <w:rsid w:val="008C286B"/>
    <w:rsid w:val="008C5138"/>
    <w:rsid w:val="008C585B"/>
    <w:rsid w:val="008D2AE5"/>
    <w:rsid w:val="008D4592"/>
    <w:rsid w:val="008D5941"/>
    <w:rsid w:val="008D6064"/>
    <w:rsid w:val="008D6677"/>
    <w:rsid w:val="008E12EC"/>
    <w:rsid w:val="008E1D5C"/>
    <w:rsid w:val="008E3857"/>
    <w:rsid w:val="008E5A5B"/>
    <w:rsid w:val="008E6078"/>
    <w:rsid w:val="008E70DE"/>
    <w:rsid w:val="008F0BB9"/>
    <w:rsid w:val="008F236D"/>
    <w:rsid w:val="008F60F2"/>
    <w:rsid w:val="008F6C09"/>
    <w:rsid w:val="008F74FA"/>
    <w:rsid w:val="008F78FF"/>
    <w:rsid w:val="009005CC"/>
    <w:rsid w:val="00902F5E"/>
    <w:rsid w:val="00906E34"/>
    <w:rsid w:val="00907661"/>
    <w:rsid w:val="009110CF"/>
    <w:rsid w:val="00911853"/>
    <w:rsid w:val="009119B3"/>
    <w:rsid w:val="00912740"/>
    <w:rsid w:val="00914D63"/>
    <w:rsid w:val="00923E9F"/>
    <w:rsid w:val="00925029"/>
    <w:rsid w:val="0092509E"/>
    <w:rsid w:val="009266D2"/>
    <w:rsid w:val="00926A32"/>
    <w:rsid w:val="00926B29"/>
    <w:rsid w:val="009314B1"/>
    <w:rsid w:val="009324E1"/>
    <w:rsid w:val="00932E88"/>
    <w:rsid w:val="009341A3"/>
    <w:rsid w:val="00934BA4"/>
    <w:rsid w:val="009354F4"/>
    <w:rsid w:val="00936BCF"/>
    <w:rsid w:val="00943625"/>
    <w:rsid w:val="009436E6"/>
    <w:rsid w:val="00945A84"/>
    <w:rsid w:val="00946BD4"/>
    <w:rsid w:val="00953C69"/>
    <w:rsid w:val="00956985"/>
    <w:rsid w:val="00957401"/>
    <w:rsid w:val="00957CBF"/>
    <w:rsid w:val="00961AB9"/>
    <w:rsid w:val="00963160"/>
    <w:rsid w:val="00963EC8"/>
    <w:rsid w:val="009642B8"/>
    <w:rsid w:val="009659CB"/>
    <w:rsid w:val="00967E51"/>
    <w:rsid w:val="00970829"/>
    <w:rsid w:val="00971B10"/>
    <w:rsid w:val="00973066"/>
    <w:rsid w:val="00973388"/>
    <w:rsid w:val="00976ACD"/>
    <w:rsid w:val="00976E31"/>
    <w:rsid w:val="00977837"/>
    <w:rsid w:val="00977CEE"/>
    <w:rsid w:val="009806A0"/>
    <w:rsid w:val="00982C07"/>
    <w:rsid w:val="00984A0E"/>
    <w:rsid w:val="00986F83"/>
    <w:rsid w:val="00987CFC"/>
    <w:rsid w:val="009911EA"/>
    <w:rsid w:val="0099632D"/>
    <w:rsid w:val="009A1C0D"/>
    <w:rsid w:val="009A1DF2"/>
    <w:rsid w:val="009A1EDE"/>
    <w:rsid w:val="009A3267"/>
    <w:rsid w:val="009A3B04"/>
    <w:rsid w:val="009B02D9"/>
    <w:rsid w:val="009B104A"/>
    <w:rsid w:val="009B165C"/>
    <w:rsid w:val="009B34EF"/>
    <w:rsid w:val="009B39EE"/>
    <w:rsid w:val="009B48D2"/>
    <w:rsid w:val="009B56AF"/>
    <w:rsid w:val="009B5A74"/>
    <w:rsid w:val="009C0B4C"/>
    <w:rsid w:val="009C1702"/>
    <w:rsid w:val="009C208C"/>
    <w:rsid w:val="009C3236"/>
    <w:rsid w:val="009C4CF7"/>
    <w:rsid w:val="009C630B"/>
    <w:rsid w:val="009C745A"/>
    <w:rsid w:val="009C7C06"/>
    <w:rsid w:val="009D29AE"/>
    <w:rsid w:val="009D332A"/>
    <w:rsid w:val="009D3E3B"/>
    <w:rsid w:val="009D4C5C"/>
    <w:rsid w:val="009D55BE"/>
    <w:rsid w:val="009D5688"/>
    <w:rsid w:val="009D5953"/>
    <w:rsid w:val="009D6595"/>
    <w:rsid w:val="009D77FD"/>
    <w:rsid w:val="009D7E46"/>
    <w:rsid w:val="009E148D"/>
    <w:rsid w:val="009E1B5D"/>
    <w:rsid w:val="009E2407"/>
    <w:rsid w:val="009E2533"/>
    <w:rsid w:val="009E2D59"/>
    <w:rsid w:val="009E3A16"/>
    <w:rsid w:val="009E4B36"/>
    <w:rsid w:val="009E4B86"/>
    <w:rsid w:val="009E4CB3"/>
    <w:rsid w:val="009E57BA"/>
    <w:rsid w:val="009E6AEC"/>
    <w:rsid w:val="009E6CC1"/>
    <w:rsid w:val="009E71ED"/>
    <w:rsid w:val="009E7961"/>
    <w:rsid w:val="009F1331"/>
    <w:rsid w:val="009F1EFD"/>
    <w:rsid w:val="009F2121"/>
    <w:rsid w:val="009F2427"/>
    <w:rsid w:val="009F3846"/>
    <w:rsid w:val="009F3CDE"/>
    <w:rsid w:val="009F7B87"/>
    <w:rsid w:val="00A00451"/>
    <w:rsid w:val="00A00664"/>
    <w:rsid w:val="00A007AD"/>
    <w:rsid w:val="00A03133"/>
    <w:rsid w:val="00A039D8"/>
    <w:rsid w:val="00A054F7"/>
    <w:rsid w:val="00A05568"/>
    <w:rsid w:val="00A05CFC"/>
    <w:rsid w:val="00A0663B"/>
    <w:rsid w:val="00A066E4"/>
    <w:rsid w:val="00A06751"/>
    <w:rsid w:val="00A11E2E"/>
    <w:rsid w:val="00A1370A"/>
    <w:rsid w:val="00A14E7A"/>
    <w:rsid w:val="00A15709"/>
    <w:rsid w:val="00A1755F"/>
    <w:rsid w:val="00A27E1F"/>
    <w:rsid w:val="00A31A15"/>
    <w:rsid w:val="00A31FD7"/>
    <w:rsid w:val="00A324B6"/>
    <w:rsid w:val="00A32BA0"/>
    <w:rsid w:val="00A35810"/>
    <w:rsid w:val="00A3650C"/>
    <w:rsid w:val="00A372C1"/>
    <w:rsid w:val="00A41315"/>
    <w:rsid w:val="00A41782"/>
    <w:rsid w:val="00A4362A"/>
    <w:rsid w:val="00A45234"/>
    <w:rsid w:val="00A4668F"/>
    <w:rsid w:val="00A47128"/>
    <w:rsid w:val="00A518CB"/>
    <w:rsid w:val="00A553D9"/>
    <w:rsid w:val="00A564C3"/>
    <w:rsid w:val="00A60776"/>
    <w:rsid w:val="00A61724"/>
    <w:rsid w:val="00A70C70"/>
    <w:rsid w:val="00A711C1"/>
    <w:rsid w:val="00A80781"/>
    <w:rsid w:val="00A81F5C"/>
    <w:rsid w:val="00A82AE1"/>
    <w:rsid w:val="00A832F1"/>
    <w:rsid w:val="00A85BA0"/>
    <w:rsid w:val="00A90EFA"/>
    <w:rsid w:val="00A9151B"/>
    <w:rsid w:val="00A91769"/>
    <w:rsid w:val="00A9335F"/>
    <w:rsid w:val="00A938B6"/>
    <w:rsid w:val="00A96AF8"/>
    <w:rsid w:val="00A9769D"/>
    <w:rsid w:val="00A97882"/>
    <w:rsid w:val="00AA1B12"/>
    <w:rsid w:val="00AA2150"/>
    <w:rsid w:val="00AA4C95"/>
    <w:rsid w:val="00AA51CF"/>
    <w:rsid w:val="00AA5EB6"/>
    <w:rsid w:val="00AB2052"/>
    <w:rsid w:val="00AB26BA"/>
    <w:rsid w:val="00AB5679"/>
    <w:rsid w:val="00AB61FD"/>
    <w:rsid w:val="00AB6C33"/>
    <w:rsid w:val="00AB791D"/>
    <w:rsid w:val="00AB7EAB"/>
    <w:rsid w:val="00AC2705"/>
    <w:rsid w:val="00AC4CBC"/>
    <w:rsid w:val="00AC5217"/>
    <w:rsid w:val="00AC79C5"/>
    <w:rsid w:val="00AC7BDB"/>
    <w:rsid w:val="00AC7E49"/>
    <w:rsid w:val="00AD33B0"/>
    <w:rsid w:val="00AE0093"/>
    <w:rsid w:val="00AE0F7C"/>
    <w:rsid w:val="00AE2CF0"/>
    <w:rsid w:val="00AE51AC"/>
    <w:rsid w:val="00AE6BF2"/>
    <w:rsid w:val="00AE7017"/>
    <w:rsid w:val="00AE7896"/>
    <w:rsid w:val="00AE7A04"/>
    <w:rsid w:val="00AF1261"/>
    <w:rsid w:val="00AF2918"/>
    <w:rsid w:val="00AF3536"/>
    <w:rsid w:val="00AF4512"/>
    <w:rsid w:val="00AF5CF1"/>
    <w:rsid w:val="00B05A30"/>
    <w:rsid w:val="00B137AF"/>
    <w:rsid w:val="00B13E30"/>
    <w:rsid w:val="00B13ECC"/>
    <w:rsid w:val="00B14F64"/>
    <w:rsid w:val="00B1650E"/>
    <w:rsid w:val="00B202C0"/>
    <w:rsid w:val="00B2249D"/>
    <w:rsid w:val="00B249B9"/>
    <w:rsid w:val="00B25066"/>
    <w:rsid w:val="00B26D76"/>
    <w:rsid w:val="00B30918"/>
    <w:rsid w:val="00B30C06"/>
    <w:rsid w:val="00B3146B"/>
    <w:rsid w:val="00B3561B"/>
    <w:rsid w:val="00B42224"/>
    <w:rsid w:val="00B4513B"/>
    <w:rsid w:val="00B45C46"/>
    <w:rsid w:val="00B4606A"/>
    <w:rsid w:val="00B47687"/>
    <w:rsid w:val="00B47F6E"/>
    <w:rsid w:val="00B52186"/>
    <w:rsid w:val="00B52CEB"/>
    <w:rsid w:val="00B5516D"/>
    <w:rsid w:val="00B56750"/>
    <w:rsid w:val="00B56833"/>
    <w:rsid w:val="00B56E1B"/>
    <w:rsid w:val="00B578CF"/>
    <w:rsid w:val="00B57FEF"/>
    <w:rsid w:val="00B6004A"/>
    <w:rsid w:val="00B610AE"/>
    <w:rsid w:val="00B61B57"/>
    <w:rsid w:val="00B676A0"/>
    <w:rsid w:val="00B7068B"/>
    <w:rsid w:val="00B77132"/>
    <w:rsid w:val="00B80510"/>
    <w:rsid w:val="00B818AE"/>
    <w:rsid w:val="00B830DD"/>
    <w:rsid w:val="00B844CC"/>
    <w:rsid w:val="00B8522C"/>
    <w:rsid w:val="00B85D3F"/>
    <w:rsid w:val="00B86DCB"/>
    <w:rsid w:val="00B87637"/>
    <w:rsid w:val="00B91BE5"/>
    <w:rsid w:val="00B9228D"/>
    <w:rsid w:val="00B92FB7"/>
    <w:rsid w:val="00B93792"/>
    <w:rsid w:val="00B97FC2"/>
    <w:rsid w:val="00BA0887"/>
    <w:rsid w:val="00BA0A66"/>
    <w:rsid w:val="00BA24AF"/>
    <w:rsid w:val="00BA32FE"/>
    <w:rsid w:val="00BA669B"/>
    <w:rsid w:val="00BA67BB"/>
    <w:rsid w:val="00BB0164"/>
    <w:rsid w:val="00BB2701"/>
    <w:rsid w:val="00BC1EA5"/>
    <w:rsid w:val="00BC27E2"/>
    <w:rsid w:val="00BC2D23"/>
    <w:rsid w:val="00BC31C5"/>
    <w:rsid w:val="00BC35A0"/>
    <w:rsid w:val="00BC4F91"/>
    <w:rsid w:val="00BD0B9B"/>
    <w:rsid w:val="00BD1E47"/>
    <w:rsid w:val="00BD3069"/>
    <w:rsid w:val="00BD30A2"/>
    <w:rsid w:val="00BD6969"/>
    <w:rsid w:val="00BD69B0"/>
    <w:rsid w:val="00BD7429"/>
    <w:rsid w:val="00BE1817"/>
    <w:rsid w:val="00BE27E1"/>
    <w:rsid w:val="00BE41FA"/>
    <w:rsid w:val="00BE4725"/>
    <w:rsid w:val="00BE779A"/>
    <w:rsid w:val="00BF14E5"/>
    <w:rsid w:val="00BF212B"/>
    <w:rsid w:val="00BF2A68"/>
    <w:rsid w:val="00BF3029"/>
    <w:rsid w:val="00BF4100"/>
    <w:rsid w:val="00BF4553"/>
    <w:rsid w:val="00BF474E"/>
    <w:rsid w:val="00BF737D"/>
    <w:rsid w:val="00C003A6"/>
    <w:rsid w:val="00C019E3"/>
    <w:rsid w:val="00C05057"/>
    <w:rsid w:val="00C0721C"/>
    <w:rsid w:val="00C139F2"/>
    <w:rsid w:val="00C13CC3"/>
    <w:rsid w:val="00C13E1F"/>
    <w:rsid w:val="00C201C9"/>
    <w:rsid w:val="00C20E90"/>
    <w:rsid w:val="00C21650"/>
    <w:rsid w:val="00C260F8"/>
    <w:rsid w:val="00C26C65"/>
    <w:rsid w:val="00C274CA"/>
    <w:rsid w:val="00C31104"/>
    <w:rsid w:val="00C3225B"/>
    <w:rsid w:val="00C35B41"/>
    <w:rsid w:val="00C37A8B"/>
    <w:rsid w:val="00C402F2"/>
    <w:rsid w:val="00C407D9"/>
    <w:rsid w:val="00C44005"/>
    <w:rsid w:val="00C44D8D"/>
    <w:rsid w:val="00C45C74"/>
    <w:rsid w:val="00C476BC"/>
    <w:rsid w:val="00C47F60"/>
    <w:rsid w:val="00C5126C"/>
    <w:rsid w:val="00C51CBE"/>
    <w:rsid w:val="00C52882"/>
    <w:rsid w:val="00C529B6"/>
    <w:rsid w:val="00C5481C"/>
    <w:rsid w:val="00C5558D"/>
    <w:rsid w:val="00C55D37"/>
    <w:rsid w:val="00C5665B"/>
    <w:rsid w:val="00C571F1"/>
    <w:rsid w:val="00C608AF"/>
    <w:rsid w:val="00C6113E"/>
    <w:rsid w:val="00C61CE2"/>
    <w:rsid w:val="00C65BE4"/>
    <w:rsid w:val="00C663ED"/>
    <w:rsid w:val="00C66EA8"/>
    <w:rsid w:val="00C679D0"/>
    <w:rsid w:val="00C67A7D"/>
    <w:rsid w:val="00C71045"/>
    <w:rsid w:val="00C712C2"/>
    <w:rsid w:val="00C7316E"/>
    <w:rsid w:val="00C73FDB"/>
    <w:rsid w:val="00C7713C"/>
    <w:rsid w:val="00C80B98"/>
    <w:rsid w:val="00C80CE1"/>
    <w:rsid w:val="00C8203A"/>
    <w:rsid w:val="00C821FF"/>
    <w:rsid w:val="00C857AC"/>
    <w:rsid w:val="00C86D37"/>
    <w:rsid w:val="00C870CB"/>
    <w:rsid w:val="00C871CB"/>
    <w:rsid w:val="00C878F4"/>
    <w:rsid w:val="00C87E9A"/>
    <w:rsid w:val="00C92CB8"/>
    <w:rsid w:val="00C97836"/>
    <w:rsid w:val="00CA2F1F"/>
    <w:rsid w:val="00CA34F4"/>
    <w:rsid w:val="00CA65DD"/>
    <w:rsid w:val="00CA6E07"/>
    <w:rsid w:val="00CA7950"/>
    <w:rsid w:val="00CA7A0F"/>
    <w:rsid w:val="00CB2928"/>
    <w:rsid w:val="00CB4961"/>
    <w:rsid w:val="00CB5352"/>
    <w:rsid w:val="00CB5CC2"/>
    <w:rsid w:val="00CB5D47"/>
    <w:rsid w:val="00CB7135"/>
    <w:rsid w:val="00CC23AF"/>
    <w:rsid w:val="00CC4D5D"/>
    <w:rsid w:val="00CC69A3"/>
    <w:rsid w:val="00CC71CB"/>
    <w:rsid w:val="00CD01AD"/>
    <w:rsid w:val="00CD2153"/>
    <w:rsid w:val="00CD2E06"/>
    <w:rsid w:val="00CD497A"/>
    <w:rsid w:val="00CE2926"/>
    <w:rsid w:val="00CE2CE6"/>
    <w:rsid w:val="00CE2D48"/>
    <w:rsid w:val="00CE4B6D"/>
    <w:rsid w:val="00CE69FE"/>
    <w:rsid w:val="00CE78C0"/>
    <w:rsid w:val="00CF342C"/>
    <w:rsid w:val="00CF4F8C"/>
    <w:rsid w:val="00CF562A"/>
    <w:rsid w:val="00CF7EAD"/>
    <w:rsid w:val="00D00D00"/>
    <w:rsid w:val="00D04A73"/>
    <w:rsid w:val="00D052A9"/>
    <w:rsid w:val="00D067D2"/>
    <w:rsid w:val="00D06C09"/>
    <w:rsid w:val="00D12032"/>
    <w:rsid w:val="00D12531"/>
    <w:rsid w:val="00D148C6"/>
    <w:rsid w:val="00D17884"/>
    <w:rsid w:val="00D25E0A"/>
    <w:rsid w:val="00D30E6F"/>
    <w:rsid w:val="00D30E76"/>
    <w:rsid w:val="00D4493E"/>
    <w:rsid w:val="00D47A87"/>
    <w:rsid w:val="00D52EDF"/>
    <w:rsid w:val="00D56026"/>
    <w:rsid w:val="00D5620C"/>
    <w:rsid w:val="00D60674"/>
    <w:rsid w:val="00D610E4"/>
    <w:rsid w:val="00D6159A"/>
    <w:rsid w:val="00D6558D"/>
    <w:rsid w:val="00D65ACE"/>
    <w:rsid w:val="00D66F7A"/>
    <w:rsid w:val="00D67BEF"/>
    <w:rsid w:val="00D70739"/>
    <w:rsid w:val="00D7125D"/>
    <w:rsid w:val="00D71910"/>
    <w:rsid w:val="00D721EB"/>
    <w:rsid w:val="00D739EF"/>
    <w:rsid w:val="00D80817"/>
    <w:rsid w:val="00D8155C"/>
    <w:rsid w:val="00D81DC6"/>
    <w:rsid w:val="00D85AE4"/>
    <w:rsid w:val="00D86309"/>
    <w:rsid w:val="00D9041F"/>
    <w:rsid w:val="00D90C7A"/>
    <w:rsid w:val="00D9193F"/>
    <w:rsid w:val="00D9260F"/>
    <w:rsid w:val="00D93463"/>
    <w:rsid w:val="00D93A03"/>
    <w:rsid w:val="00D97B0F"/>
    <w:rsid w:val="00DA0563"/>
    <w:rsid w:val="00DA1A1F"/>
    <w:rsid w:val="00DA1C25"/>
    <w:rsid w:val="00DA3452"/>
    <w:rsid w:val="00DA3A85"/>
    <w:rsid w:val="00DA5F20"/>
    <w:rsid w:val="00DA5FA9"/>
    <w:rsid w:val="00DA6E78"/>
    <w:rsid w:val="00DB09FC"/>
    <w:rsid w:val="00DB1E03"/>
    <w:rsid w:val="00DB315A"/>
    <w:rsid w:val="00DB389E"/>
    <w:rsid w:val="00DB4634"/>
    <w:rsid w:val="00DB4DDE"/>
    <w:rsid w:val="00DC0AC7"/>
    <w:rsid w:val="00DC1E4B"/>
    <w:rsid w:val="00DC2FB9"/>
    <w:rsid w:val="00DC3B94"/>
    <w:rsid w:val="00DC4CCD"/>
    <w:rsid w:val="00DD0C72"/>
    <w:rsid w:val="00DD25F3"/>
    <w:rsid w:val="00DD2FE4"/>
    <w:rsid w:val="00DD4184"/>
    <w:rsid w:val="00DD5122"/>
    <w:rsid w:val="00DD55E5"/>
    <w:rsid w:val="00DD78D7"/>
    <w:rsid w:val="00DE0F60"/>
    <w:rsid w:val="00DE31F3"/>
    <w:rsid w:val="00DE4CEA"/>
    <w:rsid w:val="00DE5919"/>
    <w:rsid w:val="00DE6010"/>
    <w:rsid w:val="00DE681F"/>
    <w:rsid w:val="00DF09EC"/>
    <w:rsid w:val="00DF38E0"/>
    <w:rsid w:val="00DF3F18"/>
    <w:rsid w:val="00DF4CEA"/>
    <w:rsid w:val="00DF6025"/>
    <w:rsid w:val="00DF6B38"/>
    <w:rsid w:val="00DF775D"/>
    <w:rsid w:val="00E01F60"/>
    <w:rsid w:val="00E0309F"/>
    <w:rsid w:val="00E03525"/>
    <w:rsid w:val="00E03E61"/>
    <w:rsid w:val="00E04A06"/>
    <w:rsid w:val="00E057B3"/>
    <w:rsid w:val="00E077B6"/>
    <w:rsid w:val="00E14780"/>
    <w:rsid w:val="00E14AA6"/>
    <w:rsid w:val="00E15F8A"/>
    <w:rsid w:val="00E16769"/>
    <w:rsid w:val="00E20017"/>
    <w:rsid w:val="00E20ECD"/>
    <w:rsid w:val="00E215CD"/>
    <w:rsid w:val="00E21B56"/>
    <w:rsid w:val="00E21FB4"/>
    <w:rsid w:val="00E25726"/>
    <w:rsid w:val="00E307E2"/>
    <w:rsid w:val="00E35A9B"/>
    <w:rsid w:val="00E36516"/>
    <w:rsid w:val="00E400BB"/>
    <w:rsid w:val="00E41796"/>
    <w:rsid w:val="00E42E49"/>
    <w:rsid w:val="00E45BD0"/>
    <w:rsid w:val="00E47783"/>
    <w:rsid w:val="00E47B1D"/>
    <w:rsid w:val="00E5167B"/>
    <w:rsid w:val="00E52966"/>
    <w:rsid w:val="00E554C2"/>
    <w:rsid w:val="00E573D3"/>
    <w:rsid w:val="00E57734"/>
    <w:rsid w:val="00E6178B"/>
    <w:rsid w:val="00E63A11"/>
    <w:rsid w:val="00E663C3"/>
    <w:rsid w:val="00E72600"/>
    <w:rsid w:val="00E73B88"/>
    <w:rsid w:val="00E75462"/>
    <w:rsid w:val="00E7738E"/>
    <w:rsid w:val="00E81AEB"/>
    <w:rsid w:val="00E827A4"/>
    <w:rsid w:val="00E8380C"/>
    <w:rsid w:val="00E936D1"/>
    <w:rsid w:val="00E93E17"/>
    <w:rsid w:val="00E955CC"/>
    <w:rsid w:val="00E96620"/>
    <w:rsid w:val="00EA1EBB"/>
    <w:rsid w:val="00EA5EA0"/>
    <w:rsid w:val="00EA6FD6"/>
    <w:rsid w:val="00EB0AC7"/>
    <w:rsid w:val="00EB1813"/>
    <w:rsid w:val="00EB24F0"/>
    <w:rsid w:val="00EB31D5"/>
    <w:rsid w:val="00EB3D7F"/>
    <w:rsid w:val="00EB4A01"/>
    <w:rsid w:val="00EB59E4"/>
    <w:rsid w:val="00EB60AC"/>
    <w:rsid w:val="00EB624C"/>
    <w:rsid w:val="00EC117A"/>
    <w:rsid w:val="00EC6566"/>
    <w:rsid w:val="00ED1E82"/>
    <w:rsid w:val="00ED2C0C"/>
    <w:rsid w:val="00ED4225"/>
    <w:rsid w:val="00ED7196"/>
    <w:rsid w:val="00ED7774"/>
    <w:rsid w:val="00EE0C20"/>
    <w:rsid w:val="00EE2386"/>
    <w:rsid w:val="00EE3669"/>
    <w:rsid w:val="00EE6402"/>
    <w:rsid w:val="00EE7A30"/>
    <w:rsid w:val="00EF3C76"/>
    <w:rsid w:val="00EF4155"/>
    <w:rsid w:val="00EF4D85"/>
    <w:rsid w:val="00EF4E2E"/>
    <w:rsid w:val="00EF57B1"/>
    <w:rsid w:val="00F04450"/>
    <w:rsid w:val="00F04DA1"/>
    <w:rsid w:val="00F054B9"/>
    <w:rsid w:val="00F072DD"/>
    <w:rsid w:val="00F0743F"/>
    <w:rsid w:val="00F11811"/>
    <w:rsid w:val="00F12A44"/>
    <w:rsid w:val="00F144CC"/>
    <w:rsid w:val="00F1586B"/>
    <w:rsid w:val="00F15977"/>
    <w:rsid w:val="00F16B45"/>
    <w:rsid w:val="00F17571"/>
    <w:rsid w:val="00F200B9"/>
    <w:rsid w:val="00F20324"/>
    <w:rsid w:val="00F21363"/>
    <w:rsid w:val="00F21D0C"/>
    <w:rsid w:val="00F245B5"/>
    <w:rsid w:val="00F2521E"/>
    <w:rsid w:val="00F31D49"/>
    <w:rsid w:val="00F31E23"/>
    <w:rsid w:val="00F34E93"/>
    <w:rsid w:val="00F36E7B"/>
    <w:rsid w:val="00F37512"/>
    <w:rsid w:val="00F403E4"/>
    <w:rsid w:val="00F43650"/>
    <w:rsid w:val="00F436E6"/>
    <w:rsid w:val="00F4487B"/>
    <w:rsid w:val="00F46490"/>
    <w:rsid w:val="00F5306C"/>
    <w:rsid w:val="00F53321"/>
    <w:rsid w:val="00F54048"/>
    <w:rsid w:val="00F6520C"/>
    <w:rsid w:val="00F6663C"/>
    <w:rsid w:val="00F70DE9"/>
    <w:rsid w:val="00F71D44"/>
    <w:rsid w:val="00F721D7"/>
    <w:rsid w:val="00F727DD"/>
    <w:rsid w:val="00F77935"/>
    <w:rsid w:val="00F779BB"/>
    <w:rsid w:val="00F80474"/>
    <w:rsid w:val="00F81B2C"/>
    <w:rsid w:val="00F828D3"/>
    <w:rsid w:val="00F83107"/>
    <w:rsid w:val="00F84277"/>
    <w:rsid w:val="00F8457C"/>
    <w:rsid w:val="00F849CD"/>
    <w:rsid w:val="00F86D66"/>
    <w:rsid w:val="00F91652"/>
    <w:rsid w:val="00F9184C"/>
    <w:rsid w:val="00F95648"/>
    <w:rsid w:val="00F97986"/>
    <w:rsid w:val="00FA09DE"/>
    <w:rsid w:val="00FA3DC6"/>
    <w:rsid w:val="00FA4198"/>
    <w:rsid w:val="00FA4927"/>
    <w:rsid w:val="00FA639A"/>
    <w:rsid w:val="00FB0A23"/>
    <w:rsid w:val="00FB2B4A"/>
    <w:rsid w:val="00FB479A"/>
    <w:rsid w:val="00FB59B1"/>
    <w:rsid w:val="00FB6A17"/>
    <w:rsid w:val="00FB7E63"/>
    <w:rsid w:val="00FC0B2F"/>
    <w:rsid w:val="00FC197F"/>
    <w:rsid w:val="00FC42CF"/>
    <w:rsid w:val="00FC4ED3"/>
    <w:rsid w:val="00FD055B"/>
    <w:rsid w:val="00FD0DE0"/>
    <w:rsid w:val="00FD212E"/>
    <w:rsid w:val="00FD720E"/>
    <w:rsid w:val="00FE08F7"/>
    <w:rsid w:val="00FE1F17"/>
    <w:rsid w:val="00FE224C"/>
    <w:rsid w:val="00FE482B"/>
    <w:rsid w:val="00FE729C"/>
    <w:rsid w:val="00FE7CA6"/>
    <w:rsid w:val="00FE7F30"/>
    <w:rsid w:val="00FF1F35"/>
    <w:rsid w:val="00FF5307"/>
    <w:rsid w:val="00FF715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B87A0F"/>
  <w15:docId w15:val="{C1907353-7BEA-49E9-9045-2FEAE2DA2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54B9"/>
  </w:style>
  <w:style w:type="paragraph" w:styleId="Heading1">
    <w:name w:val="heading 1"/>
    <w:basedOn w:val="Normal"/>
    <w:next w:val="Normal"/>
    <w:link w:val="Heading1Char"/>
    <w:uiPriority w:val="9"/>
    <w:qFormat/>
    <w:rsid w:val="007F16D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4474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C24A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2B3149"/>
    <w:pPr>
      <w:spacing w:after="60" w:line="240" w:lineRule="auto"/>
      <w:ind w:left="720"/>
      <w:jc w:val="both"/>
    </w:pPr>
    <w:rPr>
      <w:rFonts w:ascii="Arial" w:eastAsia="Times New Roman" w:hAnsi="Arial" w:cs="Times New Roman"/>
      <w:szCs w:val="24"/>
      <w:lang w:val="en-GB"/>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2B3149"/>
    <w:rPr>
      <w:rFonts w:ascii="Arial" w:eastAsia="Times New Roman" w:hAnsi="Arial" w:cs="Times New Roman"/>
      <w:szCs w:val="24"/>
      <w:lang w:val="en-GB"/>
    </w:rPr>
  </w:style>
  <w:style w:type="paragraph" w:styleId="Revision">
    <w:name w:val="Revision"/>
    <w:hidden/>
    <w:uiPriority w:val="99"/>
    <w:semiHidden/>
    <w:rsid w:val="00BD6E07"/>
    <w:pPr>
      <w:spacing w:after="0" w:line="240" w:lineRule="auto"/>
    </w:pPr>
  </w:style>
  <w:style w:type="paragraph" w:styleId="FootnoteText">
    <w:name w:val="footnote text"/>
    <w:aliases w:val="Footnote,ALTS FOOTNOTE Char Char,Footnote Text Char Char,Footnote Char Char,Text Char Char,FOOTNOTES,fn,single space,Testo nota a piè di pagina Carattere,ft,Geneva 9,Font: Geneva 9,Boston 10,f,ADB,WB-Fußnotentext,Fußnote,Text,AD,t,Char,fn1"/>
    <w:basedOn w:val="Normal"/>
    <w:link w:val="FootnoteTextChar"/>
    <w:uiPriority w:val="99"/>
    <w:unhideWhenUsed/>
    <w:qFormat/>
    <w:rsid w:val="00341CDE"/>
    <w:pPr>
      <w:spacing w:after="0" w:line="240" w:lineRule="auto"/>
    </w:pPr>
    <w:rPr>
      <w:sz w:val="20"/>
      <w:szCs w:val="20"/>
    </w:rPr>
  </w:style>
  <w:style w:type="character" w:customStyle="1" w:styleId="FootnoteTextChar">
    <w:name w:val="Footnote Text Char"/>
    <w:aliases w:val="Footnote Char,ALTS FOOTNOTE Char Char Char,Footnote Text Char Char Char,Footnote Char Char Char,Text Char Char Char,FOOTNOTES Char,fn Char,single space Char,Testo nota a piè di pagina Carattere Char,ft Char,Geneva 9 Char,f Char,t Char"/>
    <w:basedOn w:val="DefaultParagraphFont"/>
    <w:link w:val="FootnoteText"/>
    <w:uiPriority w:val="99"/>
    <w:qFormat/>
    <w:rsid w:val="00341CDE"/>
    <w:rPr>
      <w:rFonts w:ascii="Calibri" w:hAnsi="Calibri" w:cs="Calibri"/>
      <w:sz w:val="20"/>
      <w:szCs w:val="20"/>
    </w:rPr>
  </w:style>
  <w:style w:type="character" w:styleId="FootnoteReference">
    <w:name w:val="footnote reference"/>
    <w:aliases w:val="ftref,Footnotes refss,Footnote Reference1,Error-Fußnotenzeichen5,Error-Fußnotenzeichen6,Error-Fußnotenzeichen3,BVI fnr Char Char Char Char Char Char,BVI fnr Car Car Char Char Char Char Char Cha,16 Point,Superscript 6 Point,fr,BVI fnr"/>
    <w:basedOn w:val="DefaultParagraphFont"/>
    <w:link w:val="BVIfnrCharCharChar1CharCharCharCharCharCharChar1CharCharChar1Char"/>
    <w:uiPriority w:val="99"/>
    <w:unhideWhenUsed/>
    <w:qFormat/>
    <w:rsid w:val="00341CDE"/>
    <w:rPr>
      <w:vertAlign w:val="superscript"/>
    </w:rPr>
  </w:style>
  <w:style w:type="table" w:styleId="GridTable4-Accent5">
    <w:name w:val="Grid Table 4 Accent 5"/>
    <w:basedOn w:val="TableNormal"/>
    <w:uiPriority w:val="49"/>
    <w:rsid w:val="0020669F"/>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3-Accent4">
    <w:name w:val="Grid Table 3 Accent 4"/>
    <w:basedOn w:val="TableNormal"/>
    <w:uiPriority w:val="48"/>
    <w:rsid w:val="00FE1EFD"/>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1">
    <w:name w:val="Grid Table 3 Accent 1"/>
    <w:basedOn w:val="TableNormal"/>
    <w:uiPriority w:val="48"/>
    <w:rsid w:val="00FE1EFD"/>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5Dark-Accent5">
    <w:name w:val="Grid Table 5 Dark Accent 5"/>
    <w:basedOn w:val="TableNormal"/>
    <w:uiPriority w:val="50"/>
    <w:rsid w:val="00FE1EF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Spacing">
    <w:name w:val="No Spacing"/>
    <w:link w:val="NoSpacingChar"/>
    <w:uiPriority w:val="1"/>
    <w:qFormat/>
    <w:rsid w:val="008136E7"/>
    <w:pPr>
      <w:spacing w:after="0" w:line="240" w:lineRule="auto"/>
    </w:pPr>
    <w:rPr>
      <w:rFonts w:eastAsiaTheme="minorEastAsia"/>
    </w:rPr>
  </w:style>
  <w:style w:type="character" w:customStyle="1" w:styleId="NoSpacingChar">
    <w:name w:val="No Spacing Char"/>
    <w:basedOn w:val="DefaultParagraphFont"/>
    <w:link w:val="NoSpacing"/>
    <w:uiPriority w:val="1"/>
    <w:rsid w:val="008136E7"/>
    <w:rPr>
      <w:rFonts w:eastAsiaTheme="minorEastAsia"/>
    </w:rPr>
  </w:style>
  <w:style w:type="paragraph" w:styleId="Header">
    <w:name w:val="header"/>
    <w:basedOn w:val="Normal"/>
    <w:link w:val="HeaderChar"/>
    <w:uiPriority w:val="99"/>
    <w:unhideWhenUsed/>
    <w:rsid w:val="00265E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5E18"/>
  </w:style>
  <w:style w:type="paragraph" w:styleId="Footer">
    <w:name w:val="footer"/>
    <w:basedOn w:val="Normal"/>
    <w:link w:val="FooterChar"/>
    <w:uiPriority w:val="99"/>
    <w:unhideWhenUsed/>
    <w:rsid w:val="00265E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5E18"/>
  </w:style>
  <w:style w:type="table" w:styleId="TableGrid">
    <w:name w:val="Table Grid"/>
    <w:basedOn w:val="TableNormal"/>
    <w:rsid w:val="00807B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53760"/>
    <w:rPr>
      <w:color w:val="0563C1" w:themeColor="hyperlink"/>
      <w:u w:val="single"/>
    </w:rPr>
  </w:style>
  <w:style w:type="character" w:styleId="UnresolvedMention">
    <w:name w:val="Unresolved Mention"/>
    <w:basedOn w:val="DefaultParagraphFont"/>
    <w:uiPriority w:val="99"/>
    <w:semiHidden/>
    <w:unhideWhenUsed/>
    <w:rsid w:val="00153760"/>
    <w:rPr>
      <w:color w:val="605E5C"/>
      <w:shd w:val="clear" w:color="auto" w:fill="E1DFDD"/>
    </w:rPr>
  </w:style>
  <w:style w:type="character" w:customStyle="1" w:styleId="Heading1Char">
    <w:name w:val="Heading 1 Char"/>
    <w:basedOn w:val="DefaultParagraphFont"/>
    <w:link w:val="Heading1"/>
    <w:uiPriority w:val="9"/>
    <w:rsid w:val="007F16DE"/>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F16DE"/>
    <w:pPr>
      <w:outlineLvl w:val="9"/>
    </w:pPr>
  </w:style>
  <w:style w:type="character" w:styleId="Emphasis">
    <w:name w:val="Emphasis"/>
    <w:basedOn w:val="DefaultParagraphFont"/>
    <w:uiPriority w:val="20"/>
    <w:qFormat/>
    <w:rsid w:val="0054474D"/>
    <w:rPr>
      <w:i/>
      <w:iCs/>
    </w:rPr>
  </w:style>
  <w:style w:type="character" w:styleId="BookTitle">
    <w:name w:val="Book Title"/>
    <w:basedOn w:val="DefaultParagraphFont"/>
    <w:uiPriority w:val="33"/>
    <w:qFormat/>
    <w:rsid w:val="0054474D"/>
    <w:rPr>
      <w:b/>
      <w:bCs/>
      <w:i/>
      <w:iCs/>
      <w:spacing w:val="5"/>
    </w:rPr>
  </w:style>
  <w:style w:type="paragraph" w:styleId="TOC1">
    <w:name w:val="toc 1"/>
    <w:basedOn w:val="Normal"/>
    <w:next w:val="Normal"/>
    <w:autoRedefine/>
    <w:uiPriority w:val="39"/>
    <w:unhideWhenUsed/>
    <w:rsid w:val="005241A4"/>
    <w:pPr>
      <w:tabs>
        <w:tab w:val="left" w:pos="440"/>
        <w:tab w:val="right" w:leader="dot" w:pos="9350"/>
      </w:tabs>
      <w:spacing w:after="100"/>
    </w:pPr>
    <w:rPr>
      <w:rFonts w:cstheme="minorHAnsi"/>
      <w:b/>
      <w:bCs/>
      <w:noProof/>
      <w:color w:val="1F3864" w:themeColor="accent1" w:themeShade="80"/>
    </w:rPr>
  </w:style>
  <w:style w:type="character" w:customStyle="1" w:styleId="Heading2Char">
    <w:name w:val="Heading 2 Char"/>
    <w:basedOn w:val="DefaultParagraphFont"/>
    <w:link w:val="Heading2"/>
    <w:uiPriority w:val="9"/>
    <w:rsid w:val="0054474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C24A9"/>
    <w:rPr>
      <w:rFonts w:asciiTheme="majorHAnsi" w:eastAsiaTheme="majorEastAsia" w:hAnsiTheme="majorHAnsi" w:cstheme="majorBidi"/>
      <w:color w:val="1F3763" w:themeColor="accent1" w:themeShade="7F"/>
      <w:sz w:val="24"/>
      <w:szCs w:val="24"/>
    </w:rPr>
  </w:style>
  <w:style w:type="paragraph" w:styleId="TOC2">
    <w:name w:val="toc 2"/>
    <w:basedOn w:val="Normal"/>
    <w:next w:val="Normal"/>
    <w:autoRedefine/>
    <w:uiPriority w:val="39"/>
    <w:unhideWhenUsed/>
    <w:rsid w:val="005241A4"/>
    <w:pPr>
      <w:tabs>
        <w:tab w:val="left" w:pos="880"/>
        <w:tab w:val="right" w:leader="dot" w:pos="9350"/>
      </w:tabs>
      <w:spacing w:after="100"/>
      <w:ind w:left="220"/>
    </w:pPr>
  </w:style>
  <w:style w:type="paragraph" w:styleId="TOC3">
    <w:name w:val="toc 3"/>
    <w:basedOn w:val="Normal"/>
    <w:next w:val="Normal"/>
    <w:autoRedefine/>
    <w:uiPriority w:val="39"/>
    <w:unhideWhenUsed/>
    <w:rsid w:val="009C24A9"/>
    <w:pPr>
      <w:spacing w:after="100"/>
      <w:ind w:left="440"/>
    </w:pPr>
  </w:style>
  <w:style w:type="character" w:styleId="CommentReference">
    <w:name w:val="annotation reference"/>
    <w:basedOn w:val="DefaultParagraphFont"/>
    <w:unhideWhenUsed/>
    <w:rsid w:val="00D96A9E"/>
    <w:rPr>
      <w:sz w:val="16"/>
      <w:szCs w:val="16"/>
    </w:rPr>
  </w:style>
  <w:style w:type="paragraph" w:styleId="CommentText">
    <w:name w:val="annotation text"/>
    <w:basedOn w:val="Normal"/>
    <w:link w:val="CommentTextChar"/>
    <w:uiPriority w:val="99"/>
    <w:unhideWhenUsed/>
    <w:rsid w:val="00D96A9E"/>
    <w:pPr>
      <w:spacing w:line="240" w:lineRule="auto"/>
    </w:pPr>
    <w:rPr>
      <w:sz w:val="20"/>
      <w:szCs w:val="20"/>
    </w:rPr>
  </w:style>
  <w:style w:type="character" w:customStyle="1" w:styleId="CommentTextChar">
    <w:name w:val="Comment Text Char"/>
    <w:basedOn w:val="DefaultParagraphFont"/>
    <w:link w:val="CommentText"/>
    <w:uiPriority w:val="99"/>
    <w:rsid w:val="00D96A9E"/>
    <w:rPr>
      <w:sz w:val="20"/>
      <w:szCs w:val="20"/>
    </w:rPr>
  </w:style>
  <w:style w:type="paragraph" w:styleId="CommentSubject">
    <w:name w:val="annotation subject"/>
    <w:basedOn w:val="CommentText"/>
    <w:next w:val="CommentText"/>
    <w:link w:val="CommentSubjectChar"/>
    <w:uiPriority w:val="99"/>
    <w:semiHidden/>
    <w:unhideWhenUsed/>
    <w:rsid w:val="00D96A9E"/>
    <w:rPr>
      <w:b/>
      <w:bCs/>
    </w:rPr>
  </w:style>
  <w:style w:type="character" w:customStyle="1" w:styleId="CommentSubjectChar">
    <w:name w:val="Comment Subject Char"/>
    <w:basedOn w:val="CommentTextChar"/>
    <w:link w:val="CommentSubject"/>
    <w:uiPriority w:val="99"/>
    <w:semiHidden/>
    <w:rsid w:val="00D96A9E"/>
    <w:rPr>
      <w:b/>
      <w:bCs/>
      <w:sz w:val="20"/>
      <w:szCs w:val="20"/>
    </w:rPr>
  </w:style>
  <w:style w:type="table" w:styleId="GridTable1Light-Accent5">
    <w:name w:val="Grid Table 1 Light Accent 5"/>
    <w:basedOn w:val="TableNormal"/>
    <w:uiPriority w:val="46"/>
    <w:rsid w:val="009C52EF"/>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styleId="Caption">
    <w:name w:val="caption"/>
    <w:aliases w:val="Epígrafe cuadros,Car,FIGURES,Table and Figure,Tables and Figures,Figures and Tables, Car"/>
    <w:basedOn w:val="Normal"/>
    <w:next w:val="Normal"/>
    <w:link w:val="CaptionChar"/>
    <w:uiPriority w:val="35"/>
    <w:unhideWhenUsed/>
    <w:qFormat/>
    <w:rsid w:val="00B92911"/>
    <w:pPr>
      <w:spacing w:line="240" w:lineRule="auto"/>
    </w:pPr>
    <w:rPr>
      <w:rFonts w:eastAsiaTheme="minorEastAsia"/>
      <w:b/>
      <w:bCs/>
      <w:smallCaps/>
      <w:color w:val="44546A" w:themeColor="text2"/>
      <w:lang w:bidi="en-US"/>
    </w:rPr>
  </w:style>
  <w:style w:type="character" w:customStyle="1" w:styleId="CaptionChar">
    <w:name w:val="Caption Char"/>
    <w:aliases w:val="Epígrafe cuadros Char,Car Char,FIGURES Char,Table and Figure Char,Tables and Figures Char,Figures and Tables Char, Car Char"/>
    <w:link w:val="Caption"/>
    <w:uiPriority w:val="35"/>
    <w:rsid w:val="00B92911"/>
    <w:rPr>
      <w:rFonts w:eastAsiaTheme="minorEastAsia"/>
      <w:b/>
      <w:bCs/>
      <w:smallCaps/>
      <w:color w:val="44546A" w:themeColor="text2"/>
      <w:lang w:bidi="en-US"/>
    </w:rPr>
  </w:style>
  <w:style w:type="paragraph" w:customStyle="1" w:styleId="BVIfnrCharCharChar1CharCharCharCharCharCharChar1CharCharChar1Char">
    <w:name w:val="BVI fnr (文字) (文字) Char (文字) Char Char1 Char Char Char Char Char Char Char1 Char Char Char1 Char"/>
    <w:aliases w:val="BVI fnr (文字) (文字) Char (文字) Char Char1 Char Char Char Char Char Char Char1 Char Char Char Char Char Char1 Char Char,BVI fnr (文字) Char Char1"/>
    <w:basedOn w:val="Normal"/>
    <w:link w:val="FootnoteReference"/>
    <w:uiPriority w:val="99"/>
    <w:rsid w:val="00804D9E"/>
    <w:pPr>
      <w:spacing w:line="240" w:lineRule="exact"/>
    </w:pPr>
    <w:rPr>
      <w:vertAlign w:val="superscript"/>
    </w:rPr>
  </w:style>
  <w:style w:type="paragraph" w:customStyle="1" w:styleId="BodyTxt">
    <w:name w:val="BodyTxt"/>
    <w:basedOn w:val="BodyText"/>
    <w:link w:val="BodyTxtChar"/>
    <w:qFormat/>
    <w:rsid w:val="00804D9E"/>
    <w:pPr>
      <w:spacing w:before="100" w:after="60" w:line="276" w:lineRule="auto"/>
    </w:pPr>
    <w:rPr>
      <w:rFonts w:eastAsia="Corbel" w:cs="Corbel"/>
      <w:spacing w:val="-3"/>
      <w:lang w:val="en-GB" w:eastAsia="en-GB" w:bidi="en-GB"/>
    </w:rPr>
  </w:style>
  <w:style w:type="table" w:styleId="GridTable1LightAccent2">
    <w:name w:val="Grid Table 1 Light Accent 2"/>
    <w:basedOn w:val="TableNormal"/>
    <w:uiPriority w:val="46"/>
    <w:rsid w:val="00804D9E"/>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BodyText">
    <w:name w:val="Body Text"/>
    <w:basedOn w:val="Normal"/>
    <w:link w:val="BodyTextChar"/>
    <w:uiPriority w:val="99"/>
    <w:semiHidden/>
    <w:unhideWhenUsed/>
    <w:rsid w:val="00804D9E"/>
    <w:pPr>
      <w:spacing w:after="120"/>
    </w:pPr>
  </w:style>
  <w:style w:type="character" w:customStyle="1" w:styleId="BodyTextChar">
    <w:name w:val="Body Text Char"/>
    <w:basedOn w:val="DefaultParagraphFont"/>
    <w:link w:val="BodyText"/>
    <w:uiPriority w:val="99"/>
    <w:semiHidden/>
    <w:rsid w:val="00804D9E"/>
  </w:style>
  <w:style w:type="character" w:customStyle="1" w:styleId="normaltextrun">
    <w:name w:val="normaltextrun"/>
    <w:basedOn w:val="DefaultParagraphFont"/>
    <w:rsid w:val="00E31646"/>
  </w:style>
  <w:style w:type="character" w:styleId="FollowedHyperlink">
    <w:name w:val="FollowedHyperlink"/>
    <w:basedOn w:val="DefaultParagraphFont"/>
    <w:uiPriority w:val="99"/>
    <w:semiHidden/>
    <w:unhideWhenUsed/>
    <w:rsid w:val="00D146F3"/>
    <w:rPr>
      <w:color w:val="954F72" w:themeColor="followedHyperlink"/>
      <w:u w:val="single"/>
    </w:rPr>
  </w:style>
  <w:style w:type="table" w:styleId="ListTable3-Accent1">
    <w:name w:val="List Table 3 Accent 1"/>
    <w:basedOn w:val="TableNormal"/>
    <w:uiPriority w:val="48"/>
    <w:rsid w:val="0088218F"/>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styleId="HTMLPreformatted">
    <w:name w:val="HTML Preformatted"/>
    <w:basedOn w:val="Normal"/>
    <w:link w:val="HTMLPreformattedChar"/>
    <w:uiPriority w:val="99"/>
    <w:unhideWhenUsed/>
    <w:rsid w:val="00ED55AB"/>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ED55AB"/>
    <w:rPr>
      <w:rFonts w:ascii="Consolas" w:hAnsi="Consolas"/>
      <w:sz w:val="20"/>
      <w:szCs w:val="20"/>
    </w:rPr>
  </w:style>
  <w:style w:type="paragraph" w:styleId="NormalWeb">
    <w:name w:val="Normal (Web)"/>
    <w:basedOn w:val="Normal"/>
    <w:uiPriority w:val="99"/>
    <w:unhideWhenUsed/>
    <w:rsid w:val="00ED55AB"/>
    <w:pPr>
      <w:spacing w:before="100" w:beforeAutospacing="1" w:after="100" w:afterAutospacing="1" w:line="240" w:lineRule="auto"/>
    </w:pPr>
    <w:rPr>
      <w:rFonts w:ascii="Times New Roman" w:eastAsia="Times New Roman" w:hAnsi="Times New Roman" w:cs="Times New Roman"/>
      <w:sz w:val="24"/>
      <w:szCs w:val="24"/>
    </w:rPr>
  </w:style>
  <w:style w:type="paragraph" w:styleId="ListBullet">
    <w:name w:val="List Bullet"/>
    <w:basedOn w:val="Normal"/>
    <w:qFormat/>
    <w:rsid w:val="00E00325"/>
    <w:pPr>
      <w:numPr>
        <w:numId w:val="1"/>
      </w:numPr>
      <w:spacing w:before="120" w:after="120" w:line="269" w:lineRule="auto"/>
      <w:contextualSpacing/>
      <w:jc w:val="both"/>
    </w:pPr>
    <w:rPr>
      <w:rFonts w:eastAsia="SimSun" w:cs="Corbel"/>
      <w:lang w:val="en-GB" w:eastAsia="en-GB" w:bidi="en-GB"/>
    </w:rPr>
  </w:style>
  <w:style w:type="table" w:styleId="GridTable1Light-Accent1">
    <w:name w:val="Grid Table 1 Light Accent 1"/>
    <w:basedOn w:val="TableNormal"/>
    <w:uiPriority w:val="46"/>
    <w:rsid w:val="00AC3C37"/>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cf01">
    <w:name w:val="cf01"/>
    <w:basedOn w:val="DefaultParagraphFont"/>
    <w:rsid w:val="001B74B7"/>
    <w:rPr>
      <w:rFonts w:ascii="Segoe UI" w:hAnsi="Segoe UI" w:cs="Segoe UI" w:hint="default"/>
      <w:sz w:val="18"/>
      <w:szCs w:val="18"/>
    </w:rPr>
  </w:style>
  <w:style w:type="table" w:styleId="GridTable3-Accent5">
    <w:name w:val="Grid Table 3 Accent 5"/>
    <w:basedOn w:val="TableNormal"/>
    <w:uiPriority w:val="48"/>
    <w:rsid w:val="005914E5"/>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1Light-Accent6">
    <w:name w:val="Grid Table 1 Light Accent 6"/>
    <w:basedOn w:val="TableNormal"/>
    <w:uiPriority w:val="46"/>
    <w:rsid w:val="001A7A5D"/>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numbering" w:customStyle="1" w:styleId="CurrentList1">
    <w:name w:val="Current List1"/>
    <w:uiPriority w:val="99"/>
    <w:rsid w:val="003A1E72"/>
  </w:style>
  <w:style w:type="numbering" w:customStyle="1" w:styleId="CurrentList2">
    <w:name w:val="Current List2"/>
    <w:uiPriority w:val="99"/>
    <w:rsid w:val="003A1E72"/>
  </w:style>
  <w:style w:type="table" w:styleId="TableGridLight">
    <w:name w:val="Grid Table Light"/>
    <w:basedOn w:val="TableNormal"/>
    <w:uiPriority w:val="40"/>
    <w:rsid w:val="00D62B8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eop">
    <w:name w:val="eop"/>
    <w:basedOn w:val="DefaultParagraphFont"/>
    <w:rsid w:val="001757F5"/>
  </w:style>
  <w:style w:type="paragraph" w:customStyle="1" w:styleId="UNDP">
    <w:name w:val="UNDP"/>
    <w:basedOn w:val="Normal"/>
    <w:link w:val="UNDPChar"/>
    <w:qFormat/>
    <w:rsid w:val="00D26BA6"/>
    <w:pPr>
      <w:spacing w:before="120" w:after="120" w:line="264" w:lineRule="auto"/>
      <w:jc w:val="both"/>
    </w:pPr>
    <w:rPr>
      <w:rFonts w:ascii="Corbel" w:eastAsia="Corbel" w:hAnsi="Corbel" w:cs="Corbel"/>
      <w:lang w:val="en-GB" w:eastAsia="en-GB" w:bidi="ar-YE"/>
    </w:rPr>
  </w:style>
  <w:style w:type="character" w:customStyle="1" w:styleId="UNDPChar">
    <w:name w:val="UNDP Char"/>
    <w:basedOn w:val="DefaultParagraphFont"/>
    <w:link w:val="UNDP"/>
    <w:rsid w:val="00D26BA6"/>
    <w:rPr>
      <w:rFonts w:ascii="Corbel" w:eastAsia="Corbel" w:hAnsi="Corbel" w:cs="Corbel"/>
      <w:lang w:val="en-GB" w:eastAsia="en-GB" w:bidi="ar-YE"/>
    </w:rPr>
  </w:style>
  <w:style w:type="character" w:customStyle="1" w:styleId="BodyTxtChar">
    <w:name w:val="BodyTxt Char"/>
    <w:basedOn w:val="BodyTextChar"/>
    <w:link w:val="BodyTxt"/>
    <w:rsid w:val="00D26BA6"/>
    <w:rPr>
      <w:rFonts w:eastAsia="Corbel" w:cs="Corbel"/>
      <w:spacing w:val="-3"/>
      <w:lang w:val="en-GB" w:eastAsia="en-GB" w:bidi="en-GB"/>
    </w:rPr>
  </w:style>
  <w:style w:type="paragraph" w:customStyle="1" w:styleId="paragraph">
    <w:name w:val="paragraph"/>
    <w:basedOn w:val="Normal"/>
    <w:rsid w:val="003E38DB"/>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Style1">
    <w:name w:val="Style1"/>
    <w:uiPriority w:val="99"/>
    <w:rsid w:val="007E5FE1"/>
  </w:style>
  <w:style w:type="paragraph" w:styleId="PlainText">
    <w:name w:val="Plain Text"/>
    <w:basedOn w:val="Normal"/>
    <w:link w:val="PlainTextChar"/>
    <w:uiPriority w:val="99"/>
    <w:semiHidden/>
    <w:unhideWhenUsed/>
    <w:rsid w:val="00114BFD"/>
    <w:pPr>
      <w:spacing w:after="0" w:line="240" w:lineRule="auto"/>
    </w:pPr>
    <w:rPr>
      <w:kern w:val="2"/>
      <w:szCs w:val="21"/>
    </w:rPr>
  </w:style>
  <w:style w:type="character" w:customStyle="1" w:styleId="PlainTextChar">
    <w:name w:val="Plain Text Char"/>
    <w:basedOn w:val="DefaultParagraphFont"/>
    <w:link w:val="PlainText"/>
    <w:uiPriority w:val="99"/>
    <w:semiHidden/>
    <w:rsid w:val="00114BFD"/>
    <w:rPr>
      <w:rFonts w:ascii="Calibri" w:hAnsi="Calibri"/>
      <w:kern w:val="2"/>
      <w:szCs w:val="21"/>
    </w:rPr>
  </w:style>
  <w:style w:type="character" w:styleId="Mention">
    <w:name w:val="Mention"/>
    <w:basedOn w:val="DefaultParagraphFont"/>
    <w:uiPriority w:val="99"/>
    <w:unhideWhenUsed/>
    <w:rsid w:val="00BA2875"/>
    <w:rPr>
      <w:color w:val="2B579A"/>
      <w:shd w:val="clear" w:color="auto" w:fill="E1DFDD"/>
    </w:rPr>
  </w:style>
  <w:style w:type="character" w:customStyle="1" w:styleId="fontstyle01">
    <w:name w:val="fontstyle01"/>
    <w:basedOn w:val="DefaultParagraphFont"/>
    <w:rsid w:val="006B2EAA"/>
    <w:rPr>
      <w:rFonts w:ascii="CIDFont+F5" w:hAnsi="CIDFont+F5" w:hint="default"/>
      <w:b w:val="0"/>
      <w:bCs w:val="0"/>
      <w:i w:val="0"/>
      <w:iCs w:val="0"/>
      <w:color w:val="001F60"/>
      <w:sz w:val="20"/>
      <w:szCs w:val="20"/>
    </w:rPr>
  </w:style>
  <w:style w:type="paragraph" w:customStyle="1" w:styleId="BankNormal">
    <w:name w:val="BankNormal"/>
    <w:basedOn w:val="Normal"/>
    <w:link w:val="BankNormalChar"/>
    <w:rsid w:val="00712AFF"/>
    <w:pPr>
      <w:numPr>
        <w:numId w:val="20"/>
      </w:numPr>
      <w:tabs>
        <w:tab w:val="left" w:pos="0"/>
      </w:tabs>
      <w:spacing w:after="240" w:line="240" w:lineRule="auto"/>
      <w:jc w:val="both"/>
    </w:pPr>
    <w:rPr>
      <w:rFonts w:ascii="Times New Roman" w:eastAsia="Times New Roman" w:hAnsi="Times New Roman" w:cs="Times New Roman"/>
      <w:color w:val="000000"/>
    </w:rPr>
  </w:style>
  <w:style w:type="character" w:customStyle="1" w:styleId="BankNormalChar">
    <w:name w:val="BankNormal Char"/>
    <w:link w:val="BankNormal"/>
    <w:rsid w:val="00712AFF"/>
    <w:rPr>
      <w:rFonts w:ascii="Times New Roman" w:eastAsia="Times New Roman" w:hAnsi="Times New Roman" w:cs="Times New Roman"/>
      <w:color w:val="000000"/>
    </w:rPr>
  </w:style>
  <w:style w:type="paragraph" w:styleId="EndnoteText">
    <w:name w:val="endnote text"/>
    <w:basedOn w:val="Normal"/>
    <w:link w:val="EndnoteTextChar"/>
    <w:uiPriority w:val="99"/>
    <w:semiHidden/>
    <w:unhideWhenUsed/>
    <w:rsid w:val="000D781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D781C"/>
    <w:rPr>
      <w:sz w:val="20"/>
      <w:szCs w:val="20"/>
    </w:rPr>
  </w:style>
  <w:style w:type="character" w:styleId="EndnoteReference">
    <w:name w:val="endnote reference"/>
    <w:basedOn w:val="DefaultParagraphFont"/>
    <w:uiPriority w:val="99"/>
    <w:semiHidden/>
    <w:unhideWhenUsed/>
    <w:rsid w:val="000D781C"/>
    <w:rPr>
      <w:vertAlign w:val="superscript"/>
    </w:rPr>
  </w:style>
  <w:style w:type="character" w:customStyle="1" w:styleId="tlid-translation">
    <w:name w:val="tlid-translation"/>
    <w:basedOn w:val="DefaultParagraphFont"/>
    <w:rsid w:val="00346E79"/>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0">
    <w:basedOn w:val="TableNormal"/>
    <w:pPr>
      <w:spacing w:after="0" w:line="240" w:lineRule="auto"/>
    </w:pPr>
    <w:tblPr>
      <w:tblStyleRowBandSize w:val="1"/>
      <w:tblStyleColBandSize w:val="1"/>
      <w:tblCellMar>
        <w:left w:w="115" w:type="dxa"/>
        <w:right w:w="115" w:type="dxa"/>
      </w:tblCellMar>
    </w:tblPr>
    <w:tcPr>
      <w:shd w:val="clear" w:color="auto" w:fill="DEEBF6"/>
    </w:tcPr>
    <w:tblStylePr w:type="firstRow">
      <w:rPr>
        <w:b/>
        <w:color w:val="FFFFFF"/>
      </w:rPr>
      <w:tblPr/>
      <w:tcPr>
        <w:shd w:val="clear" w:color="auto" w:fill="4472C4"/>
      </w:tcPr>
    </w:tblStylePr>
    <w:tblStylePr w:type="lastRow">
      <w:rPr>
        <w:b/>
      </w:rPr>
      <w:tblPr/>
      <w:tcPr>
        <w:tcBorders>
          <w:top w:val="single" w:sz="4" w:space="0" w:color="4472C4"/>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472C4"/>
          <w:left w:val="nil"/>
        </w:tcBorders>
      </w:tcPr>
    </w:tblStylePr>
    <w:tblStylePr w:type="swCell">
      <w:tblPr/>
      <w:tcPr>
        <w:tcBorders>
          <w:top w:val="single" w:sz="4" w:space="0" w:color="4472C4"/>
          <w:right w:val="nil"/>
        </w:tcBorders>
      </w:tcPr>
    </w:tblStyle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pPr>
      <w:spacing w:after="0" w:line="240" w:lineRule="auto"/>
    </w:pPr>
    <w:tblPr>
      <w:tblStyleRowBandSize w:val="1"/>
      <w:tblStyleColBandSize w:val="1"/>
      <w:tblCellMar>
        <w:left w:w="115" w:type="dxa"/>
        <w:right w:w="115" w:type="dxa"/>
      </w:tblCellMar>
    </w:tblPr>
    <w:tcPr>
      <w:shd w:val="clear" w:color="auto" w:fill="DEEBF6"/>
    </w:tc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a">
    <w:basedOn w:val="TableNormal"/>
    <w:pPr>
      <w:spacing w:after="0" w:line="240" w:lineRule="auto"/>
    </w:pPr>
    <w:tblPr>
      <w:tblStyleRowBandSize w:val="1"/>
      <w:tblStyleColBandSize w:val="1"/>
      <w:tblCellMar>
        <w:left w:w="115" w:type="dxa"/>
        <w:right w:w="115" w:type="dxa"/>
      </w:tblCellMar>
    </w:tblPr>
    <w:tcPr>
      <w:shd w:val="clear" w:color="auto" w:fill="DEEBF6"/>
    </w:tc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pPr>
      <w:spacing w:after="0" w:line="240" w:lineRule="auto"/>
    </w:pPr>
    <w:tblPr>
      <w:tblStyleRowBandSize w:val="1"/>
      <w:tblStyleColBandSize w:val="1"/>
      <w:tblCellMar>
        <w:left w:w="115" w:type="dxa"/>
        <w:right w:w="115" w:type="dxa"/>
      </w:tblCellMar>
    </w:tblPr>
    <w:tcPr>
      <w:shd w:val="clear" w:color="auto" w:fill="DEEBF6"/>
    </w:tc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7">
    <w:basedOn w:val="TableNormal"/>
    <w:tblPr>
      <w:tblStyleRowBandSize w:val="1"/>
      <w:tblStyleColBandSize w:val="1"/>
      <w:tblCellMar>
        <w:left w:w="50" w:type="dxa"/>
        <w:right w:w="50"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a">
    <w:basedOn w:val="TableNormal"/>
    <w:pPr>
      <w:spacing w:after="0" w:line="240" w:lineRule="auto"/>
    </w:pPr>
    <w:tblPr>
      <w:tblStyleRowBandSize w:val="1"/>
      <w:tblStyleColBandSize w:val="1"/>
      <w:tblCellMar>
        <w:left w:w="115" w:type="dxa"/>
        <w:right w:w="115" w:type="dxa"/>
      </w:tblCellMar>
    </w:tblPr>
    <w:tcPr>
      <w:shd w:val="clear" w:color="auto" w:fill="DEEBF6"/>
    </w:tcPr>
  </w:style>
  <w:style w:type="character" w:customStyle="1" w:styleId="yiv9574441792ydp357ecc9cyiv9401045675normaltextrun">
    <w:name w:val="yiv9574441792ydp357ecc9cyiv9401045675normaltextrun"/>
    <w:basedOn w:val="DefaultParagraphFont"/>
    <w:rsid w:val="00BF14E5"/>
  </w:style>
  <w:style w:type="character" w:styleId="Strong">
    <w:name w:val="Strong"/>
    <w:basedOn w:val="DefaultParagraphFont"/>
    <w:uiPriority w:val="22"/>
    <w:qFormat/>
    <w:rsid w:val="00161D2C"/>
    <w:rPr>
      <w:b/>
      <w:bCs/>
    </w:rPr>
  </w:style>
  <w:style w:type="table" w:styleId="GridTable2-Accent1">
    <w:name w:val="Grid Table 2 Accent 1"/>
    <w:basedOn w:val="TableNormal"/>
    <w:uiPriority w:val="47"/>
    <w:rsid w:val="00B56E1B"/>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PlainTable3">
    <w:name w:val="Plain Table 3"/>
    <w:basedOn w:val="TableNormal"/>
    <w:uiPriority w:val="43"/>
    <w:rsid w:val="0097783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Accent5">
    <w:name w:val="Grid Table 2 Accent 5"/>
    <w:basedOn w:val="TableNormal"/>
    <w:uiPriority w:val="47"/>
    <w:rsid w:val="00F779BB"/>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789887">
      <w:bodyDiv w:val="1"/>
      <w:marLeft w:val="0"/>
      <w:marRight w:val="0"/>
      <w:marTop w:val="0"/>
      <w:marBottom w:val="0"/>
      <w:divBdr>
        <w:top w:val="none" w:sz="0" w:space="0" w:color="auto"/>
        <w:left w:val="none" w:sz="0" w:space="0" w:color="auto"/>
        <w:bottom w:val="none" w:sz="0" w:space="0" w:color="auto"/>
        <w:right w:val="none" w:sz="0" w:space="0" w:color="auto"/>
      </w:divBdr>
    </w:div>
    <w:div w:id="163519419">
      <w:bodyDiv w:val="1"/>
      <w:marLeft w:val="0"/>
      <w:marRight w:val="0"/>
      <w:marTop w:val="0"/>
      <w:marBottom w:val="0"/>
      <w:divBdr>
        <w:top w:val="none" w:sz="0" w:space="0" w:color="auto"/>
        <w:left w:val="none" w:sz="0" w:space="0" w:color="auto"/>
        <w:bottom w:val="none" w:sz="0" w:space="0" w:color="auto"/>
        <w:right w:val="none" w:sz="0" w:space="0" w:color="auto"/>
      </w:divBdr>
    </w:div>
    <w:div w:id="186875128">
      <w:bodyDiv w:val="1"/>
      <w:marLeft w:val="0"/>
      <w:marRight w:val="0"/>
      <w:marTop w:val="0"/>
      <w:marBottom w:val="0"/>
      <w:divBdr>
        <w:top w:val="none" w:sz="0" w:space="0" w:color="auto"/>
        <w:left w:val="none" w:sz="0" w:space="0" w:color="auto"/>
        <w:bottom w:val="none" w:sz="0" w:space="0" w:color="auto"/>
        <w:right w:val="none" w:sz="0" w:space="0" w:color="auto"/>
      </w:divBdr>
    </w:div>
    <w:div w:id="247618307">
      <w:bodyDiv w:val="1"/>
      <w:marLeft w:val="0"/>
      <w:marRight w:val="0"/>
      <w:marTop w:val="0"/>
      <w:marBottom w:val="0"/>
      <w:divBdr>
        <w:top w:val="none" w:sz="0" w:space="0" w:color="auto"/>
        <w:left w:val="none" w:sz="0" w:space="0" w:color="auto"/>
        <w:bottom w:val="none" w:sz="0" w:space="0" w:color="auto"/>
        <w:right w:val="none" w:sz="0" w:space="0" w:color="auto"/>
      </w:divBdr>
    </w:div>
    <w:div w:id="270865846">
      <w:bodyDiv w:val="1"/>
      <w:marLeft w:val="0"/>
      <w:marRight w:val="0"/>
      <w:marTop w:val="0"/>
      <w:marBottom w:val="0"/>
      <w:divBdr>
        <w:top w:val="none" w:sz="0" w:space="0" w:color="auto"/>
        <w:left w:val="none" w:sz="0" w:space="0" w:color="auto"/>
        <w:bottom w:val="none" w:sz="0" w:space="0" w:color="auto"/>
        <w:right w:val="none" w:sz="0" w:space="0" w:color="auto"/>
      </w:divBdr>
      <w:divsChild>
        <w:div w:id="1604265990">
          <w:marLeft w:val="0"/>
          <w:marRight w:val="0"/>
          <w:marTop w:val="0"/>
          <w:marBottom w:val="0"/>
          <w:divBdr>
            <w:top w:val="none" w:sz="0" w:space="0" w:color="auto"/>
            <w:left w:val="none" w:sz="0" w:space="0" w:color="auto"/>
            <w:bottom w:val="none" w:sz="0" w:space="0" w:color="auto"/>
            <w:right w:val="none" w:sz="0" w:space="0" w:color="auto"/>
          </w:divBdr>
        </w:div>
      </w:divsChild>
    </w:div>
    <w:div w:id="278340671">
      <w:bodyDiv w:val="1"/>
      <w:marLeft w:val="0"/>
      <w:marRight w:val="0"/>
      <w:marTop w:val="0"/>
      <w:marBottom w:val="0"/>
      <w:divBdr>
        <w:top w:val="none" w:sz="0" w:space="0" w:color="auto"/>
        <w:left w:val="none" w:sz="0" w:space="0" w:color="auto"/>
        <w:bottom w:val="none" w:sz="0" w:space="0" w:color="auto"/>
        <w:right w:val="none" w:sz="0" w:space="0" w:color="auto"/>
      </w:divBdr>
    </w:div>
    <w:div w:id="280958459">
      <w:bodyDiv w:val="1"/>
      <w:marLeft w:val="0"/>
      <w:marRight w:val="0"/>
      <w:marTop w:val="0"/>
      <w:marBottom w:val="0"/>
      <w:divBdr>
        <w:top w:val="none" w:sz="0" w:space="0" w:color="auto"/>
        <w:left w:val="none" w:sz="0" w:space="0" w:color="auto"/>
        <w:bottom w:val="none" w:sz="0" w:space="0" w:color="auto"/>
        <w:right w:val="none" w:sz="0" w:space="0" w:color="auto"/>
      </w:divBdr>
    </w:div>
    <w:div w:id="281959412">
      <w:bodyDiv w:val="1"/>
      <w:marLeft w:val="0"/>
      <w:marRight w:val="0"/>
      <w:marTop w:val="0"/>
      <w:marBottom w:val="0"/>
      <w:divBdr>
        <w:top w:val="none" w:sz="0" w:space="0" w:color="auto"/>
        <w:left w:val="none" w:sz="0" w:space="0" w:color="auto"/>
        <w:bottom w:val="none" w:sz="0" w:space="0" w:color="auto"/>
        <w:right w:val="none" w:sz="0" w:space="0" w:color="auto"/>
      </w:divBdr>
    </w:div>
    <w:div w:id="300960015">
      <w:bodyDiv w:val="1"/>
      <w:marLeft w:val="0"/>
      <w:marRight w:val="0"/>
      <w:marTop w:val="0"/>
      <w:marBottom w:val="0"/>
      <w:divBdr>
        <w:top w:val="none" w:sz="0" w:space="0" w:color="auto"/>
        <w:left w:val="none" w:sz="0" w:space="0" w:color="auto"/>
        <w:bottom w:val="none" w:sz="0" w:space="0" w:color="auto"/>
        <w:right w:val="none" w:sz="0" w:space="0" w:color="auto"/>
      </w:divBdr>
    </w:div>
    <w:div w:id="346753534">
      <w:bodyDiv w:val="1"/>
      <w:marLeft w:val="0"/>
      <w:marRight w:val="0"/>
      <w:marTop w:val="0"/>
      <w:marBottom w:val="0"/>
      <w:divBdr>
        <w:top w:val="none" w:sz="0" w:space="0" w:color="auto"/>
        <w:left w:val="none" w:sz="0" w:space="0" w:color="auto"/>
        <w:bottom w:val="none" w:sz="0" w:space="0" w:color="auto"/>
        <w:right w:val="none" w:sz="0" w:space="0" w:color="auto"/>
      </w:divBdr>
    </w:div>
    <w:div w:id="371460014">
      <w:bodyDiv w:val="1"/>
      <w:marLeft w:val="0"/>
      <w:marRight w:val="0"/>
      <w:marTop w:val="0"/>
      <w:marBottom w:val="0"/>
      <w:divBdr>
        <w:top w:val="none" w:sz="0" w:space="0" w:color="auto"/>
        <w:left w:val="none" w:sz="0" w:space="0" w:color="auto"/>
        <w:bottom w:val="none" w:sz="0" w:space="0" w:color="auto"/>
        <w:right w:val="none" w:sz="0" w:space="0" w:color="auto"/>
      </w:divBdr>
    </w:div>
    <w:div w:id="392243717">
      <w:bodyDiv w:val="1"/>
      <w:marLeft w:val="0"/>
      <w:marRight w:val="0"/>
      <w:marTop w:val="0"/>
      <w:marBottom w:val="0"/>
      <w:divBdr>
        <w:top w:val="none" w:sz="0" w:space="0" w:color="auto"/>
        <w:left w:val="none" w:sz="0" w:space="0" w:color="auto"/>
        <w:bottom w:val="none" w:sz="0" w:space="0" w:color="auto"/>
        <w:right w:val="none" w:sz="0" w:space="0" w:color="auto"/>
      </w:divBdr>
    </w:div>
    <w:div w:id="440031475">
      <w:bodyDiv w:val="1"/>
      <w:marLeft w:val="0"/>
      <w:marRight w:val="0"/>
      <w:marTop w:val="0"/>
      <w:marBottom w:val="0"/>
      <w:divBdr>
        <w:top w:val="none" w:sz="0" w:space="0" w:color="auto"/>
        <w:left w:val="none" w:sz="0" w:space="0" w:color="auto"/>
        <w:bottom w:val="none" w:sz="0" w:space="0" w:color="auto"/>
        <w:right w:val="none" w:sz="0" w:space="0" w:color="auto"/>
      </w:divBdr>
    </w:div>
    <w:div w:id="449276560">
      <w:bodyDiv w:val="1"/>
      <w:marLeft w:val="0"/>
      <w:marRight w:val="0"/>
      <w:marTop w:val="0"/>
      <w:marBottom w:val="0"/>
      <w:divBdr>
        <w:top w:val="none" w:sz="0" w:space="0" w:color="auto"/>
        <w:left w:val="none" w:sz="0" w:space="0" w:color="auto"/>
        <w:bottom w:val="none" w:sz="0" w:space="0" w:color="auto"/>
        <w:right w:val="none" w:sz="0" w:space="0" w:color="auto"/>
      </w:divBdr>
      <w:divsChild>
        <w:div w:id="88239926">
          <w:marLeft w:val="0"/>
          <w:marRight w:val="0"/>
          <w:marTop w:val="0"/>
          <w:marBottom w:val="0"/>
          <w:divBdr>
            <w:top w:val="none" w:sz="0" w:space="0" w:color="auto"/>
            <w:left w:val="none" w:sz="0" w:space="0" w:color="auto"/>
            <w:bottom w:val="none" w:sz="0" w:space="0" w:color="auto"/>
            <w:right w:val="none" w:sz="0" w:space="0" w:color="auto"/>
          </w:divBdr>
        </w:div>
      </w:divsChild>
    </w:div>
    <w:div w:id="610864493">
      <w:bodyDiv w:val="1"/>
      <w:marLeft w:val="0"/>
      <w:marRight w:val="0"/>
      <w:marTop w:val="0"/>
      <w:marBottom w:val="0"/>
      <w:divBdr>
        <w:top w:val="none" w:sz="0" w:space="0" w:color="auto"/>
        <w:left w:val="none" w:sz="0" w:space="0" w:color="auto"/>
        <w:bottom w:val="none" w:sz="0" w:space="0" w:color="auto"/>
        <w:right w:val="none" w:sz="0" w:space="0" w:color="auto"/>
      </w:divBdr>
    </w:div>
    <w:div w:id="612787956">
      <w:bodyDiv w:val="1"/>
      <w:marLeft w:val="0"/>
      <w:marRight w:val="0"/>
      <w:marTop w:val="0"/>
      <w:marBottom w:val="0"/>
      <w:divBdr>
        <w:top w:val="none" w:sz="0" w:space="0" w:color="auto"/>
        <w:left w:val="none" w:sz="0" w:space="0" w:color="auto"/>
        <w:bottom w:val="none" w:sz="0" w:space="0" w:color="auto"/>
        <w:right w:val="none" w:sz="0" w:space="0" w:color="auto"/>
      </w:divBdr>
    </w:div>
    <w:div w:id="639723439">
      <w:bodyDiv w:val="1"/>
      <w:marLeft w:val="0"/>
      <w:marRight w:val="0"/>
      <w:marTop w:val="0"/>
      <w:marBottom w:val="0"/>
      <w:divBdr>
        <w:top w:val="none" w:sz="0" w:space="0" w:color="auto"/>
        <w:left w:val="none" w:sz="0" w:space="0" w:color="auto"/>
        <w:bottom w:val="none" w:sz="0" w:space="0" w:color="auto"/>
        <w:right w:val="none" w:sz="0" w:space="0" w:color="auto"/>
      </w:divBdr>
    </w:div>
    <w:div w:id="669479516">
      <w:bodyDiv w:val="1"/>
      <w:marLeft w:val="0"/>
      <w:marRight w:val="0"/>
      <w:marTop w:val="0"/>
      <w:marBottom w:val="0"/>
      <w:divBdr>
        <w:top w:val="none" w:sz="0" w:space="0" w:color="auto"/>
        <w:left w:val="none" w:sz="0" w:space="0" w:color="auto"/>
        <w:bottom w:val="none" w:sz="0" w:space="0" w:color="auto"/>
        <w:right w:val="none" w:sz="0" w:space="0" w:color="auto"/>
      </w:divBdr>
    </w:div>
    <w:div w:id="685638850">
      <w:bodyDiv w:val="1"/>
      <w:marLeft w:val="0"/>
      <w:marRight w:val="0"/>
      <w:marTop w:val="0"/>
      <w:marBottom w:val="0"/>
      <w:divBdr>
        <w:top w:val="none" w:sz="0" w:space="0" w:color="auto"/>
        <w:left w:val="none" w:sz="0" w:space="0" w:color="auto"/>
        <w:bottom w:val="none" w:sz="0" w:space="0" w:color="auto"/>
        <w:right w:val="none" w:sz="0" w:space="0" w:color="auto"/>
      </w:divBdr>
    </w:div>
    <w:div w:id="732507791">
      <w:bodyDiv w:val="1"/>
      <w:marLeft w:val="0"/>
      <w:marRight w:val="0"/>
      <w:marTop w:val="0"/>
      <w:marBottom w:val="0"/>
      <w:divBdr>
        <w:top w:val="none" w:sz="0" w:space="0" w:color="auto"/>
        <w:left w:val="none" w:sz="0" w:space="0" w:color="auto"/>
        <w:bottom w:val="none" w:sz="0" w:space="0" w:color="auto"/>
        <w:right w:val="none" w:sz="0" w:space="0" w:color="auto"/>
      </w:divBdr>
    </w:div>
    <w:div w:id="801314620">
      <w:bodyDiv w:val="1"/>
      <w:marLeft w:val="0"/>
      <w:marRight w:val="0"/>
      <w:marTop w:val="0"/>
      <w:marBottom w:val="0"/>
      <w:divBdr>
        <w:top w:val="none" w:sz="0" w:space="0" w:color="auto"/>
        <w:left w:val="none" w:sz="0" w:space="0" w:color="auto"/>
        <w:bottom w:val="none" w:sz="0" w:space="0" w:color="auto"/>
        <w:right w:val="none" w:sz="0" w:space="0" w:color="auto"/>
      </w:divBdr>
    </w:div>
    <w:div w:id="822312662">
      <w:bodyDiv w:val="1"/>
      <w:marLeft w:val="0"/>
      <w:marRight w:val="0"/>
      <w:marTop w:val="0"/>
      <w:marBottom w:val="0"/>
      <w:divBdr>
        <w:top w:val="none" w:sz="0" w:space="0" w:color="auto"/>
        <w:left w:val="none" w:sz="0" w:space="0" w:color="auto"/>
        <w:bottom w:val="none" w:sz="0" w:space="0" w:color="auto"/>
        <w:right w:val="none" w:sz="0" w:space="0" w:color="auto"/>
      </w:divBdr>
    </w:div>
    <w:div w:id="926958569">
      <w:bodyDiv w:val="1"/>
      <w:marLeft w:val="0"/>
      <w:marRight w:val="0"/>
      <w:marTop w:val="0"/>
      <w:marBottom w:val="0"/>
      <w:divBdr>
        <w:top w:val="none" w:sz="0" w:space="0" w:color="auto"/>
        <w:left w:val="none" w:sz="0" w:space="0" w:color="auto"/>
        <w:bottom w:val="none" w:sz="0" w:space="0" w:color="auto"/>
        <w:right w:val="none" w:sz="0" w:space="0" w:color="auto"/>
      </w:divBdr>
    </w:div>
    <w:div w:id="949900622">
      <w:bodyDiv w:val="1"/>
      <w:marLeft w:val="0"/>
      <w:marRight w:val="0"/>
      <w:marTop w:val="0"/>
      <w:marBottom w:val="0"/>
      <w:divBdr>
        <w:top w:val="none" w:sz="0" w:space="0" w:color="auto"/>
        <w:left w:val="none" w:sz="0" w:space="0" w:color="auto"/>
        <w:bottom w:val="none" w:sz="0" w:space="0" w:color="auto"/>
        <w:right w:val="none" w:sz="0" w:space="0" w:color="auto"/>
      </w:divBdr>
    </w:div>
    <w:div w:id="1086653416">
      <w:bodyDiv w:val="1"/>
      <w:marLeft w:val="0"/>
      <w:marRight w:val="0"/>
      <w:marTop w:val="0"/>
      <w:marBottom w:val="0"/>
      <w:divBdr>
        <w:top w:val="none" w:sz="0" w:space="0" w:color="auto"/>
        <w:left w:val="none" w:sz="0" w:space="0" w:color="auto"/>
        <w:bottom w:val="none" w:sz="0" w:space="0" w:color="auto"/>
        <w:right w:val="none" w:sz="0" w:space="0" w:color="auto"/>
      </w:divBdr>
    </w:div>
    <w:div w:id="1145047780">
      <w:bodyDiv w:val="1"/>
      <w:marLeft w:val="0"/>
      <w:marRight w:val="0"/>
      <w:marTop w:val="0"/>
      <w:marBottom w:val="0"/>
      <w:divBdr>
        <w:top w:val="none" w:sz="0" w:space="0" w:color="auto"/>
        <w:left w:val="none" w:sz="0" w:space="0" w:color="auto"/>
        <w:bottom w:val="none" w:sz="0" w:space="0" w:color="auto"/>
        <w:right w:val="none" w:sz="0" w:space="0" w:color="auto"/>
      </w:divBdr>
    </w:div>
    <w:div w:id="1145780163">
      <w:bodyDiv w:val="1"/>
      <w:marLeft w:val="0"/>
      <w:marRight w:val="0"/>
      <w:marTop w:val="0"/>
      <w:marBottom w:val="0"/>
      <w:divBdr>
        <w:top w:val="none" w:sz="0" w:space="0" w:color="auto"/>
        <w:left w:val="none" w:sz="0" w:space="0" w:color="auto"/>
        <w:bottom w:val="none" w:sz="0" w:space="0" w:color="auto"/>
        <w:right w:val="none" w:sz="0" w:space="0" w:color="auto"/>
      </w:divBdr>
    </w:div>
    <w:div w:id="1148548134">
      <w:bodyDiv w:val="1"/>
      <w:marLeft w:val="0"/>
      <w:marRight w:val="0"/>
      <w:marTop w:val="0"/>
      <w:marBottom w:val="0"/>
      <w:divBdr>
        <w:top w:val="none" w:sz="0" w:space="0" w:color="auto"/>
        <w:left w:val="none" w:sz="0" w:space="0" w:color="auto"/>
        <w:bottom w:val="none" w:sz="0" w:space="0" w:color="auto"/>
        <w:right w:val="none" w:sz="0" w:space="0" w:color="auto"/>
      </w:divBdr>
      <w:divsChild>
        <w:div w:id="781264797">
          <w:marLeft w:val="0"/>
          <w:marRight w:val="0"/>
          <w:marTop w:val="0"/>
          <w:marBottom w:val="0"/>
          <w:divBdr>
            <w:top w:val="none" w:sz="0" w:space="0" w:color="auto"/>
            <w:left w:val="none" w:sz="0" w:space="0" w:color="auto"/>
            <w:bottom w:val="none" w:sz="0" w:space="0" w:color="auto"/>
            <w:right w:val="none" w:sz="0" w:space="0" w:color="auto"/>
          </w:divBdr>
        </w:div>
      </w:divsChild>
    </w:div>
    <w:div w:id="1273778184">
      <w:bodyDiv w:val="1"/>
      <w:marLeft w:val="0"/>
      <w:marRight w:val="0"/>
      <w:marTop w:val="0"/>
      <w:marBottom w:val="0"/>
      <w:divBdr>
        <w:top w:val="none" w:sz="0" w:space="0" w:color="auto"/>
        <w:left w:val="none" w:sz="0" w:space="0" w:color="auto"/>
        <w:bottom w:val="none" w:sz="0" w:space="0" w:color="auto"/>
        <w:right w:val="none" w:sz="0" w:space="0" w:color="auto"/>
      </w:divBdr>
    </w:div>
    <w:div w:id="1282028073">
      <w:bodyDiv w:val="1"/>
      <w:marLeft w:val="0"/>
      <w:marRight w:val="0"/>
      <w:marTop w:val="0"/>
      <w:marBottom w:val="0"/>
      <w:divBdr>
        <w:top w:val="none" w:sz="0" w:space="0" w:color="auto"/>
        <w:left w:val="none" w:sz="0" w:space="0" w:color="auto"/>
        <w:bottom w:val="none" w:sz="0" w:space="0" w:color="auto"/>
        <w:right w:val="none" w:sz="0" w:space="0" w:color="auto"/>
      </w:divBdr>
      <w:divsChild>
        <w:div w:id="885262795">
          <w:marLeft w:val="0"/>
          <w:marRight w:val="0"/>
          <w:marTop w:val="0"/>
          <w:marBottom w:val="0"/>
          <w:divBdr>
            <w:top w:val="none" w:sz="0" w:space="0" w:color="auto"/>
            <w:left w:val="none" w:sz="0" w:space="0" w:color="auto"/>
            <w:bottom w:val="none" w:sz="0" w:space="0" w:color="auto"/>
            <w:right w:val="none" w:sz="0" w:space="0" w:color="auto"/>
          </w:divBdr>
        </w:div>
      </w:divsChild>
    </w:div>
    <w:div w:id="1292783421">
      <w:bodyDiv w:val="1"/>
      <w:marLeft w:val="0"/>
      <w:marRight w:val="0"/>
      <w:marTop w:val="0"/>
      <w:marBottom w:val="0"/>
      <w:divBdr>
        <w:top w:val="none" w:sz="0" w:space="0" w:color="auto"/>
        <w:left w:val="none" w:sz="0" w:space="0" w:color="auto"/>
        <w:bottom w:val="none" w:sz="0" w:space="0" w:color="auto"/>
        <w:right w:val="none" w:sz="0" w:space="0" w:color="auto"/>
      </w:divBdr>
    </w:div>
    <w:div w:id="1315137109">
      <w:bodyDiv w:val="1"/>
      <w:marLeft w:val="0"/>
      <w:marRight w:val="0"/>
      <w:marTop w:val="0"/>
      <w:marBottom w:val="0"/>
      <w:divBdr>
        <w:top w:val="none" w:sz="0" w:space="0" w:color="auto"/>
        <w:left w:val="none" w:sz="0" w:space="0" w:color="auto"/>
        <w:bottom w:val="none" w:sz="0" w:space="0" w:color="auto"/>
        <w:right w:val="none" w:sz="0" w:space="0" w:color="auto"/>
      </w:divBdr>
    </w:div>
    <w:div w:id="1371421665">
      <w:bodyDiv w:val="1"/>
      <w:marLeft w:val="0"/>
      <w:marRight w:val="0"/>
      <w:marTop w:val="0"/>
      <w:marBottom w:val="0"/>
      <w:divBdr>
        <w:top w:val="none" w:sz="0" w:space="0" w:color="auto"/>
        <w:left w:val="none" w:sz="0" w:space="0" w:color="auto"/>
        <w:bottom w:val="none" w:sz="0" w:space="0" w:color="auto"/>
        <w:right w:val="none" w:sz="0" w:space="0" w:color="auto"/>
      </w:divBdr>
    </w:div>
    <w:div w:id="1390033249">
      <w:bodyDiv w:val="1"/>
      <w:marLeft w:val="0"/>
      <w:marRight w:val="0"/>
      <w:marTop w:val="0"/>
      <w:marBottom w:val="0"/>
      <w:divBdr>
        <w:top w:val="none" w:sz="0" w:space="0" w:color="auto"/>
        <w:left w:val="none" w:sz="0" w:space="0" w:color="auto"/>
        <w:bottom w:val="none" w:sz="0" w:space="0" w:color="auto"/>
        <w:right w:val="none" w:sz="0" w:space="0" w:color="auto"/>
      </w:divBdr>
    </w:div>
    <w:div w:id="1478910257">
      <w:bodyDiv w:val="1"/>
      <w:marLeft w:val="0"/>
      <w:marRight w:val="0"/>
      <w:marTop w:val="0"/>
      <w:marBottom w:val="0"/>
      <w:divBdr>
        <w:top w:val="none" w:sz="0" w:space="0" w:color="auto"/>
        <w:left w:val="none" w:sz="0" w:space="0" w:color="auto"/>
        <w:bottom w:val="none" w:sz="0" w:space="0" w:color="auto"/>
        <w:right w:val="none" w:sz="0" w:space="0" w:color="auto"/>
      </w:divBdr>
    </w:div>
    <w:div w:id="1484423085">
      <w:bodyDiv w:val="1"/>
      <w:marLeft w:val="0"/>
      <w:marRight w:val="0"/>
      <w:marTop w:val="0"/>
      <w:marBottom w:val="0"/>
      <w:divBdr>
        <w:top w:val="none" w:sz="0" w:space="0" w:color="auto"/>
        <w:left w:val="none" w:sz="0" w:space="0" w:color="auto"/>
        <w:bottom w:val="none" w:sz="0" w:space="0" w:color="auto"/>
        <w:right w:val="none" w:sz="0" w:space="0" w:color="auto"/>
      </w:divBdr>
    </w:div>
    <w:div w:id="1494027454">
      <w:bodyDiv w:val="1"/>
      <w:marLeft w:val="0"/>
      <w:marRight w:val="0"/>
      <w:marTop w:val="0"/>
      <w:marBottom w:val="0"/>
      <w:divBdr>
        <w:top w:val="none" w:sz="0" w:space="0" w:color="auto"/>
        <w:left w:val="none" w:sz="0" w:space="0" w:color="auto"/>
        <w:bottom w:val="none" w:sz="0" w:space="0" w:color="auto"/>
        <w:right w:val="none" w:sz="0" w:space="0" w:color="auto"/>
      </w:divBdr>
    </w:div>
    <w:div w:id="1498112044">
      <w:bodyDiv w:val="1"/>
      <w:marLeft w:val="0"/>
      <w:marRight w:val="0"/>
      <w:marTop w:val="0"/>
      <w:marBottom w:val="0"/>
      <w:divBdr>
        <w:top w:val="none" w:sz="0" w:space="0" w:color="auto"/>
        <w:left w:val="none" w:sz="0" w:space="0" w:color="auto"/>
        <w:bottom w:val="none" w:sz="0" w:space="0" w:color="auto"/>
        <w:right w:val="none" w:sz="0" w:space="0" w:color="auto"/>
      </w:divBdr>
    </w:div>
    <w:div w:id="1578905819">
      <w:bodyDiv w:val="1"/>
      <w:marLeft w:val="0"/>
      <w:marRight w:val="0"/>
      <w:marTop w:val="0"/>
      <w:marBottom w:val="0"/>
      <w:divBdr>
        <w:top w:val="none" w:sz="0" w:space="0" w:color="auto"/>
        <w:left w:val="none" w:sz="0" w:space="0" w:color="auto"/>
        <w:bottom w:val="none" w:sz="0" w:space="0" w:color="auto"/>
        <w:right w:val="none" w:sz="0" w:space="0" w:color="auto"/>
      </w:divBdr>
    </w:div>
    <w:div w:id="1704860049">
      <w:bodyDiv w:val="1"/>
      <w:marLeft w:val="0"/>
      <w:marRight w:val="0"/>
      <w:marTop w:val="0"/>
      <w:marBottom w:val="0"/>
      <w:divBdr>
        <w:top w:val="none" w:sz="0" w:space="0" w:color="auto"/>
        <w:left w:val="none" w:sz="0" w:space="0" w:color="auto"/>
        <w:bottom w:val="none" w:sz="0" w:space="0" w:color="auto"/>
        <w:right w:val="none" w:sz="0" w:space="0" w:color="auto"/>
      </w:divBdr>
    </w:div>
    <w:div w:id="1715276135">
      <w:bodyDiv w:val="1"/>
      <w:marLeft w:val="0"/>
      <w:marRight w:val="0"/>
      <w:marTop w:val="0"/>
      <w:marBottom w:val="0"/>
      <w:divBdr>
        <w:top w:val="none" w:sz="0" w:space="0" w:color="auto"/>
        <w:left w:val="none" w:sz="0" w:space="0" w:color="auto"/>
        <w:bottom w:val="none" w:sz="0" w:space="0" w:color="auto"/>
        <w:right w:val="none" w:sz="0" w:space="0" w:color="auto"/>
      </w:divBdr>
    </w:div>
    <w:div w:id="1720204871">
      <w:bodyDiv w:val="1"/>
      <w:marLeft w:val="0"/>
      <w:marRight w:val="0"/>
      <w:marTop w:val="0"/>
      <w:marBottom w:val="0"/>
      <w:divBdr>
        <w:top w:val="none" w:sz="0" w:space="0" w:color="auto"/>
        <w:left w:val="none" w:sz="0" w:space="0" w:color="auto"/>
        <w:bottom w:val="none" w:sz="0" w:space="0" w:color="auto"/>
        <w:right w:val="none" w:sz="0" w:space="0" w:color="auto"/>
      </w:divBdr>
    </w:div>
    <w:div w:id="1720326063">
      <w:bodyDiv w:val="1"/>
      <w:marLeft w:val="0"/>
      <w:marRight w:val="0"/>
      <w:marTop w:val="0"/>
      <w:marBottom w:val="0"/>
      <w:divBdr>
        <w:top w:val="none" w:sz="0" w:space="0" w:color="auto"/>
        <w:left w:val="none" w:sz="0" w:space="0" w:color="auto"/>
        <w:bottom w:val="none" w:sz="0" w:space="0" w:color="auto"/>
        <w:right w:val="none" w:sz="0" w:space="0" w:color="auto"/>
      </w:divBdr>
    </w:div>
    <w:div w:id="1769498256">
      <w:bodyDiv w:val="1"/>
      <w:marLeft w:val="0"/>
      <w:marRight w:val="0"/>
      <w:marTop w:val="0"/>
      <w:marBottom w:val="0"/>
      <w:divBdr>
        <w:top w:val="none" w:sz="0" w:space="0" w:color="auto"/>
        <w:left w:val="none" w:sz="0" w:space="0" w:color="auto"/>
        <w:bottom w:val="none" w:sz="0" w:space="0" w:color="auto"/>
        <w:right w:val="none" w:sz="0" w:space="0" w:color="auto"/>
      </w:divBdr>
    </w:div>
    <w:div w:id="1840196428">
      <w:bodyDiv w:val="1"/>
      <w:marLeft w:val="0"/>
      <w:marRight w:val="0"/>
      <w:marTop w:val="0"/>
      <w:marBottom w:val="0"/>
      <w:divBdr>
        <w:top w:val="none" w:sz="0" w:space="0" w:color="auto"/>
        <w:left w:val="none" w:sz="0" w:space="0" w:color="auto"/>
        <w:bottom w:val="none" w:sz="0" w:space="0" w:color="auto"/>
        <w:right w:val="none" w:sz="0" w:space="0" w:color="auto"/>
      </w:divBdr>
    </w:div>
    <w:div w:id="1923945922">
      <w:bodyDiv w:val="1"/>
      <w:marLeft w:val="0"/>
      <w:marRight w:val="0"/>
      <w:marTop w:val="0"/>
      <w:marBottom w:val="0"/>
      <w:divBdr>
        <w:top w:val="none" w:sz="0" w:space="0" w:color="auto"/>
        <w:left w:val="none" w:sz="0" w:space="0" w:color="auto"/>
        <w:bottom w:val="none" w:sz="0" w:space="0" w:color="auto"/>
        <w:right w:val="none" w:sz="0" w:space="0" w:color="auto"/>
      </w:divBdr>
    </w:div>
    <w:div w:id="1969968113">
      <w:bodyDiv w:val="1"/>
      <w:marLeft w:val="0"/>
      <w:marRight w:val="0"/>
      <w:marTop w:val="0"/>
      <w:marBottom w:val="0"/>
      <w:divBdr>
        <w:top w:val="none" w:sz="0" w:space="0" w:color="auto"/>
        <w:left w:val="none" w:sz="0" w:space="0" w:color="auto"/>
        <w:bottom w:val="none" w:sz="0" w:space="0" w:color="auto"/>
        <w:right w:val="none" w:sz="0" w:space="0" w:color="auto"/>
      </w:divBdr>
    </w:div>
    <w:div w:id="1995137182">
      <w:bodyDiv w:val="1"/>
      <w:marLeft w:val="0"/>
      <w:marRight w:val="0"/>
      <w:marTop w:val="0"/>
      <w:marBottom w:val="0"/>
      <w:divBdr>
        <w:top w:val="none" w:sz="0" w:space="0" w:color="auto"/>
        <w:left w:val="none" w:sz="0" w:space="0" w:color="auto"/>
        <w:bottom w:val="none" w:sz="0" w:space="0" w:color="auto"/>
        <w:right w:val="none" w:sz="0" w:space="0" w:color="auto"/>
      </w:divBdr>
    </w:div>
    <w:div w:id="2007778578">
      <w:bodyDiv w:val="1"/>
      <w:marLeft w:val="0"/>
      <w:marRight w:val="0"/>
      <w:marTop w:val="0"/>
      <w:marBottom w:val="0"/>
      <w:divBdr>
        <w:top w:val="none" w:sz="0" w:space="0" w:color="auto"/>
        <w:left w:val="none" w:sz="0" w:space="0" w:color="auto"/>
        <w:bottom w:val="none" w:sz="0" w:space="0" w:color="auto"/>
        <w:right w:val="none" w:sz="0" w:space="0" w:color="auto"/>
      </w:divBdr>
    </w:div>
    <w:div w:id="2114668774">
      <w:bodyDiv w:val="1"/>
      <w:marLeft w:val="0"/>
      <w:marRight w:val="0"/>
      <w:marTop w:val="0"/>
      <w:marBottom w:val="0"/>
      <w:divBdr>
        <w:top w:val="none" w:sz="0" w:space="0" w:color="auto"/>
        <w:left w:val="none" w:sz="0" w:space="0" w:color="auto"/>
        <w:bottom w:val="none" w:sz="0" w:space="0" w:color="auto"/>
        <w:right w:val="none" w:sz="0" w:space="0" w:color="auto"/>
      </w:divBdr>
    </w:div>
    <w:div w:id="21163616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youtube.com/watch?v=qZE5LzktBk0" TargetMode="External"/><Relationship Id="rId21" Type="http://schemas.openxmlformats.org/officeDocument/2006/relationships/hyperlink" Target="https://drive.google.com/drive/folders/1sFrcCdOMrEULI9kbYHE5I128WP1b3pf2?usp=sharing" TargetMode="External"/><Relationship Id="rId42" Type="http://schemas.openxmlformats.org/officeDocument/2006/relationships/hyperlink" Target="https://x.com/hashtag/WorldBeeDay?src=hashtag_click" TargetMode="External"/><Relationship Id="rId63" Type="http://schemas.openxmlformats.org/officeDocument/2006/relationships/hyperlink" Target="https://x.com/UNDPYemen/status/1874056025424486447" TargetMode="External"/><Relationship Id="rId84" Type="http://schemas.openxmlformats.org/officeDocument/2006/relationships/hyperlink" Target="https://stories.undp.org/la-microfinance-dynamise-les-petites-entreprises-rurales-du-yemen" TargetMode="External"/><Relationship Id="rId138" Type="http://schemas.openxmlformats.org/officeDocument/2006/relationships/hyperlink" Target="https://x.com/UNDPYemen/status/1847641351363453133" TargetMode="External"/><Relationship Id="rId159" Type="http://schemas.openxmlformats.org/officeDocument/2006/relationships/hyperlink" Target="https://x.com/UNDPArabStates/status/1745409469071192353" TargetMode="External"/><Relationship Id="rId170" Type="http://schemas.openxmlformats.org/officeDocument/2006/relationships/hyperlink" Target="https://x.com/UNDPArabStates/status/1762468626140189040" TargetMode="External"/><Relationship Id="rId107" Type="http://schemas.openxmlformats.org/officeDocument/2006/relationships/hyperlink" Target="https://x.com/UNDPYemen/status/1765400416949318012" TargetMode="External"/><Relationship Id="rId11" Type="http://schemas.microsoft.com/office/2007/relationships/hdphoto" Target="media/hdphoto1.wdp"/><Relationship Id="rId32" Type="http://schemas.openxmlformats.org/officeDocument/2006/relationships/image" Target="media/image13.jpeg"/><Relationship Id="rId53" Type="http://schemas.openxmlformats.org/officeDocument/2006/relationships/hyperlink" Target="https://www.facebook.com/reel/951587353573438" TargetMode="External"/><Relationship Id="rId74" Type="http://schemas.openxmlformats.org/officeDocument/2006/relationships/hyperlink" Target="https://x.com/UNDPYemen/status/1822992684606177782" TargetMode="External"/><Relationship Id="rId128" Type="http://schemas.openxmlformats.org/officeDocument/2006/relationships/hyperlink" Target="https://x.com/UNDPYemen/status/1857040006268813619" TargetMode="External"/><Relationship Id="rId149" Type="http://schemas.openxmlformats.org/officeDocument/2006/relationships/hyperlink" Target="https://x.com/UNDPYemen/status/1795344307622433006" TargetMode="External"/><Relationship Id="rId5" Type="http://schemas.openxmlformats.org/officeDocument/2006/relationships/settings" Target="settings.xml"/><Relationship Id="rId95" Type="http://schemas.openxmlformats.org/officeDocument/2006/relationships/hyperlink" Target="https://x.com/UNDPYemen/status/1791008224969166849" TargetMode="External"/><Relationship Id="rId160" Type="http://schemas.openxmlformats.org/officeDocument/2006/relationships/hyperlink" Target="https://www.worldbank.org/en/news/immersive-story/2023/09/18/food-system-resilience-in-the-middle-east-and-north-africa?cid=mena_tt_mena_en_ext" TargetMode="External"/><Relationship Id="rId181" Type="http://schemas.openxmlformats.org/officeDocument/2006/relationships/customXml" Target="../customXml/item4.xml"/><Relationship Id="rId22" Type="http://schemas.openxmlformats.org/officeDocument/2006/relationships/hyperlink" Target="https://docs.google.com/spreadsheets/d/1KhlNe4fTqTreDDF7tDZ23KPUNpFlsV51/edit?usp=sharing&amp;ouid=111114374262268935071&amp;rtpof=true&amp;sd=true" TargetMode="External"/><Relationship Id="rId43" Type="http://schemas.openxmlformats.org/officeDocument/2006/relationships/hyperlink" Target="https://x.com/UNDPYemen/status/1792473707350310996" TargetMode="External"/><Relationship Id="rId64" Type="http://schemas.openxmlformats.org/officeDocument/2006/relationships/hyperlink" Target="https://www.facebook.com/reel/622881963639699" TargetMode="External"/><Relationship Id="rId118" Type="http://schemas.openxmlformats.org/officeDocument/2006/relationships/hyperlink" Target="https://x.com/UNDPArabStates/status/1753102409952547126" TargetMode="External"/><Relationship Id="rId139" Type="http://schemas.openxmlformats.org/officeDocument/2006/relationships/hyperlink" Target="https://x.com/UNDPYemen/status/1846596973186449803" TargetMode="External"/><Relationship Id="rId85" Type="http://schemas.openxmlformats.org/officeDocument/2006/relationships/hyperlink" Target="https://stories.undp.org/la-microfinanciacin-comunitaria-brinda-esperanza-al-yemen" TargetMode="External"/><Relationship Id="rId150" Type="http://schemas.openxmlformats.org/officeDocument/2006/relationships/hyperlink" Target="https://x.com/UNDPYemen/status/1795358538598117460" TargetMode="External"/><Relationship Id="rId171" Type="http://schemas.openxmlformats.org/officeDocument/2006/relationships/hyperlink" Target="https://x.com/UNDPArabStates/status/1761806261715345692" TargetMode="External"/><Relationship Id="rId12" Type="http://schemas.openxmlformats.org/officeDocument/2006/relationships/image" Target="media/image3.jpeg"/><Relationship Id="rId33" Type="http://schemas.openxmlformats.org/officeDocument/2006/relationships/hyperlink" Target="https://www.undp.org/yemen/publications/booklet-eight-year-partnership-between-world-banks-international-development-association-and-undp-yemen" TargetMode="External"/><Relationship Id="rId108" Type="http://schemas.openxmlformats.org/officeDocument/2006/relationships/hyperlink" Target="https://fb.watch/rC439-s8En/" TargetMode="External"/><Relationship Id="rId129" Type="http://schemas.openxmlformats.org/officeDocument/2006/relationships/hyperlink" Target="https://x.com/UNDPYemen/status/1851610081663623355" TargetMode="External"/><Relationship Id="rId54" Type="http://schemas.openxmlformats.org/officeDocument/2006/relationships/hyperlink" Target="https://x.com/UNDPYemen/status/1870917043236798644" TargetMode="External"/><Relationship Id="rId75" Type="http://schemas.openxmlformats.org/officeDocument/2006/relationships/hyperlink" Target="https://x.com/UNDPYemen/status/1822576785705361765" TargetMode="External"/><Relationship Id="rId96" Type="http://schemas.openxmlformats.org/officeDocument/2006/relationships/hyperlink" Target="https://x.com/UNDPYemen/status/1784502060051812514" TargetMode="External"/><Relationship Id="rId140" Type="http://schemas.openxmlformats.org/officeDocument/2006/relationships/hyperlink" Target="https://x.com/UNDPYemen/status/1846612073901707438" TargetMode="External"/><Relationship Id="rId161" Type="http://schemas.openxmlformats.org/officeDocument/2006/relationships/hyperlink" Target="https://x.com/WBG_IDA/status/1742660911637090329" TargetMode="External"/><Relationship Id="rId182" Type="http://schemas.openxmlformats.org/officeDocument/2006/relationships/customXml" Target="../customXml/item5.xml"/><Relationship Id="rId6" Type="http://schemas.openxmlformats.org/officeDocument/2006/relationships/webSettings" Target="webSettings.xml"/><Relationship Id="rId23" Type="http://schemas.openxmlformats.org/officeDocument/2006/relationships/hyperlink" Target="https://drive.google.com/drive/folders/1sri989g0Jiizni9kTid-TrEqjweCMXTT?usp=sharing" TargetMode="External"/><Relationship Id="rId119" Type="http://schemas.openxmlformats.org/officeDocument/2006/relationships/hyperlink" Target="https://x.com/UNDPYemen/status/1746832473219297339" TargetMode="External"/><Relationship Id="rId44" Type="http://schemas.openxmlformats.org/officeDocument/2006/relationships/hyperlink" Target="https://x.com/UNDPYemen/status/1815276729511854267" TargetMode="External"/><Relationship Id="rId60" Type="http://schemas.openxmlformats.org/officeDocument/2006/relationships/hyperlink" Target="https://x.com/UNDPYemen/status/1873648733298311562" TargetMode="External"/><Relationship Id="rId65" Type="http://schemas.openxmlformats.org/officeDocument/2006/relationships/hyperlink" Target="https://fb.watch/xdC03le9bM/" TargetMode="External"/><Relationship Id="rId81" Type="http://schemas.openxmlformats.org/officeDocument/2006/relationships/hyperlink" Target="https://x.com/UNDPYemen/status/1793018426413162971" TargetMode="External"/><Relationship Id="rId86" Type="http://schemas.openxmlformats.org/officeDocument/2006/relationships/hyperlink" Target="https://x.com/UNDPYemen/status/1790996383958253751" TargetMode="External"/><Relationship Id="rId130" Type="http://schemas.openxmlformats.org/officeDocument/2006/relationships/hyperlink" Target="https://x.com/UNDPYemen/status/1851640976739119283" TargetMode="External"/><Relationship Id="rId135" Type="http://schemas.openxmlformats.org/officeDocument/2006/relationships/hyperlink" Target="https://x.com/UNDPYemen/status/1848634384229831085" TargetMode="External"/><Relationship Id="rId151" Type="http://schemas.openxmlformats.org/officeDocument/2006/relationships/hyperlink" Target="https://x.com/UNDPArabic/status/1768341323088642439" TargetMode="External"/><Relationship Id="rId156" Type="http://schemas.openxmlformats.org/officeDocument/2006/relationships/hyperlink" Target="https://x.com/UNinYE/status/1760175014786277672" TargetMode="External"/><Relationship Id="rId177" Type="http://schemas.openxmlformats.org/officeDocument/2006/relationships/footer" Target="footer1.xml"/><Relationship Id="rId172" Type="http://schemas.openxmlformats.org/officeDocument/2006/relationships/hyperlink" Target="https://x.com/pnudfr/status/1764541283358458262" TargetMode="External"/><Relationship Id="rId13" Type="http://schemas.openxmlformats.org/officeDocument/2006/relationships/hyperlink" Target="https://drive.google.com/drive/folders/149cbasQ9COpQlm0vsfipCfQMYxWtBnS_?usp=sharing" TargetMode="External"/><Relationship Id="rId18" Type="http://schemas.openxmlformats.org/officeDocument/2006/relationships/image" Target="media/image8.jpeg"/><Relationship Id="rId39" Type="http://schemas.openxmlformats.org/officeDocument/2006/relationships/hyperlink" Target="https://stories.undp.org/la-microfinanciacin-comunitaria-brinda-esperanza-al-yemen" TargetMode="External"/><Relationship Id="rId109" Type="http://schemas.openxmlformats.org/officeDocument/2006/relationships/hyperlink" Target="https://x.com/UNDPYemen/status/1765018255813452053" TargetMode="External"/><Relationship Id="rId34" Type="http://schemas.openxmlformats.org/officeDocument/2006/relationships/hyperlink" Target="https://www.undp.org/yemen/stories/breaking-cycle-poverty-rural-yemen-entisars-story-economic-empowerment" TargetMode="External"/><Relationship Id="rId50" Type="http://schemas.openxmlformats.org/officeDocument/2006/relationships/hyperlink" Target="https://x.com/UNDPYemen/status/1869389656976236558" TargetMode="External"/><Relationship Id="rId55" Type="http://schemas.openxmlformats.org/officeDocument/2006/relationships/hyperlink" Target="https://x.com/UNDPYemen/status/1870816098754412874" TargetMode="External"/><Relationship Id="rId76" Type="http://schemas.openxmlformats.org/officeDocument/2006/relationships/hyperlink" Target="https://x.com/UNDPYemen/status/1822563057496633345" TargetMode="External"/><Relationship Id="rId97" Type="http://schemas.openxmlformats.org/officeDocument/2006/relationships/hyperlink" Target="https://x.com/UNDPYemen/status/1784486711579275634" TargetMode="External"/><Relationship Id="rId104" Type="http://schemas.openxmlformats.org/officeDocument/2006/relationships/hyperlink" Target="https://fb.watch/rC4b15M-Ku/" TargetMode="External"/><Relationship Id="rId120" Type="http://schemas.openxmlformats.org/officeDocument/2006/relationships/hyperlink" Target="https://x.com/UNDPYemen/status/1746814982782583235" TargetMode="External"/><Relationship Id="rId125" Type="http://schemas.openxmlformats.org/officeDocument/2006/relationships/hyperlink" Target="https://www.worldbank.org/en/news/feature/2023/12/13/combating-food-insecurity-and-malnutrition-amidst-multiple-challenges" TargetMode="External"/><Relationship Id="rId141" Type="http://schemas.openxmlformats.org/officeDocument/2006/relationships/hyperlink" Target="https://x.com/UNDPYemen/status/1829245851862188429" TargetMode="External"/><Relationship Id="rId146" Type="http://schemas.openxmlformats.org/officeDocument/2006/relationships/hyperlink" Target="https://x.com/UNDPYemen/status/1796753541559922718" TargetMode="External"/><Relationship Id="rId167" Type="http://schemas.openxmlformats.org/officeDocument/2006/relationships/hyperlink" Target="https://x.com/UNDPYemen/status/1754203166059512310" TargetMode="External"/><Relationship Id="rId7" Type="http://schemas.openxmlformats.org/officeDocument/2006/relationships/footnotes" Target="footnotes.xml"/><Relationship Id="rId71" Type="http://schemas.openxmlformats.org/officeDocument/2006/relationships/hyperlink" Target="https://x.com/UNDPYemen/status/1846555827387474416" TargetMode="External"/><Relationship Id="rId92" Type="http://schemas.openxmlformats.org/officeDocument/2006/relationships/hyperlink" Target="https://x.com/UNDP/status/1793552451477369339" TargetMode="External"/><Relationship Id="rId162" Type="http://schemas.openxmlformats.org/officeDocument/2006/relationships/hyperlink" Target="https://x.com/UNDPYemen/status/1744611015013126497" TargetMode="External"/><Relationship Id="rId2" Type="http://schemas.openxmlformats.org/officeDocument/2006/relationships/customXml" Target="../customXml/item2.xml"/><Relationship Id="rId29" Type="http://schemas.openxmlformats.org/officeDocument/2006/relationships/hyperlink" Target="https://docs.google.com/document/d/1Kpfg0R3E8hK8_ZOZoQhy2ceWVQse0Ilz/edit?usp=sharing&amp;ouid=111114374262268935071&amp;rtpof=true&amp;sd=true" TargetMode="External"/><Relationship Id="rId24" Type="http://schemas.openxmlformats.org/officeDocument/2006/relationships/hyperlink" Target="https://geosmart.undp.org/arcgis/apps/sites/" TargetMode="External"/><Relationship Id="rId40" Type="http://schemas.openxmlformats.org/officeDocument/2006/relationships/hyperlink" Target="https://x.com/UNDPYemen/status/1822992684606177782" TargetMode="External"/><Relationship Id="rId45" Type="http://schemas.openxmlformats.org/officeDocument/2006/relationships/hyperlink" Target="https://x.com/UNDPYemen/status/1744396042106470548" TargetMode="External"/><Relationship Id="rId66" Type="http://schemas.openxmlformats.org/officeDocument/2006/relationships/hyperlink" Target="https://www.undp.org/ar/yemen/stories/nhlt-wsaly-tumhwdan-altryq-llmrat-alymnyt-fy-qta-altshyyd-walbna" TargetMode="External"/><Relationship Id="rId87" Type="http://schemas.openxmlformats.org/officeDocument/2006/relationships/hyperlink" Target="https://x.com/UNDP/status/1791680110644670594" TargetMode="External"/><Relationship Id="rId110" Type="http://schemas.openxmlformats.org/officeDocument/2006/relationships/hyperlink" Target="https://x.com/UNDPYemen/status/1764997450039709801" TargetMode="External"/><Relationship Id="rId115" Type="http://schemas.openxmlformats.org/officeDocument/2006/relationships/hyperlink" Target="https://x.com/UNDPYemen/status/1752743545146905088" TargetMode="External"/><Relationship Id="rId131" Type="http://schemas.openxmlformats.org/officeDocument/2006/relationships/hyperlink" Target="https://x.com/UNDPYemen/status/1851278272606216523" TargetMode="External"/><Relationship Id="rId136" Type="http://schemas.openxmlformats.org/officeDocument/2006/relationships/hyperlink" Target="https://x.com/UNDPYemen/status/1848658252378095752" TargetMode="External"/><Relationship Id="rId157" Type="http://schemas.openxmlformats.org/officeDocument/2006/relationships/hyperlink" Target="https://x.com/UNDPYemen/status/1746027793488777305" TargetMode="External"/><Relationship Id="rId178" Type="http://schemas.openxmlformats.org/officeDocument/2006/relationships/fontTable" Target="fontTable.xml"/><Relationship Id="rId61" Type="http://schemas.openxmlformats.org/officeDocument/2006/relationships/hyperlink" Target="https://fb.watch/xdHd8z1GNs/" TargetMode="External"/><Relationship Id="rId82" Type="http://schemas.openxmlformats.org/officeDocument/2006/relationships/hyperlink" Target="https://x.com/UNDPYemen/status/1792473707350310996" TargetMode="External"/><Relationship Id="rId152" Type="http://schemas.openxmlformats.org/officeDocument/2006/relationships/hyperlink" Target="https://x.com/UNDPYemen/status/1759120663565021355" TargetMode="External"/><Relationship Id="rId173" Type="http://schemas.openxmlformats.org/officeDocument/2006/relationships/hyperlink" Target="https://x.com/UNDPYemen/status/1768366489483276702" TargetMode="External"/><Relationship Id="rId19" Type="http://schemas.openxmlformats.org/officeDocument/2006/relationships/image" Target="media/image9.jpeg"/><Relationship Id="rId14" Type="http://schemas.openxmlformats.org/officeDocument/2006/relationships/image" Target="media/image4.jpeg"/><Relationship Id="rId30" Type="http://schemas.openxmlformats.org/officeDocument/2006/relationships/image" Target="media/image11.jpeg"/><Relationship Id="rId35" Type="http://schemas.openxmlformats.org/officeDocument/2006/relationships/hyperlink" Target="https://twitter.com/UNDPYemen/status/1767060382399828471" TargetMode="External"/><Relationship Id="rId56" Type="http://schemas.openxmlformats.org/officeDocument/2006/relationships/hyperlink" Target="https://www.facebook.com/reel/929760525483460" TargetMode="External"/><Relationship Id="rId77" Type="http://schemas.openxmlformats.org/officeDocument/2006/relationships/hyperlink" Target="https://x.com/UNDPYemen/status/1815295342264418633" TargetMode="External"/><Relationship Id="rId100" Type="http://schemas.openxmlformats.org/officeDocument/2006/relationships/hyperlink" Target="https://x.com/UNDPYemen/status/1766904857753993532" TargetMode="External"/><Relationship Id="rId105" Type="http://schemas.openxmlformats.org/officeDocument/2006/relationships/hyperlink" Target="https://www.youtube.com/watch?v=h65x6PwSDu0" TargetMode="External"/><Relationship Id="rId126" Type="http://schemas.openxmlformats.org/officeDocument/2006/relationships/hyperlink" Target="https://x.com/AlbankAldawli/status/1741066672268615891" TargetMode="External"/><Relationship Id="rId147" Type="http://schemas.openxmlformats.org/officeDocument/2006/relationships/hyperlink" Target="https://x.com/UNDPYemen/status/1796202409565560967" TargetMode="External"/><Relationship Id="rId168" Type="http://schemas.openxmlformats.org/officeDocument/2006/relationships/hyperlink" Target="https://x.com/UNDPYemen/status/1754218267550601254" TargetMode="External"/><Relationship Id="rId8" Type="http://schemas.openxmlformats.org/officeDocument/2006/relationships/endnotes" Target="endnotes.xml"/><Relationship Id="rId51" Type="http://schemas.openxmlformats.org/officeDocument/2006/relationships/hyperlink" Target="https://x.com/UNDPYemen/status/1869835163892625418" TargetMode="External"/><Relationship Id="rId72" Type="http://schemas.openxmlformats.org/officeDocument/2006/relationships/hyperlink" Target="https://fb.watch/xdBK7vP7wG/" TargetMode="External"/><Relationship Id="rId93" Type="http://schemas.openxmlformats.org/officeDocument/2006/relationships/hyperlink" Target="https://x.com/pnudfr/status/1794680880926953953" TargetMode="External"/><Relationship Id="rId98" Type="http://schemas.openxmlformats.org/officeDocument/2006/relationships/hyperlink" Target="https://www.undp.org/ar/yemen/stories/ksr-hlqt-alfqr-fy-almnatq-alryfyt-fy-alymn-qst-antsar-knmwdhj-lltmkyn-alaqtsady" TargetMode="External"/><Relationship Id="rId121" Type="http://schemas.openxmlformats.org/officeDocument/2006/relationships/hyperlink" Target="https://x.com/UNDPYemen/status/1744396042106470548" TargetMode="External"/><Relationship Id="rId142" Type="http://schemas.openxmlformats.org/officeDocument/2006/relationships/hyperlink" Target="https://x.com/UNDPYemen/status/1829260069655257116" TargetMode="External"/><Relationship Id="rId163" Type="http://schemas.openxmlformats.org/officeDocument/2006/relationships/hyperlink" Target="https://x.com/UNDPYemen/status/1744627776966070573" TargetMode="External"/><Relationship Id="rId3" Type="http://schemas.openxmlformats.org/officeDocument/2006/relationships/numbering" Target="numbering.xml"/><Relationship Id="rId25" Type="http://schemas.openxmlformats.org/officeDocument/2006/relationships/hyperlink" Target="https://geosmart.undp.org/arcgis/apps/dashboards/0aef11f59fd24ae091e63e4e406cb54c" TargetMode="External"/><Relationship Id="rId46" Type="http://schemas.openxmlformats.org/officeDocument/2006/relationships/hyperlink" Target="https://x.com/UNDPYemen/status/1858197036664869214" TargetMode="External"/><Relationship Id="rId67" Type="http://schemas.openxmlformats.org/officeDocument/2006/relationships/hyperlink" Target="https://www.undp.org/yemen/stories/meet-nahla-and-sally-yemeni-women-building-careers-construction" TargetMode="External"/><Relationship Id="rId116" Type="http://schemas.openxmlformats.org/officeDocument/2006/relationships/hyperlink" Target="https://x.com/UNDPYemen/status/1752727690795471049" TargetMode="External"/><Relationship Id="rId137" Type="http://schemas.openxmlformats.org/officeDocument/2006/relationships/hyperlink" Target="https://x.com/UNDPYemen/status/1847623756472070503" TargetMode="External"/><Relationship Id="rId158" Type="http://schemas.openxmlformats.org/officeDocument/2006/relationships/hyperlink" Target="https://x.com/UNDPYemen/status/1746043396039540744v" TargetMode="External"/><Relationship Id="rId20" Type="http://schemas.openxmlformats.org/officeDocument/2006/relationships/image" Target="media/image10.jpeg"/><Relationship Id="rId41" Type="http://schemas.openxmlformats.org/officeDocument/2006/relationships/hyperlink" Target="https://undpyemen.exposure.co/especrp-ashgan-malnutrition" TargetMode="External"/><Relationship Id="rId62" Type="http://schemas.openxmlformats.org/officeDocument/2006/relationships/hyperlink" Target="https://x.com/UNDPYemen/status/1874087692738453699" TargetMode="External"/><Relationship Id="rId83" Type="http://schemas.openxmlformats.org/officeDocument/2006/relationships/hyperlink" Target="https://x.com/UNDPYemen/status/1793003327183335433" TargetMode="External"/><Relationship Id="rId88" Type="http://schemas.openxmlformats.org/officeDocument/2006/relationships/hyperlink" Target="https://x.com/UNDP/status/1792525684818284766" TargetMode="External"/><Relationship Id="rId111" Type="http://schemas.openxmlformats.org/officeDocument/2006/relationships/hyperlink" Target="https://fb.watch/rC3ZUdKL8H/" TargetMode="External"/><Relationship Id="rId132" Type="http://schemas.openxmlformats.org/officeDocument/2006/relationships/hyperlink" Target="https://x.com/UNDPYemen/status/1851308529094733913" TargetMode="External"/><Relationship Id="rId153" Type="http://schemas.openxmlformats.org/officeDocument/2006/relationships/hyperlink" Target="https://x.com/UNDPYemen/status/1759160675698344174" TargetMode="External"/><Relationship Id="rId174" Type="http://schemas.openxmlformats.org/officeDocument/2006/relationships/hyperlink" Target="https://x.com/UNDPYemen/status/1768381595768287287" TargetMode="External"/><Relationship Id="rId179" Type="http://schemas.openxmlformats.org/officeDocument/2006/relationships/theme" Target="theme/theme1.xml"/><Relationship Id="rId15" Type="http://schemas.openxmlformats.org/officeDocument/2006/relationships/image" Target="media/image5.jpeg"/><Relationship Id="rId36" Type="http://schemas.openxmlformats.org/officeDocument/2006/relationships/hyperlink" Target="https://www.undp.org/ar/yemen/stories/altmwyl-alasghr-almjtmy-ybth-alaml-fy-ryf-alymn" TargetMode="External"/><Relationship Id="rId57" Type="http://schemas.openxmlformats.org/officeDocument/2006/relationships/hyperlink" Target="https://fb.watch/xdH9xd2Fq-/" TargetMode="External"/><Relationship Id="rId106" Type="http://schemas.openxmlformats.org/officeDocument/2006/relationships/hyperlink" Target="https://x.com/UNDPYemen/status/1765410740926660771" TargetMode="External"/><Relationship Id="rId127" Type="http://schemas.openxmlformats.org/officeDocument/2006/relationships/hyperlink" Target="https://x.com/UNDPYemen/status/1857010598350876728" TargetMode="External"/><Relationship Id="rId10" Type="http://schemas.openxmlformats.org/officeDocument/2006/relationships/image" Target="media/image2.png"/><Relationship Id="rId31" Type="http://schemas.openxmlformats.org/officeDocument/2006/relationships/image" Target="media/image12.jpeg"/><Relationship Id="rId52" Type="http://schemas.openxmlformats.org/officeDocument/2006/relationships/hyperlink" Target="https://x.com/UNDPYemen/status/1869817831589855629" TargetMode="External"/><Relationship Id="rId73" Type="http://schemas.openxmlformats.org/officeDocument/2006/relationships/hyperlink" Target="https://x.com/UNDPYemen/status/1823008035893113058" TargetMode="External"/><Relationship Id="rId78" Type="http://schemas.openxmlformats.org/officeDocument/2006/relationships/hyperlink" Target="https://x.com/UNDPYemen/status/1815276729511854267" TargetMode="External"/><Relationship Id="rId94" Type="http://schemas.openxmlformats.org/officeDocument/2006/relationships/hyperlink" Target="https://x.com/UNDP/status/1790894937279483904" TargetMode="External"/><Relationship Id="rId99" Type="http://schemas.openxmlformats.org/officeDocument/2006/relationships/hyperlink" Target="https://www.undp.org/yemen/stories/breaking-cycle-poverty-rural-yemen-entisars-story-economic-empowerment" TargetMode="External"/><Relationship Id="rId101" Type="http://schemas.openxmlformats.org/officeDocument/2006/relationships/hyperlink" Target="https://x.com/UNDPYemen/status/1767075482770780214" TargetMode="External"/><Relationship Id="rId122" Type="http://schemas.openxmlformats.org/officeDocument/2006/relationships/hyperlink" Target="https://x.com/UNDPYemen/status/1744416174157549737" TargetMode="External"/><Relationship Id="rId143" Type="http://schemas.openxmlformats.org/officeDocument/2006/relationships/hyperlink" Target="https://x.com/UNDPYemen/status/1828167699874091342" TargetMode="External"/><Relationship Id="rId148" Type="http://schemas.openxmlformats.org/officeDocument/2006/relationships/hyperlink" Target="https://x.com/UNDPYemen/status/1796218509212455183" TargetMode="External"/><Relationship Id="rId164" Type="http://schemas.openxmlformats.org/officeDocument/2006/relationships/hyperlink" Target="https://x.com/UNDPArabic/status/1745410978982797744" TargetMode="External"/><Relationship Id="rId169" Type="http://schemas.openxmlformats.org/officeDocument/2006/relationships/hyperlink" Target="https://x.com/UNDP/status/1762273843098550436" TargetMode="Externa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customXml" Target="../customXml/item3.xml"/><Relationship Id="rId26" Type="http://schemas.openxmlformats.org/officeDocument/2006/relationships/hyperlink" Target="https://arcg.is/1y19K00" TargetMode="External"/><Relationship Id="rId47" Type="http://schemas.openxmlformats.org/officeDocument/2006/relationships/hyperlink" Target="https://x.com/UNDPYemen/status/1858177920730055065" TargetMode="External"/><Relationship Id="rId68" Type="http://schemas.openxmlformats.org/officeDocument/2006/relationships/hyperlink" Target="https://x.com/UNDPYemen/status/1861042945543000121" TargetMode="External"/><Relationship Id="rId89" Type="http://schemas.openxmlformats.org/officeDocument/2006/relationships/hyperlink" Target="https://x.com/pnudfr/status/1792434327709499613" TargetMode="External"/><Relationship Id="rId112" Type="http://schemas.openxmlformats.org/officeDocument/2006/relationships/hyperlink" Target="https://fb.watch/rC40-uFaoN/" TargetMode="External"/><Relationship Id="rId133" Type="http://schemas.openxmlformats.org/officeDocument/2006/relationships/hyperlink" Target="https://x.com/UNDPYemen/status/1849009433965183431" TargetMode="External"/><Relationship Id="rId154" Type="http://schemas.openxmlformats.org/officeDocument/2006/relationships/hyperlink" Target="https://x.com/UNDPYemen/status/1772217696463028573" TargetMode="External"/><Relationship Id="rId175" Type="http://schemas.openxmlformats.org/officeDocument/2006/relationships/hyperlink" Target="https://x.com/pnud/status/1779464624380973459" TargetMode="External"/><Relationship Id="rId16" Type="http://schemas.openxmlformats.org/officeDocument/2006/relationships/image" Target="media/image6.jpeg"/><Relationship Id="rId37" Type="http://schemas.openxmlformats.org/officeDocument/2006/relationships/hyperlink" Target="https://stories.undp.org/microfinancing-powers-small-businesses-in-rural-yemen" TargetMode="External"/><Relationship Id="rId58" Type="http://schemas.openxmlformats.org/officeDocument/2006/relationships/hyperlink" Target="https://x.com/UNDPYemen/status/1871621407475683412" TargetMode="External"/><Relationship Id="rId79" Type="http://schemas.openxmlformats.org/officeDocument/2006/relationships/hyperlink" Target="https://fb.watch/xdBeWJXKTP/" TargetMode="External"/><Relationship Id="rId102" Type="http://schemas.openxmlformats.org/officeDocument/2006/relationships/hyperlink" Target="https://x.com/UNDPYemen/status/1766892602714960244" TargetMode="External"/><Relationship Id="rId123" Type="http://schemas.openxmlformats.org/officeDocument/2006/relationships/hyperlink" Target="https://fb.watch/rC3roVwW12/" TargetMode="External"/><Relationship Id="rId144" Type="http://schemas.openxmlformats.org/officeDocument/2006/relationships/hyperlink" Target="https://x.com/UNDPYemen/status/1828331379689390555" TargetMode="External"/><Relationship Id="rId90" Type="http://schemas.openxmlformats.org/officeDocument/2006/relationships/hyperlink" Target="https://x.com/pnud/status/1792664039245615344" TargetMode="External"/><Relationship Id="rId165" Type="http://schemas.openxmlformats.org/officeDocument/2006/relationships/hyperlink" Target="https://x.com/UNDPYemen/status/1750904256591237251" TargetMode="External"/><Relationship Id="rId27" Type="http://schemas.openxmlformats.org/officeDocument/2006/relationships/hyperlink" Target="https://undp.sharepoint.com/sites/YemenGeo-Bundling/SitePages/ProjectHome.aspx" TargetMode="External"/><Relationship Id="rId48" Type="http://schemas.openxmlformats.org/officeDocument/2006/relationships/hyperlink" Target="https://fb.watch/xdBWzcthop/" TargetMode="External"/><Relationship Id="rId69" Type="http://schemas.openxmlformats.org/officeDocument/2006/relationships/hyperlink" Target="https://x.com/UNDPYemen/status/1861024083950936230" TargetMode="External"/><Relationship Id="rId113" Type="http://schemas.openxmlformats.org/officeDocument/2006/relationships/hyperlink" Target="https://undpyemen.exposure.co/especrp-ashgan-malnutrition-ar" TargetMode="External"/><Relationship Id="rId134" Type="http://schemas.openxmlformats.org/officeDocument/2006/relationships/hyperlink" Target="https://x.com/UNDPYemen/status/1849031763651121575" TargetMode="External"/><Relationship Id="rId80" Type="http://schemas.openxmlformats.org/officeDocument/2006/relationships/hyperlink" Target="https://x.com/UNDPYemen/status/1792486683335692338" TargetMode="External"/><Relationship Id="rId155" Type="http://schemas.openxmlformats.org/officeDocument/2006/relationships/hyperlink" Target="https://x.com/UNDPYemen/status/1772243015601373287" TargetMode="External"/><Relationship Id="rId176" Type="http://schemas.openxmlformats.org/officeDocument/2006/relationships/header" Target="header1.xml"/><Relationship Id="rId17" Type="http://schemas.openxmlformats.org/officeDocument/2006/relationships/image" Target="media/image7.jpeg"/><Relationship Id="rId38" Type="http://schemas.openxmlformats.org/officeDocument/2006/relationships/hyperlink" Target="https://stories.undp.org/la-microfinance-dynamise-les-petites-entreprises-rurales-du-yemen" TargetMode="External"/><Relationship Id="rId59" Type="http://schemas.openxmlformats.org/officeDocument/2006/relationships/hyperlink" Target="https://x.com/UNDPYemen/status/1873665515677495790" TargetMode="External"/><Relationship Id="rId103" Type="http://schemas.openxmlformats.org/officeDocument/2006/relationships/hyperlink" Target="https://x.com/UNDPYemen/status/1767060382399828471" TargetMode="External"/><Relationship Id="rId124" Type="http://schemas.openxmlformats.org/officeDocument/2006/relationships/hyperlink" Target="https://www.albankaldawli.org/ar/news/feature/2023/12/13/combating-food-insecurity-and-malnutrition-amidst-multiple-challenges?cid=ecr_tt_worldbank_ar_ext" TargetMode="External"/><Relationship Id="rId70" Type="http://schemas.openxmlformats.org/officeDocument/2006/relationships/hyperlink" Target="https://x.com/UNDPYemen/status/1846566782368469324" TargetMode="External"/><Relationship Id="rId91" Type="http://schemas.openxmlformats.org/officeDocument/2006/relationships/hyperlink" Target="https://x.com/pnudfr/status/1793577611131535476" TargetMode="External"/><Relationship Id="rId145" Type="http://schemas.openxmlformats.org/officeDocument/2006/relationships/hyperlink" Target="https://x.com/UNDPYemen/status/1796769644491182353" TargetMode="External"/><Relationship Id="rId166" Type="http://schemas.openxmlformats.org/officeDocument/2006/relationships/hyperlink" Target="https://x.com/UNDPYemen/status/1750919526454370438" TargetMode="External"/><Relationship Id="rId1" Type="http://schemas.openxmlformats.org/officeDocument/2006/relationships/customXml" Target="../customXml/item1.xml"/><Relationship Id="rId28" Type="http://schemas.openxmlformats.org/officeDocument/2006/relationships/hyperlink" Target="https://app.powerbi.com/links/pYd457AUwu?ctid=b3e5db5e-2944-4837-99f5-7488ace54319&amp;pbi_source=linkShare" TargetMode="External"/><Relationship Id="rId49" Type="http://schemas.openxmlformats.org/officeDocument/2006/relationships/hyperlink" Target="https://x.com/UNDPYemen/status/1869404758827778373" TargetMode="External"/><Relationship Id="rId114" Type="http://schemas.openxmlformats.org/officeDocument/2006/relationships/hyperlink" Target="https://undpyemen.exposure.co/especrp-ashgan-malnutr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mI4+jcx6dpUrpYc6CmIlrle9vQ==">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ppZC4yM2NrdnZkMghoLmlodjYzNjIKaWQuMzJoaW9xejIJaC4xaG1zeXlzMgloLjQxbWdobWwyCWguMmdycXJ1ZTIIaC52eDEyMjcyCWguM2Z3b2txMDIJaC4xdjF5dXh0MgloLjRmMW1kbG0yCWguMnU2d250ZjIJaC4xOWM2eTE4MgloLjN0YnVncDEyCWguMjhoNHF3dTIIaC5ubWYxNG4yCWguMzdtMmpzZzIJaC4xbXJjdTA5MgloLjQ2cjBjbzIyCWguMmx3YW12djIJaC4xMTFreDNvMgloLjNsMThmcmgyCWguMjA2aXB6YTIJaC40azY2OG4zMgppZC4xZWdxdDJwMgloLjJ6YmdpdXc4AHIhMTBYV1NoWl8yY3NIOTZXMWNIU00yNUd5TGJQWEVoVlN5</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OfficeCountry xmlns="d9cf0e28-81d2-4dc7-8b10-820d80ed680d">B0464 - Republic of Yemen - Sana'a</OfficeCountry>
    <DocumentStatus xmlns="d9cf0e28-81d2-4dc7-8b10-820d80ed680d">Approved</DocumentStatus>
    <DocCoverageEndDate xmlns="d9cf0e28-81d2-4dc7-8b10-820d80ed680d">2024-12-31T05:00:00+00:00</DocCoverageEndDate>
    <TaxCatchAll xmlns="e91d5986-7c29-4ed1-8a54-b8fb378ed474" xsi:nil="true"/>
    <EventDate xmlns="d9cf0e28-81d2-4dc7-8b10-820d80ed680d" xsi:nil="true"/>
    <ProjectDocumentTypes xmlns="d9cf0e28-81d2-4dc7-8b10-820d80ed680d" xsi:nil="true"/>
    <FunctionalArea xmlns="d9cf0e28-81d2-4dc7-8b10-820d80ed680d">Programme and Project</FunctionalArea>
    <FileNameDescription xmlns="d9cf0e28-81d2-4dc7-8b10-820d80ed680d">Progress Report 01 July-31 Dec 2024</FileNameDescription>
    <ProjectNumber xmlns="d9cf0e28-81d2-4dc7-8b10-820d80ed680d">00128217</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UNDP-YEM</OperatingUnit>
    <lcf76f155ced4ddcb4097134ff3c332f xmlns="d9cf0e28-81d2-4dc7-8b10-820d80ed680d">
      <Terms xmlns="http://schemas.microsoft.com/office/infopath/2007/PartnerControls"/>
    </lcf76f155ced4ddcb4097134ff3c332f>
    <FocusArea xmlns="d9cf0e28-81d2-4dc7-8b10-820d80ed680d">Resilience</FocusArea>
    <DocCoverageStartDate xmlns="d9cf0e28-81d2-4dc7-8b10-820d80ed680d">2024-07-01T04:00:00+00:00</DocCoverageStartDate>
    <FileClassificationMode xmlns="d9cf0e28-81d2-4dc7-8b10-820d80ed680d">Public</FileClassificationMode>
    <OutputNumber xmlns="d9cf0e28-81d2-4dc7-8b10-820d80ed680d">00122243</OutputNumber>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ADF545F-6B60-45B2-BE06-BA48DBBC1950}">
  <ds:schemaRefs>
    <ds:schemaRef ds:uri="http://schemas.openxmlformats.org/officeDocument/2006/bibliography"/>
  </ds:schemaRefs>
</ds:datastoreItem>
</file>

<file path=customXml/itemProps3.xml><?xml version="1.0" encoding="utf-8"?>
<ds:datastoreItem xmlns:ds="http://schemas.openxmlformats.org/officeDocument/2006/customXml" ds:itemID="{59AAA008-2330-4D87-B4A2-1D6297959D69}"/>
</file>

<file path=customXml/itemProps4.xml><?xml version="1.0" encoding="utf-8"?>
<ds:datastoreItem xmlns:ds="http://schemas.openxmlformats.org/officeDocument/2006/customXml" ds:itemID="{D74EE3CC-7C53-4B44-9035-8EA286EFBBF7}"/>
</file>

<file path=customXml/itemProps5.xml><?xml version="1.0" encoding="utf-8"?>
<ds:datastoreItem xmlns:ds="http://schemas.openxmlformats.org/officeDocument/2006/customXml" ds:itemID="{2203FBF8-1C29-4C69-B82D-649114C4B585}"/>
</file>

<file path=docProps/app.xml><?xml version="1.0" encoding="utf-8"?>
<Properties xmlns="http://schemas.openxmlformats.org/officeDocument/2006/extended-properties" xmlns:vt="http://schemas.openxmlformats.org/officeDocument/2006/docPropsVTypes">
  <Template>Normal.dotm</Template>
  <TotalTime>0</TotalTime>
  <Pages>61</Pages>
  <Words>18877</Words>
  <Characters>129845</Characters>
  <Application>Microsoft Office Word</Application>
  <DocSecurity>4</DocSecurity>
  <Lines>1082</Lines>
  <Paragraphs>296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 Report 01 July-31 Dec 2024</dc:title>
  <dc:creator>Edrees Al-Qadasi</dc:creator>
  <cp:lastModifiedBy>Tracy Vienings</cp:lastModifiedBy>
  <cp:revision>2</cp:revision>
  <dcterms:created xsi:type="dcterms:W3CDTF">2025-02-14T07:32:00Z</dcterms:created>
  <dcterms:modified xsi:type="dcterms:W3CDTF">2025-02-14T07:32:00Z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c4cf7b86f5283df41e623d5842b96be52e048d50816f3960845f176c7acd4b5b</vt:lpwstr>
  </property>
</Properties>
</file>